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charts/chart26.xml" ContentType="application/vnd.openxmlformats-officedocument.drawingml.chart+xml"/>
  <Override PartName="/word/theme/themeOverride24.xml" ContentType="application/vnd.openxmlformats-officedocument.themeOverride+xml"/>
  <Override PartName="/word/charts/chart27.xml" ContentType="application/vnd.openxmlformats-officedocument.drawingml.chart+xml"/>
  <Override PartName="/word/theme/themeOverride25.xml" ContentType="application/vnd.openxmlformats-officedocument.themeOverride+xml"/>
  <Override PartName="/word/charts/chart28.xml" ContentType="application/vnd.openxmlformats-officedocument.drawingml.chart+xml"/>
  <Override PartName="/word/theme/themeOverride26.xml" ContentType="application/vnd.openxmlformats-officedocument.themeOverride+xml"/>
  <Override PartName="/word/charts/chart29.xml" ContentType="application/vnd.openxmlformats-officedocument.drawingml.chart+xml"/>
  <Override PartName="/word/theme/themeOverride27.xml" ContentType="application/vnd.openxmlformats-officedocument.themeOverride+xml"/>
  <Override PartName="/word/charts/chart30.xml" ContentType="application/vnd.openxmlformats-officedocument.drawingml.chart+xml"/>
  <Override PartName="/word/theme/themeOverride28.xml" ContentType="application/vnd.openxmlformats-officedocument.themeOverride+xml"/>
  <Override PartName="/word/charts/chart31.xml" ContentType="application/vnd.openxmlformats-officedocument.drawingml.chart+xml"/>
  <Override PartName="/word/theme/themeOverride29.xml" ContentType="application/vnd.openxmlformats-officedocument.themeOverride+xml"/>
  <Override PartName="/word/charts/chart32.xml" ContentType="application/vnd.openxmlformats-officedocument.drawingml.chart+xml"/>
  <Override PartName="/word/theme/themeOverride30.xml" ContentType="application/vnd.openxmlformats-officedocument.themeOverride+xml"/>
  <Override PartName="/word/charts/chart33.xml" ContentType="application/vnd.openxmlformats-officedocument.drawingml.chart+xml"/>
  <Override PartName="/word/theme/themeOverride31.xml" ContentType="application/vnd.openxmlformats-officedocument.themeOverride+xml"/>
  <Override PartName="/word/charts/chart34.xml" ContentType="application/vnd.openxmlformats-officedocument.drawingml.chart+xml"/>
  <Override PartName="/word/theme/themeOverride32.xml" ContentType="application/vnd.openxmlformats-officedocument.themeOverride+xml"/>
  <Override PartName="/word/charts/chart35.xml" ContentType="application/vnd.openxmlformats-officedocument.drawingml.chart+xml"/>
  <Override PartName="/word/theme/themeOverride33.xml" ContentType="application/vnd.openxmlformats-officedocument.themeOverride+xml"/>
  <Override PartName="/word/charts/chart36.xml" ContentType="application/vnd.openxmlformats-officedocument.drawingml.chart+xml"/>
  <Override PartName="/word/theme/themeOverride34.xml" ContentType="application/vnd.openxmlformats-officedocument.themeOverride+xml"/>
  <Override PartName="/word/charts/chart37.xml" ContentType="application/vnd.openxmlformats-officedocument.drawingml.chart+xml"/>
  <Override PartName="/word/theme/themeOverride35.xml" ContentType="application/vnd.openxmlformats-officedocument.themeOverride+xml"/>
  <Override PartName="/word/charts/chart38.xml" ContentType="application/vnd.openxmlformats-officedocument.drawingml.chart+xml"/>
  <Override PartName="/word/theme/themeOverride36.xml" ContentType="application/vnd.openxmlformats-officedocument.themeOverride+xml"/>
  <Override PartName="/word/charts/chart39.xml" ContentType="application/vnd.openxmlformats-officedocument.drawingml.chart+xml"/>
  <Override PartName="/word/theme/themeOverride37.xml" ContentType="application/vnd.openxmlformats-officedocument.themeOverride+xml"/>
  <Override PartName="/word/charts/chart40.xml" ContentType="application/vnd.openxmlformats-officedocument.drawingml.chart+xml"/>
  <Override PartName="/word/theme/themeOverride38.xml" ContentType="application/vnd.openxmlformats-officedocument.themeOverride+xml"/>
  <Override PartName="/word/charts/chart41.xml" ContentType="application/vnd.openxmlformats-officedocument.drawingml.chart+xml"/>
  <Override PartName="/word/theme/themeOverride39.xml" ContentType="application/vnd.openxmlformats-officedocument.themeOverride+xml"/>
  <Override PartName="/word/charts/chart42.xml" ContentType="application/vnd.openxmlformats-officedocument.drawingml.chart+xml"/>
  <Override PartName="/word/theme/themeOverride40.xml" ContentType="application/vnd.openxmlformats-officedocument.themeOverride+xml"/>
  <Override PartName="/word/charts/chart43.xml" ContentType="application/vnd.openxmlformats-officedocument.drawingml.chart+xml"/>
  <Override PartName="/word/theme/themeOverride41.xml" ContentType="application/vnd.openxmlformats-officedocument.themeOverride+xml"/>
  <Override PartName="/word/charts/chart44.xml" ContentType="application/vnd.openxmlformats-officedocument.drawingml.chart+xml"/>
  <Override PartName="/word/theme/themeOverride42.xml" ContentType="application/vnd.openxmlformats-officedocument.themeOverrid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F86B" w14:textId="24A1FEDC" w:rsidR="00A31F02" w:rsidRPr="00CC6C10" w:rsidRDefault="00BA2B36" w:rsidP="009968C7">
      <w:pPr>
        <w:jc w:val="center"/>
      </w:pPr>
      <w:r>
        <w:rPr>
          <w:noProof/>
        </w:rPr>
        <mc:AlternateContent>
          <mc:Choice Requires="wps">
            <w:drawing>
              <wp:anchor distT="0" distB="0" distL="114300" distR="114300" simplePos="0" relativeHeight="251658240" behindDoc="0" locked="1" layoutInCell="1" allowOverlap="1" wp14:anchorId="7E2FD2E1" wp14:editId="0BBA0637">
                <wp:simplePos x="0" y="0"/>
                <wp:positionH relativeFrom="page">
                  <wp:posOffset>5285105</wp:posOffset>
                </wp:positionH>
                <wp:positionV relativeFrom="page">
                  <wp:posOffset>475615</wp:posOffset>
                </wp:positionV>
                <wp:extent cx="1833245" cy="65341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82AC" w14:textId="17F16279" w:rsidR="00976A27" w:rsidRPr="001A7C76" w:rsidRDefault="00000000" w:rsidP="0089261D">
                            <w:pPr>
                              <w:rPr>
                                <w:szCs w:val="40"/>
                              </w:rPr>
                            </w:pPr>
                            <w:sdt>
                              <w:sdtPr>
                                <w:rPr>
                                  <w:rStyle w:val="ReportDate"/>
                                </w:rPr>
                                <w:alias w:val="Report Date"/>
                                <w:tag w:val="RptDate"/>
                                <w:id w:val="-1630085168"/>
                                <w:placeholder>
                                  <w:docPart w:val="E5DAD8A000CF4E7286D9CC3153BABAAC"/>
                                </w:placeholder>
                                <w:date w:fullDate="2025-01-24T00:00:00Z">
                                  <w:dateFormat w:val="M.d.yyyy"/>
                                  <w:lid w:val="en-US"/>
                                  <w:storeMappedDataAs w:val="dateTime"/>
                                  <w:calendar w:val="gregorian"/>
                                </w:date>
                              </w:sdtPr>
                              <w:sdtContent>
                                <w:r w:rsidR="00EE422F">
                                  <w:rPr>
                                    <w:rStyle w:val="ReportDate"/>
                                  </w:rPr>
                                  <w:t>1.2</w:t>
                                </w:r>
                                <w:r w:rsidR="00DA49E3">
                                  <w:rPr>
                                    <w:rStyle w:val="ReportDate"/>
                                  </w:rPr>
                                  <w:t>4</w:t>
                                </w:r>
                                <w:r w:rsidR="00EE422F">
                                  <w:rPr>
                                    <w:rStyle w:val="ReportDate"/>
                                  </w:rPr>
                                  <w:t>.2025</w:t>
                                </w:r>
                              </w:sdtContent>
                            </w:sdt>
                          </w:p>
                        </w:txbxContent>
                      </wps:txbx>
                      <wps:bodyPr rot="0" vert="horz" wrap="square" lIns="91440" tIns="45720" rIns="91440" bIns="45720" anchor="b"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2FD2E1" id="_x0000_t202" coordsize="21600,21600" o:spt="202" path="m,l,21600r21600,l21600,xe">
                <v:stroke joinstyle="miter"/>
                <v:path gradientshapeok="t" o:connecttype="rect"/>
              </v:shapetype>
              <v:shape id="Text Box 2" o:spid="_x0000_s1026" type="#_x0000_t202" style="position:absolute;left:0;text-align:left;margin-left:416.15pt;margin-top:37.45pt;width:144.35pt;height:51.4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" filled="f" stroked="f">
                <v:textbox style="mso-fit-shape-to-text:t">
                  <w:txbxContent>
                    <w:p w14:paraId="5E0D82AC" w14:textId="17F16279" w:rsidR="00976A27" w:rsidRPr="001A7C76" w:rsidRDefault="00000000" w:rsidP="0089261D">
                      <w:pPr>
                        <w:rPr>
                          <w:szCs w:val="40"/>
                        </w:rPr>
                      </w:pPr>
                      <w:sdt>
                        <w:sdtPr>
                          <w:rPr>
                            <w:rStyle w:val="ReportDate"/>
                          </w:rPr>
                          <w:alias w:val="Report Date"/>
                          <w:tag w:val="RptDate"/>
                          <w:id w:val="-1630085168"/>
                          <w:placeholder>
                            <w:docPart w:val="E5DAD8A000CF4E7286D9CC3153BABAAC"/>
                          </w:placeholder>
                          <w:date w:fullDate="2025-01-24T00:00:00Z">
                            <w:dateFormat w:val="M.d.yyyy"/>
                            <w:lid w:val="en-US"/>
                            <w:storeMappedDataAs w:val="dateTime"/>
                            <w:calendar w:val="gregorian"/>
                          </w:date>
                        </w:sdtPr>
                        <w:sdtContent>
                          <w:r w:rsidR="00EE422F">
                            <w:rPr>
                              <w:rStyle w:val="ReportDate"/>
                            </w:rPr>
                            <w:t>1.2</w:t>
                          </w:r>
                          <w:r w:rsidR="00DA49E3">
                            <w:rPr>
                              <w:rStyle w:val="ReportDate"/>
                            </w:rPr>
                            <w:t>4</w:t>
                          </w:r>
                          <w:r w:rsidR="00EE422F">
                            <w:rPr>
                              <w:rStyle w:val="ReportDate"/>
                            </w:rPr>
                            <w:t>.2025</w:t>
                          </w:r>
                        </w:sdtContent>
                      </w:sdt>
                    </w:p>
                  </w:txbxContent>
                </v:textbox>
                <w10:wrap anchorx="page" anchory="page"/>
                <w10:anchorlock/>
              </v:shape>
            </w:pict>
          </mc:Fallback>
        </mc:AlternateContent>
      </w:r>
      <w:r w:rsidR="00B425B1">
        <w:t xml:space="preserve"> </w:t>
      </w:r>
    </w:p>
    <w:p w14:paraId="29C8E1FC" w14:textId="77777777" w:rsidR="00A54C8F" w:rsidRDefault="00A54C8F"/>
    <w:tbl>
      <w:tblPr>
        <w:tblStyle w:val="TableGrid"/>
        <w:tblpPr w:leftFromText="187" w:rightFromText="187" w:vertAnchor="page" w:horzAnchor="margin" w:tblpY="1849"/>
        <w:tblW w:w="0" w:type="auto"/>
        <w:tblBorders>
          <w:top w:val="none" w:sz="0" w:space="0" w:color="auto"/>
          <w:left w:val="none" w:sz="0" w:space="0" w:color="auto"/>
          <w:bottom w:val="none" w:sz="0" w:space="0" w:color="auto"/>
          <w:right w:val="none" w:sz="0" w:space="0" w:color="auto"/>
          <w:insideH w:val="none" w:sz="0" w:space="0" w:color="auto"/>
          <w:insideV w:val="single" w:sz="36" w:space="0" w:color="F79646" w:themeColor="accent6"/>
        </w:tblBorders>
        <w:tblLook w:val="04A0" w:firstRow="1" w:lastRow="0" w:firstColumn="1" w:lastColumn="0" w:noHBand="0" w:noVBand="1"/>
      </w:tblPr>
      <w:tblGrid>
        <w:gridCol w:w="4230"/>
        <w:gridCol w:w="6498"/>
      </w:tblGrid>
      <w:tr w:rsidR="00717478" w14:paraId="403873C9" w14:textId="77777777" w:rsidTr="00717478">
        <w:trPr>
          <w:trHeight w:val="1132"/>
        </w:trPr>
        <w:tc>
          <w:tcPr>
            <w:tcW w:w="4230" w:type="dxa"/>
            <w:vMerge w:val="restart"/>
          </w:tcPr>
          <w:p w14:paraId="0E5E92CD" w14:textId="77777777" w:rsidR="00717478" w:rsidRPr="00976B9E" w:rsidRDefault="00717478" w:rsidP="00717478">
            <w:pPr>
              <w:pStyle w:val="NoSpacing"/>
              <w:rPr>
                <w:rFonts w:ascii="Arial" w:hAnsi="Arial"/>
                <w:sz w:val="20"/>
              </w:rPr>
            </w:pPr>
            <w:r>
              <w:rPr>
                <w:noProof/>
              </w:rPr>
              <w:drawing>
                <wp:anchor distT="0" distB="0" distL="114300" distR="114300" simplePos="0" relativeHeight="251689984" behindDoc="0" locked="0" layoutInCell="1" allowOverlap="1" wp14:anchorId="4A7BDAA1" wp14:editId="6B53ADD9">
                  <wp:simplePos x="0" y="0"/>
                  <wp:positionH relativeFrom="column">
                    <wp:posOffset>163830</wp:posOffset>
                  </wp:positionH>
                  <wp:positionV relativeFrom="paragraph">
                    <wp:posOffset>649605</wp:posOffset>
                  </wp:positionV>
                  <wp:extent cx="2110129" cy="1971675"/>
                  <wp:effectExtent l="0" t="0" r="444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cstate="screen">
                            <a:extLst>
                              <a:ext uri="{28A0092B-C50C-407E-A947-70E740481C1C}">
                                <a14:useLocalDpi xmlns:a14="http://schemas.microsoft.com/office/drawing/2010/main" val="0"/>
                              </a:ext>
                            </a:extLst>
                          </a:blip>
                          <a:srcRect/>
                          <a:stretch>
                            <a:fillRect/>
                          </a:stretch>
                        </pic:blipFill>
                        <pic:spPr bwMode="auto">
                          <a:xfrm>
                            <a:off x="0" y="0"/>
                            <a:ext cx="2110129" cy="1971675"/>
                          </a:xfrm>
                          <a:prstGeom prst="rect">
                            <a:avLst/>
                          </a:prstGeom>
                          <a:noFill/>
                          <a:ln>
                            <a:noFill/>
                          </a:ln>
                        </pic:spPr>
                      </pic:pic>
                    </a:graphicData>
                  </a:graphic>
                </wp:anchor>
              </w:drawing>
            </w:r>
          </w:p>
        </w:tc>
        <w:tc>
          <w:tcPr>
            <w:tcW w:w="6498" w:type="dxa"/>
            <w:shd w:val="clear" w:color="auto" w:fill="F2F2F2" w:themeFill="background1" w:themeFillShade="F2"/>
            <w:tcMar>
              <w:top w:w="0" w:type="dxa"/>
              <w:left w:w="216" w:type="dxa"/>
              <w:right w:w="115" w:type="dxa"/>
            </w:tcMar>
          </w:tcPr>
          <w:p w14:paraId="5D326829" w14:textId="703ABBAF" w:rsidR="00717478" w:rsidRPr="00976B9E" w:rsidRDefault="00000000" w:rsidP="00717478">
            <w:pPr>
              <w:pStyle w:val="ProjectTitle1"/>
              <w:jc w:val="left"/>
              <w:rPr>
                <w:rStyle w:val="ReportTitle1"/>
              </w:rPr>
            </w:pPr>
            <w:sdt>
              <w:sdtPr>
                <w:rPr>
                  <w:rStyle w:val="ReportTitle1"/>
                </w:rPr>
                <w:alias w:val="First Report Title"/>
                <w:tag w:val="Title1"/>
                <w:id w:val="163879728"/>
                <w:placeholder>
                  <w:docPart w:val="4CAF6AB34BC6445B997D6D0C021CA2FE"/>
                </w:placeholder>
                <w:text/>
              </w:sdtPr>
              <w:sdtContent>
                <w:r w:rsidR="00717478">
                  <w:rPr>
                    <w:rStyle w:val="ReportTitle1"/>
                  </w:rPr>
                  <w:t>National Economic Forecast</w:t>
                </w:r>
              </w:sdtContent>
            </w:sdt>
          </w:p>
          <w:p w14:paraId="71D2D4BE" w14:textId="77777777" w:rsidR="00717478" w:rsidRPr="00976B9E" w:rsidRDefault="00000000" w:rsidP="00717478">
            <w:pPr>
              <w:pStyle w:val="ProjectTitle2"/>
              <w:jc w:val="left"/>
            </w:pPr>
            <w:sdt>
              <w:sdtPr>
                <w:alias w:val="Second Title"/>
                <w:tag w:val="Title2"/>
                <w:id w:val="163879735"/>
                <w:placeholder>
                  <w:docPart w:val="20BBA25A788244209E9CFE17DF59B126"/>
                </w:placeholder>
                <w:text/>
              </w:sdtPr>
              <w:sdtContent>
                <w:r w:rsidR="00717478">
                  <w:t>4th Quarter 2024</w:t>
                </w:r>
              </w:sdtContent>
            </w:sdt>
          </w:p>
        </w:tc>
      </w:tr>
      <w:tr w:rsidR="00717478" w14:paraId="09566503" w14:textId="77777777" w:rsidTr="00717478">
        <w:trPr>
          <w:trHeight w:val="90"/>
        </w:trPr>
        <w:tc>
          <w:tcPr>
            <w:tcW w:w="4230" w:type="dxa"/>
            <w:vMerge/>
          </w:tcPr>
          <w:p w14:paraId="50BEBC1D" w14:textId="77777777" w:rsidR="00717478" w:rsidRPr="00976B9E" w:rsidRDefault="00717478" w:rsidP="00717478">
            <w:pPr>
              <w:pStyle w:val="ProjectTitle2"/>
            </w:pPr>
          </w:p>
        </w:tc>
        <w:tc>
          <w:tcPr>
            <w:tcW w:w="6498" w:type="dxa"/>
            <w:shd w:val="clear" w:color="auto" w:fill="auto"/>
            <w:tcMar>
              <w:left w:w="216" w:type="dxa"/>
              <w:right w:w="115" w:type="dxa"/>
            </w:tcMar>
          </w:tcPr>
          <w:p w14:paraId="4043730F" w14:textId="38898123" w:rsidR="00717478" w:rsidRDefault="00717478" w:rsidP="00717478">
            <w:pPr>
              <w:spacing w:before="120"/>
            </w:pPr>
            <w:r>
              <w:t xml:space="preserve">The Federal Reserve </w:t>
            </w:r>
            <w:r w:rsidR="009F69BC">
              <w:t>Boa</w:t>
            </w:r>
            <w:r w:rsidR="001A7F34">
              <w:t>r</w:t>
            </w:r>
            <w:r w:rsidR="009F69BC">
              <w:t xml:space="preserve">d </w:t>
            </w:r>
            <w:r>
              <w:t xml:space="preserve">(“Fed”) </w:t>
            </w:r>
            <w:r w:rsidR="001210E8">
              <w:t>cut</w:t>
            </w:r>
            <w:r>
              <w:t xml:space="preserve"> </w:t>
            </w:r>
            <w:r w:rsidR="00D01A40">
              <w:t>the federal funds target rate</w:t>
            </w:r>
            <w:r>
              <w:t xml:space="preserve"> b</w:t>
            </w:r>
            <w:r w:rsidR="00CA3B5B">
              <w:t xml:space="preserve">y </w:t>
            </w:r>
            <w:r w:rsidR="00D01A40">
              <w:t>25</w:t>
            </w:r>
            <w:r>
              <w:t xml:space="preserve"> basis points (bps) </w:t>
            </w:r>
            <w:r w:rsidR="009309A6">
              <w:t>in D</w:t>
            </w:r>
            <w:r>
              <w:t>e</w:t>
            </w:r>
            <w:r w:rsidR="009309A6">
              <w:t>c</w:t>
            </w:r>
            <w:r>
              <w:t>ember</w:t>
            </w:r>
            <w:r w:rsidR="00C75729">
              <w:t xml:space="preserve"> after </w:t>
            </w:r>
            <w:r w:rsidR="00580A43">
              <w:t>decreasing</w:t>
            </w:r>
            <w:r w:rsidR="003D1ED0">
              <w:t xml:space="preserve"> </w:t>
            </w:r>
            <w:r w:rsidR="00736AAC">
              <w:t>rates 50 bps in September and 25 bps in November</w:t>
            </w:r>
            <w:r>
              <w:rPr>
                <w:rFonts w:cs="Arial"/>
              </w:rPr>
              <w:t>—</w:t>
            </w:r>
            <w:r>
              <w:t xml:space="preserve"> a sign that Fed officials believe inflation has begun to subside adequately. The September cut was the first since March 2020. </w:t>
            </w:r>
            <w:r w:rsidR="00042C74">
              <w:t>After</w:t>
            </w:r>
            <w:r>
              <w:t xml:space="preserve"> the December </w:t>
            </w:r>
            <w:r w:rsidR="007B3F49">
              <w:t>Federal Open Market Committee (</w:t>
            </w:r>
            <w:r>
              <w:t>FOMC</w:t>
            </w:r>
            <w:r w:rsidR="007B3F49">
              <w:t>)</w:t>
            </w:r>
            <w:r>
              <w:t xml:space="preserve"> meeting, officials indicated that the committee will likely make fewer cuts in the upcoming year, slowing the path to a neutral interest rate. While the labor market has slightly softened in </w:t>
            </w:r>
            <w:r w:rsidR="00326E75">
              <w:t>the third quarter</w:t>
            </w:r>
            <w:r>
              <w:t xml:space="preserve">, </w:t>
            </w:r>
            <w:r w:rsidR="006E3F90">
              <w:t xml:space="preserve">there are no </w:t>
            </w:r>
            <w:r>
              <w:t xml:space="preserve">signs pointing towards an imminent recession. </w:t>
            </w:r>
            <w:r w:rsidR="003B6B24">
              <w:t>T</w:t>
            </w:r>
            <w:r w:rsidR="00AB5DCB">
              <w:t xml:space="preserve">he </w:t>
            </w:r>
            <w:r>
              <w:t>signal of fewer cuts in 2025</w:t>
            </w:r>
            <w:r w:rsidR="003B6B24">
              <w:t>, however,</w:t>
            </w:r>
            <w:r>
              <w:t xml:space="preserve"> </w:t>
            </w:r>
            <w:r w:rsidR="00FA2E81">
              <w:t xml:space="preserve">led to an initial </w:t>
            </w:r>
            <w:proofErr w:type="gramStart"/>
            <w:r w:rsidR="00FA2E81">
              <w:t>sell</w:t>
            </w:r>
            <w:proofErr w:type="gramEnd"/>
            <w:r w:rsidR="00FA2E81">
              <w:t xml:space="preserve"> off in the </w:t>
            </w:r>
            <w:r w:rsidR="00B704D8">
              <w:t xml:space="preserve">stock </w:t>
            </w:r>
            <w:r w:rsidR="00FA2E81">
              <w:t>markets</w:t>
            </w:r>
            <w:r w:rsidR="00877C4F">
              <w:t xml:space="preserve"> because many investors</w:t>
            </w:r>
            <w:r>
              <w:t xml:space="preserve"> assume</w:t>
            </w:r>
            <w:r w:rsidR="00490E94">
              <w:t>d</w:t>
            </w:r>
            <w:r>
              <w:t xml:space="preserve"> an aggressive reduction of the funds rate</w:t>
            </w:r>
            <w:r w:rsidR="002D7BDA">
              <w:t xml:space="preserve"> in 2025</w:t>
            </w:r>
            <w:r>
              <w:t>.</w:t>
            </w:r>
          </w:p>
          <w:p w14:paraId="76A1EE12" w14:textId="2091DBB1" w:rsidR="00717478" w:rsidRPr="00F91CF8" w:rsidRDefault="00490E94" w:rsidP="00717478">
            <w:r>
              <w:t>T</w:t>
            </w:r>
            <w:r w:rsidR="00717478" w:rsidRPr="004D5440">
              <w:t xml:space="preserve">he economy </w:t>
            </w:r>
            <w:r w:rsidR="003B6B24">
              <w:t>grew</w:t>
            </w:r>
            <w:r w:rsidR="00717478">
              <w:t xml:space="preserve"> at an </w:t>
            </w:r>
            <w:proofErr w:type="gramStart"/>
            <w:r w:rsidR="00717478">
              <w:t>annualized</w:t>
            </w:r>
            <w:proofErr w:type="gramEnd"/>
            <w:r w:rsidR="00717478">
              <w:t xml:space="preserve"> pace of 3.1%</w:t>
            </w:r>
            <w:r>
              <w:t xml:space="preserve"> in the third quarter</w:t>
            </w:r>
            <w:r w:rsidR="00717478">
              <w:t xml:space="preserve">. </w:t>
            </w:r>
            <w:r w:rsidR="00AD3412">
              <w:t>Although m</w:t>
            </w:r>
            <w:r w:rsidR="00717478">
              <w:t xml:space="preserve">ost analysts are expecting a soft landing, real GDP growth </w:t>
            </w:r>
            <w:r w:rsidR="006A4C9C">
              <w:t>is expected to</w:t>
            </w:r>
            <w:r w:rsidR="00717478">
              <w:t xml:space="preserve"> slow early next year</w:t>
            </w:r>
            <w:r w:rsidR="00717478" w:rsidRPr="004D5440">
              <w:t xml:space="preserve">. Employment (nonfarm payrolls) grew </w:t>
            </w:r>
            <w:r w:rsidR="00717478">
              <w:t>47</w:t>
            </w:r>
            <w:r w:rsidR="00874412">
              <w:t>8</w:t>
            </w:r>
            <w:r w:rsidR="00717478">
              <w:t>,000</w:t>
            </w:r>
            <w:r w:rsidR="00717478" w:rsidRPr="004D5440">
              <w:t xml:space="preserve"> in </w:t>
            </w:r>
            <w:r w:rsidR="00717478">
              <w:t xml:space="preserve">the </w:t>
            </w:r>
            <w:r w:rsidR="00874412">
              <w:t xml:space="preserve">fourth </w:t>
            </w:r>
            <w:r w:rsidR="00717478">
              <w:t xml:space="preserve">quarter of </w:t>
            </w:r>
            <w:r w:rsidR="00717478" w:rsidRPr="004D5440">
              <w:t>202</w:t>
            </w:r>
            <w:r w:rsidR="00994089">
              <w:t>4</w:t>
            </w:r>
            <w:r w:rsidR="00717478">
              <w:t xml:space="preserve">, </w:t>
            </w:r>
            <w:r w:rsidR="00F831B2">
              <w:t xml:space="preserve">a slight increase </w:t>
            </w:r>
            <w:r w:rsidR="00717478">
              <w:t xml:space="preserve">from </w:t>
            </w:r>
            <w:r w:rsidR="00874412">
              <w:t>477</w:t>
            </w:r>
            <w:r w:rsidR="00801D7F">
              <w:t>,000</w:t>
            </w:r>
            <w:r w:rsidR="00717478" w:rsidRPr="004B17B4">
              <w:t xml:space="preserve"> in </w:t>
            </w:r>
            <w:r w:rsidR="00717478">
              <w:t xml:space="preserve">the </w:t>
            </w:r>
            <w:r w:rsidR="00801D7F">
              <w:t xml:space="preserve">third </w:t>
            </w:r>
            <w:r w:rsidR="00717478">
              <w:t>quarter.</w:t>
            </w:r>
            <w:r w:rsidR="00717478" w:rsidRPr="004B17B4">
              <w:t xml:space="preserve"> </w:t>
            </w:r>
            <w:r w:rsidR="001E39B8">
              <w:t>T</w:t>
            </w:r>
            <w:r w:rsidR="00717478" w:rsidRPr="004B17B4">
              <w:t>he unemployment ra</w:t>
            </w:r>
            <w:r w:rsidR="00717478">
              <w:t xml:space="preserve">te ticked up from 3.8% at the end of </w:t>
            </w:r>
            <w:r w:rsidR="009D7DFD">
              <w:t>the first quarter</w:t>
            </w:r>
            <w:r w:rsidR="00717478">
              <w:t xml:space="preserve"> to </w:t>
            </w:r>
            <w:r w:rsidR="008966AC">
              <w:t>4.1% in December</w:t>
            </w:r>
            <w:r w:rsidR="009D7DFD">
              <w:t>.</w:t>
            </w:r>
            <w:r w:rsidR="00717478">
              <w:t xml:space="preserve"> </w:t>
            </w:r>
            <w:r w:rsidR="007B0A8A">
              <w:t xml:space="preserve">The increase from the first quarter </w:t>
            </w:r>
            <w:r w:rsidR="00717478">
              <w:t>is mainly due to more people entering the workforce as opposed to layoffs</w:t>
            </w:r>
            <w:r w:rsidR="00717478" w:rsidRPr="004B17B4">
              <w:t xml:space="preserve">. The </w:t>
            </w:r>
            <w:r w:rsidR="00717478">
              <w:t>c</w:t>
            </w:r>
            <w:r w:rsidR="00717478" w:rsidRPr="004B17B4">
              <w:t xml:space="preserve">onsumer </w:t>
            </w:r>
            <w:r w:rsidR="00717478">
              <w:t>pr</w:t>
            </w:r>
            <w:r w:rsidR="00717478" w:rsidRPr="004B17B4">
              <w:t xml:space="preserve">ice </w:t>
            </w:r>
            <w:r w:rsidR="00717478">
              <w:t>i</w:t>
            </w:r>
            <w:r w:rsidR="00717478" w:rsidRPr="004B17B4">
              <w:t>ndex (CPI)</w:t>
            </w:r>
            <w:r w:rsidR="00717478">
              <w:t xml:space="preserve"> continued its deceleration</w:t>
            </w:r>
            <w:r w:rsidR="00066016">
              <w:t xml:space="preserve"> in the third quarter</w:t>
            </w:r>
            <w:r w:rsidR="00717478">
              <w:t xml:space="preserve">, bottoming </w:t>
            </w:r>
            <w:r w:rsidR="00994089">
              <w:t>at</w:t>
            </w:r>
            <w:r w:rsidR="00717478">
              <w:t xml:space="preserve"> 2.</w:t>
            </w:r>
            <w:r w:rsidR="00ED6371">
              <w:t xml:space="preserve">4% in September, but </w:t>
            </w:r>
            <w:r w:rsidR="00BA5A35">
              <w:t>accelerated</w:t>
            </w:r>
            <w:r w:rsidR="00ED6371">
              <w:t xml:space="preserve"> in the 4</w:t>
            </w:r>
            <w:r w:rsidR="00ED6371" w:rsidRPr="00077DCF">
              <w:rPr>
                <w:vertAlign w:val="superscript"/>
              </w:rPr>
              <w:t>th</w:t>
            </w:r>
            <w:r w:rsidR="00ED6371">
              <w:t xml:space="preserve"> quarter to finish the year at 2.9%</w:t>
            </w:r>
            <w:r w:rsidR="00717478">
              <w:t>.</w:t>
            </w:r>
          </w:p>
          <w:p w14:paraId="3D3730C2" w14:textId="59CBA456" w:rsidR="00717478" w:rsidRPr="00976B9E" w:rsidRDefault="00717478" w:rsidP="00717478">
            <w:pPr>
              <w:spacing w:after="0"/>
            </w:pPr>
            <w:r w:rsidRPr="000A2EC4">
              <w:t xml:space="preserve">Chmura forecasts </w:t>
            </w:r>
            <w:r>
              <w:t xml:space="preserve">that </w:t>
            </w:r>
            <w:r w:rsidRPr="000A2EC4">
              <w:t xml:space="preserve">real GDP will expand at an annualized pace of </w:t>
            </w:r>
            <w:r>
              <w:t>2.4</w:t>
            </w:r>
            <w:r w:rsidRPr="000A2EC4">
              <w:t xml:space="preserve">% in the </w:t>
            </w:r>
            <w:r>
              <w:t xml:space="preserve">fourth </w:t>
            </w:r>
            <w:r w:rsidRPr="000A2EC4">
              <w:t xml:space="preserve">quarter </w:t>
            </w:r>
            <w:r>
              <w:t xml:space="preserve">of 2024, slowing to </w:t>
            </w:r>
            <w:r w:rsidR="00994089">
              <w:t>a</w:t>
            </w:r>
            <w:r w:rsidR="00E40381">
              <w:t>bout</w:t>
            </w:r>
            <w:r>
              <w:t xml:space="preserve"> 1.9% in </w:t>
            </w:r>
            <w:r w:rsidR="00E40381">
              <w:t>the first quarter of</w:t>
            </w:r>
            <w:r>
              <w:t xml:space="preserve"> 2025 and jumping to 3.0% in the second quarter</w:t>
            </w:r>
            <w:r w:rsidRPr="00F00A8B">
              <w:t xml:space="preserve">. </w:t>
            </w:r>
            <w:r w:rsidR="0020711E">
              <w:t xml:space="preserve">New policies of President Trump </w:t>
            </w:r>
            <w:r w:rsidR="00F64052">
              <w:t xml:space="preserve">are generally expected to be supportive of economic growth but could put upward pressure on inflation. </w:t>
            </w:r>
            <w:r w:rsidR="00001D0A">
              <w:t>B</w:t>
            </w:r>
            <w:r w:rsidR="002C7ABA" w:rsidRPr="00F00A8B">
              <w:t xml:space="preserve">ased on </w:t>
            </w:r>
            <w:r w:rsidR="00001D0A">
              <w:t xml:space="preserve">comments after </w:t>
            </w:r>
            <w:r w:rsidR="002C7ABA" w:rsidRPr="00F00A8B">
              <w:t xml:space="preserve">the December FOMC meeting, the board will not be taking an as-aggressive approach to </w:t>
            </w:r>
            <w:r w:rsidR="00704052">
              <w:t xml:space="preserve">federal funds </w:t>
            </w:r>
            <w:r w:rsidR="002C7ABA" w:rsidRPr="00F00A8B">
              <w:t xml:space="preserve">rate easing in 2025 </w:t>
            </w:r>
            <w:r w:rsidR="00704052">
              <w:t xml:space="preserve">as they did in 2024 </w:t>
            </w:r>
            <w:r w:rsidR="00D553D4">
              <w:t xml:space="preserve">as they remain data dependent on changes in the labor market </w:t>
            </w:r>
            <w:r w:rsidR="002C7ABA" w:rsidRPr="00F00A8B">
              <w:t>and inflation in the upcoming year.</w:t>
            </w:r>
          </w:p>
        </w:tc>
      </w:tr>
      <w:tr w:rsidR="00717478" w14:paraId="5E53A8B4" w14:textId="77777777" w:rsidTr="00717478">
        <w:trPr>
          <w:trHeight w:val="324"/>
        </w:trPr>
        <w:tc>
          <w:tcPr>
            <w:tcW w:w="4230" w:type="dxa"/>
          </w:tcPr>
          <w:p w14:paraId="526DD218" w14:textId="77777777" w:rsidR="00717478" w:rsidRPr="00E724D0" w:rsidRDefault="00717478" w:rsidP="00717478">
            <w:pPr>
              <w:pStyle w:val="ProjectTitle2"/>
            </w:pPr>
          </w:p>
        </w:tc>
        <w:tc>
          <w:tcPr>
            <w:tcW w:w="6498" w:type="dxa"/>
            <w:shd w:val="clear" w:color="auto" w:fill="auto"/>
            <w:tcMar>
              <w:left w:w="216" w:type="dxa"/>
              <w:right w:w="115" w:type="dxa"/>
            </w:tcMar>
          </w:tcPr>
          <w:p w14:paraId="5A21D0CA" w14:textId="77777777" w:rsidR="00717478" w:rsidRPr="004C3F23" w:rsidRDefault="00717478" w:rsidP="00717478">
            <w:pPr>
              <w:rPr>
                <w:highlight w:val="yellow"/>
              </w:rPr>
            </w:pPr>
            <w:r>
              <w:rPr>
                <w:rFonts w:ascii="Franklin Gothic Demi" w:hAnsi="Franklin Gothic Demi"/>
                <w:noProof/>
                <w:color w:val="0D0D0D"/>
                <w:sz w:val="48"/>
                <w:szCs w:val="48"/>
              </w:rPr>
              <w:drawing>
                <wp:anchor distT="0" distB="0" distL="114300" distR="114300" simplePos="0" relativeHeight="251691008" behindDoc="0" locked="1" layoutInCell="1" allowOverlap="1" wp14:anchorId="07BFEE14" wp14:editId="691D1A21">
                  <wp:simplePos x="0" y="0"/>
                  <wp:positionH relativeFrom="page">
                    <wp:posOffset>-837565</wp:posOffset>
                  </wp:positionH>
                  <wp:positionV relativeFrom="page">
                    <wp:posOffset>487045</wp:posOffset>
                  </wp:positionV>
                  <wp:extent cx="4391025" cy="247650"/>
                  <wp:effectExtent l="0" t="0" r="9525" b="0"/>
                  <wp:wrapNone/>
                  <wp:docPr id="10" name="Picture 6" descr="J:\graphics\Logos\nam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graphics\Logos\name2.emf"/>
                          <pic:cNvPicPr>
                            <a:picLocks noChangeAspect="1" noChangeArrowheads="1"/>
                          </pic:cNvPicPr>
                        </pic:nvPicPr>
                        <pic:blipFill>
                          <a:blip r:embed="rId14" cstate="screen">
                            <a:extLst>
                              <a:ext uri="{28A0092B-C50C-407E-A947-70E740481C1C}">
                                <a14:useLocalDpi xmlns:a14="http://schemas.microsoft.com/office/drawing/2010/main" val="0"/>
                              </a:ext>
                            </a:extLst>
                          </a:blip>
                          <a:srcRect/>
                          <a:stretch>
                            <a:fillRect/>
                          </a:stretch>
                        </pic:blipFill>
                        <pic:spPr bwMode="auto">
                          <a:xfrm>
                            <a:off x="0" y="0"/>
                            <a:ext cx="4391025" cy="247650"/>
                          </a:xfrm>
                          <a:prstGeom prst="rect">
                            <a:avLst/>
                          </a:prstGeom>
                          <a:noFill/>
                          <a:ln w="9525">
                            <a:noFill/>
                            <a:miter lim="800000"/>
                            <a:headEnd/>
                            <a:tailEnd/>
                          </a:ln>
                        </pic:spPr>
                      </pic:pic>
                    </a:graphicData>
                  </a:graphic>
                </wp:anchor>
              </w:drawing>
            </w:r>
            <w:r>
              <w:rPr>
                <w:rFonts w:ascii="Franklin Gothic Demi" w:hAnsi="Franklin Gothic Demi"/>
                <w:noProof/>
                <w:color w:val="0D0D0D"/>
                <w:sz w:val="48"/>
                <w:szCs w:val="48"/>
              </w:rPr>
              <w:drawing>
                <wp:anchor distT="0" distB="0" distL="114300" distR="114300" simplePos="0" relativeHeight="251692032" behindDoc="0" locked="1" layoutInCell="1" allowOverlap="1" wp14:anchorId="1C804BEB" wp14:editId="00ED2761">
                  <wp:simplePos x="0" y="0"/>
                  <wp:positionH relativeFrom="margin">
                    <wp:posOffset>-2944495</wp:posOffset>
                  </wp:positionH>
                  <wp:positionV relativeFrom="page">
                    <wp:posOffset>-115570</wp:posOffset>
                  </wp:positionV>
                  <wp:extent cx="1771650" cy="819150"/>
                  <wp:effectExtent l="0" t="0" r="0" b="0"/>
                  <wp:wrapNone/>
                  <wp:docPr id="12" name="Picture 7" descr="addres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emf"/>
                          <pic:cNvPicPr/>
                        </pic:nvPicPr>
                        <pic:blipFill>
                          <a:blip r:embed="rId15" cstate="screen">
                            <a:extLst>
                              <a:ext uri="{28A0092B-C50C-407E-A947-70E740481C1C}">
                                <a14:useLocalDpi xmlns:a14="http://schemas.microsoft.com/office/drawing/2010/main" val="0"/>
                              </a:ext>
                            </a:extLst>
                          </a:blip>
                          <a:stretch>
                            <a:fillRect/>
                          </a:stretch>
                        </pic:blipFill>
                        <pic:spPr>
                          <a:xfrm>
                            <a:off x="0" y="0"/>
                            <a:ext cx="1771650" cy="819150"/>
                          </a:xfrm>
                          <a:prstGeom prst="rect">
                            <a:avLst/>
                          </a:prstGeom>
                        </pic:spPr>
                      </pic:pic>
                    </a:graphicData>
                  </a:graphic>
                </wp:anchor>
              </w:drawing>
            </w:r>
          </w:p>
        </w:tc>
      </w:tr>
    </w:tbl>
    <w:p w14:paraId="169AEE3F" w14:textId="780489F9" w:rsidR="009968C7" w:rsidRDefault="009968C7"/>
    <w:p w14:paraId="50B297AA" w14:textId="77777777" w:rsidR="009968C7" w:rsidRDefault="009968C7"/>
    <w:p w14:paraId="4DF9763D" w14:textId="131FD38D" w:rsidR="00503F11" w:rsidRDefault="00503F11" w:rsidP="00503F11"/>
    <w:sdt>
      <w:sdtPr>
        <w:rPr>
          <w:rFonts w:ascii="Arial" w:hAnsi="Arial"/>
          <w:b w:val="0"/>
          <w:bCs w:val="0"/>
          <w:color w:val="auto"/>
          <w:sz w:val="20"/>
          <w:szCs w:val="24"/>
        </w:rPr>
        <w:id w:val="103628507"/>
        <w:docPartObj>
          <w:docPartGallery w:val="Table of Contents"/>
          <w:docPartUnique/>
        </w:docPartObj>
      </w:sdtPr>
      <w:sdtEndPr>
        <w:rPr>
          <w:noProof/>
        </w:rPr>
      </w:sdtEndPr>
      <w:sdtContent>
        <w:p w14:paraId="6AEEA11B" w14:textId="78B23EC2" w:rsidR="00503F11" w:rsidRPr="00503F11" w:rsidRDefault="00503F11" w:rsidP="00503F11">
          <w:pPr>
            <w:pStyle w:val="TOCHeading"/>
            <w:spacing w:before="240"/>
            <w:rPr>
              <w:sz w:val="36"/>
              <w:szCs w:val="36"/>
            </w:rPr>
          </w:pPr>
          <w:r w:rsidRPr="00503F11">
            <w:rPr>
              <w:sz w:val="36"/>
              <w:szCs w:val="36"/>
            </w:rPr>
            <w:t>Table of Contents</w:t>
          </w:r>
        </w:p>
        <w:p w14:paraId="2BE34819" w14:textId="6FB7D47D" w:rsidR="0051463B" w:rsidRDefault="00503F11">
          <w:pPr>
            <w:pStyle w:val="TOC1"/>
            <w:tabs>
              <w:tab w:val="right" w:leader="dot" w:pos="11078"/>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78162328" w:history="1">
            <w:r w:rsidR="0051463B" w:rsidRPr="001B613D">
              <w:rPr>
                <w:rStyle w:val="Hyperlink"/>
                <w:noProof/>
              </w:rPr>
              <w:t>Forecast Assumptions</w:t>
            </w:r>
            <w:r w:rsidR="0051463B">
              <w:rPr>
                <w:noProof/>
                <w:webHidden/>
              </w:rPr>
              <w:tab/>
            </w:r>
            <w:r w:rsidR="0051463B">
              <w:rPr>
                <w:noProof/>
                <w:webHidden/>
              </w:rPr>
              <w:fldChar w:fldCharType="begin"/>
            </w:r>
            <w:r w:rsidR="0051463B">
              <w:rPr>
                <w:noProof/>
                <w:webHidden/>
              </w:rPr>
              <w:instrText xml:space="preserve"> PAGEREF _Toc178162328 \h </w:instrText>
            </w:r>
            <w:r w:rsidR="0051463B">
              <w:rPr>
                <w:noProof/>
                <w:webHidden/>
              </w:rPr>
            </w:r>
            <w:r w:rsidR="0051463B">
              <w:rPr>
                <w:noProof/>
                <w:webHidden/>
              </w:rPr>
              <w:fldChar w:fldCharType="separate"/>
            </w:r>
            <w:r w:rsidR="00AE227E">
              <w:rPr>
                <w:noProof/>
                <w:webHidden/>
              </w:rPr>
              <w:t>3</w:t>
            </w:r>
            <w:r w:rsidR="0051463B">
              <w:rPr>
                <w:noProof/>
                <w:webHidden/>
              </w:rPr>
              <w:fldChar w:fldCharType="end"/>
            </w:r>
          </w:hyperlink>
        </w:p>
        <w:p w14:paraId="4951B036" w14:textId="430FEF02" w:rsidR="0051463B" w:rsidRDefault="0051463B">
          <w:pPr>
            <w:pStyle w:val="TOC1"/>
            <w:tabs>
              <w:tab w:val="right" w:leader="dot" w:pos="11078"/>
            </w:tabs>
            <w:rPr>
              <w:rFonts w:asciiTheme="minorHAnsi" w:eastAsiaTheme="minorEastAsia" w:hAnsiTheme="minorHAnsi" w:cstheme="minorBidi"/>
              <w:noProof/>
              <w:kern w:val="2"/>
              <w:sz w:val="24"/>
              <w14:ligatures w14:val="standardContextual"/>
            </w:rPr>
          </w:pPr>
          <w:hyperlink w:anchor="_Toc178162329" w:history="1">
            <w:r w:rsidRPr="001B613D">
              <w:rPr>
                <w:rStyle w:val="Hyperlink"/>
                <w:noProof/>
              </w:rPr>
              <w:t>Major Macroeconomic Indicators: GDP Growth</w:t>
            </w:r>
            <w:r>
              <w:rPr>
                <w:noProof/>
                <w:webHidden/>
              </w:rPr>
              <w:tab/>
            </w:r>
            <w:r>
              <w:rPr>
                <w:noProof/>
                <w:webHidden/>
              </w:rPr>
              <w:fldChar w:fldCharType="begin"/>
            </w:r>
            <w:r>
              <w:rPr>
                <w:noProof/>
                <w:webHidden/>
              </w:rPr>
              <w:instrText xml:space="preserve"> PAGEREF _Toc178162329 \h </w:instrText>
            </w:r>
            <w:r>
              <w:rPr>
                <w:noProof/>
                <w:webHidden/>
              </w:rPr>
            </w:r>
            <w:r>
              <w:rPr>
                <w:noProof/>
                <w:webHidden/>
              </w:rPr>
              <w:fldChar w:fldCharType="separate"/>
            </w:r>
            <w:r w:rsidR="00AE227E">
              <w:rPr>
                <w:noProof/>
                <w:webHidden/>
              </w:rPr>
              <w:t>4</w:t>
            </w:r>
            <w:r>
              <w:rPr>
                <w:noProof/>
                <w:webHidden/>
              </w:rPr>
              <w:fldChar w:fldCharType="end"/>
            </w:r>
          </w:hyperlink>
        </w:p>
        <w:p w14:paraId="5DE1EC3F" w14:textId="1C4CBAD4" w:rsidR="0051463B" w:rsidRDefault="0051463B">
          <w:pPr>
            <w:pStyle w:val="TOC3"/>
            <w:rPr>
              <w:rFonts w:asciiTheme="minorHAnsi" w:eastAsiaTheme="minorEastAsia" w:hAnsiTheme="minorHAnsi" w:cstheme="minorBidi"/>
              <w:noProof/>
              <w:kern w:val="2"/>
              <w:sz w:val="24"/>
              <w14:ligatures w14:val="standardContextual"/>
            </w:rPr>
          </w:pPr>
          <w:hyperlink w:anchor="_Toc178162330" w:history="1">
            <w:r w:rsidRPr="001B613D">
              <w:rPr>
                <w:rStyle w:val="Hyperlink"/>
                <w:noProof/>
                <w:kern w:val="32"/>
              </w:rPr>
              <w:t>Federal Funds Rate and Inflation</w:t>
            </w:r>
            <w:r>
              <w:rPr>
                <w:noProof/>
                <w:webHidden/>
              </w:rPr>
              <w:tab/>
            </w:r>
            <w:r>
              <w:rPr>
                <w:noProof/>
                <w:webHidden/>
              </w:rPr>
              <w:fldChar w:fldCharType="begin"/>
            </w:r>
            <w:r>
              <w:rPr>
                <w:noProof/>
                <w:webHidden/>
              </w:rPr>
              <w:instrText xml:space="preserve"> PAGEREF _Toc178162330 \h </w:instrText>
            </w:r>
            <w:r>
              <w:rPr>
                <w:noProof/>
                <w:webHidden/>
              </w:rPr>
            </w:r>
            <w:r>
              <w:rPr>
                <w:noProof/>
                <w:webHidden/>
              </w:rPr>
              <w:fldChar w:fldCharType="separate"/>
            </w:r>
            <w:r w:rsidR="00AE227E">
              <w:rPr>
                <w:noProof/>
                <w:webHidden/>
              </w:rPr>
              <w:t>5</w:t>
            </w:r>
            <w:r>
              <w:rPr>
                <w:noProof/>
                <w:webHidden/>
              </w:rPr>
              <w:fldChar w:fldCharType="end"/>
            </w:r>
          </w:hyperlink>
        </w:p>
        <w:p w14:paraId="3F31048E" w14:textId="3884AB7D" w:rsidR="0051463B" w:rsidRDefault="0051463B">
          <w:pPr>
            <w:pStyle w:val="TOC3"/>
            <w:rPr>
              <w:rFonts w:asciiTheme="minorHAnsi" w:eastAsiaTheme="minorEastAsia" w:hAnsiTheme="minorHAnsi" w:cstheme="minorBidi"/>
              <w:noProof/>
              <w:kern w:val="2"/>
              <w:sz w:val="24"/>
              <w14:ligatures w14:val="standardContextual"/>
            </w:rPr>
          </w:pPr>
          <w:hyperlink w:anchor="_Toc178162331" w:history="1">
            <w:r w:rsidRPr="001B613D">
              <w:rPr>
                <w:rStyle w:val="Hyperlink"/>
                <w:noProof/>
                <w:kern w:val="32"/>
              </w:rPr>
              <w:t>Labor Market</w:t>
            </w:r>
            <w:r>
              <w:rPr>
                <w:noProof/>
                <w:webHidden/>
              </w:rPr>
              <w:tab/>
            </w:r>
            <w:r>
              <w:rPr>
                <w:noProof/>
                <w:webHidden/>
              </w:rPr>
              <w:fldChar w:fldCharType="begin"/>
            </w:r>
            <w:r>
              <w:rPr>
                <w:noProof/>
                <w:webHidden/>
              </w:rPr>
              <w:instrText xml:space="preserve"> PAGEREF _Toc178162331 \h </w:instrText>
            </w:r>
            <w:r>
              <w:rPr>
                <w:noProof/>
                <w:webHidden/>
              </w:rPr>
            </w:r>
            <w:r>
              <w:rPr>
                <w:noProof/>
                <w:webHidden/>
              </w:rPr>
              <w:fldChar w:fldCharType="separate"/>
            </w:r>
            <w:r w:rsidR="00AE227E">
              <w:rPr>
                <w:noProof/>
                <w:webHidden/>
              </w:rPr>
              <w:t>6</w:t>
            </w:r>
            <w:r>
              <w:rPr>
                <w:noProof/>
                <w:webHidden/>
              </w:rPr>
              <w:fldChar w:fldCharType="end"/>
            </w:r>
          </w:hyperlink>
        </w:p>
        <w:p w14:paraId="568882FE" w14:textId="0B75FFAD" w:rsidR="0051463B" w:rsidRDefault="0051463B">
          <w:pPr>
            <w:pStyle w:val="TOC1"/>
            <w:tabs>
              <w:tab w:val="right" w:leader="dot" w:pos="11078"/>
            </w:tabs>
            <w:rPr>
              <w:rFonts w:asciiTheme="minorHAnsi" w:eastAsiaTheme="minorEastAsia" w:hAnsiTheme="minorHAnsi" w:cstheme="minorBidi"/>
              <w:noProof/>
              <w:kern w:val="2"/>
              <w:sz w:val="24"/>
              <w14:ligatures w14:val="standardContextual"/>
            </w:rPr>
          </w:pPr>
          <w:hyperlink w:anchor="_Toc178162332" w:history="1">
            <w:r w:rsidRPr="001B613D">
              <w:rPr>
                <w:rStyle w:val="Hyperlink"/>
                <w:noProof/>
              </w:rPr>
              <w:t>Stocks and Securities</w:t>
            </w:r>
            <w:r>
              <w:rPr>
                <w:noProof/>
                <w:webHidden/>
              </w:rPr>
              <w:tab/>
            </w:r>
            <w:r>
              <w:rPr>
                <w:noProof/>
                <w:webHidden/>
              </w:rPr>
              <w:fldChar w:fldCharType="begin"/>
            </w:r>
            <w:r>
              <w:rPr>
                <w:noProof/>
                <w:webHidden/>
              </w:rPr>
              <w:instrText xml:space="preserve"> PAGEREF _Toc178162332 \h </w:instrText>
            </w:r>
            <w:r>
              <w:rPr>
                <w:noProof/>
                <w:webHidden/>
              </w:rPr>
            </w:r>
            <w:r>
              <w:rPr>
                <w:noProof/>
                <w:webHidden/>
              </w:rPr>
              <w:fldChar w:fldCharType="separate"/>
            </w:r>
            <w:r w:rsidR="00AE227E">
              <w:rPr>
                <w:noProof/>
                <w:webHidden/>
              </w:rPr>
              <w:t>7</w:t>
            </w:r>
            <w:r>
              <w:rPr>
                <w:noProof/>
                <w:webHidden/>
              </w:rPr>
              <w:fldChar w:fldCharType="end"/>
            </w:r>
          </w:hyperlink>
        </w:p>
        <w:p w14:paraId="4E162815" w14:textId="15085374" w:rsidR="0051463B" w:rsidRDefault="0051463B">
          <w:pPr>
            <w:pStyle w:val="TOC1"/>
            <w:tabs>
              <w:tab w:val="right" w:leader="dot" w:pos="11078"/>
            </w:tabs>
            <w:rPr>
              <w:rFonts w:asciiTheme="minorHAnsi" w:eastAsiaTheme="minorEastAsia" w:hAnsiTheme="minorHAnsi" w:cstheme="minorBidi"/>
              <w:noProof/>
              <w:kern w:val="2"/>
              <w:sz w:val="24"/>
              <w14:ligatures w14:val="standardContextual"/>
            </w:rPr>
          </w:pPr>
          <w:hyperlink w:anchor="_Toc178162333" w:history="1">
            <w:r w:rsidRPr="001B613D">
              <w:rPr>
                <w:rStyle w:val="Hyperlink"/>
                <w:noProof/>
              </w:rPr>
              <w:t>Consumer Finance – Loan Growth</w:t>
            </w:r>
            <w:r>
              <w:rPr>
                <w:noProof/>
                <w:webHidden/>
              </w:rPr>
              <w:tab/>
            </w:r>
            <w:r>
              <w:rPr>
                <w:noProof/>
                <w:webHidden/>
              </w:rPr>
              <w:fldChar w:fldCharType="begin"/>
            </w:r>
            <w:r>
              <w:rPr>
                <w:noProof/>
                <w:webHidden/>
              </w:rPr>
              <w:instrText xml:space="preserve"> PAGEREF _Toc178162333 \h </w:instrText>
            </w:r>
            <w:r>
              <w:rPr>
                <w:noProof/>
                <w:webHidden/>
              </w:rPr>
            </w:r>
            <w:r>
              <w:rPr>
                <w:noProof/>
                <w:webHidden/>
              </w:rPr>
              <w:fldChar w:fldCharType="separate"/>
            </w:r>
            <w:r w:rsidR="00AE227E">
              <w:rPr>
                <w:noProof/>
                <w:webHidden/>
              </w:rPr>
              <w:t>9</w:t>
            </w:r>
            <w:r>
              <w:rPr>
                <w:noProof/>
                <w:webHidden/>
              </w:rPr>
              <w:fldChar w:fldCharType="end"/>
            </w:r>
          </w:hyperlink>
        </w:p>
        <w:p w14:paraId="430C975A" w14:textId="01ACEED3" w:rsidR="0051463B" w:rsidRDefault="0051463B">
          <w:pPr>
            <w:pStyle w:val="TOC1"/>
            <w:tabs>
              <w:tab w:val="right" w:leader="dot" w:pos="11078"/>
            </w:tabs>
            <w:rPr>
              <w:rFonts w:asciiTheme="minorHAnsi" w:eastAsiaTheme="minorEastAsia" w:hAnsiTheme="minorHAnsi" w:cstheme="minorBidi"/>
              <w:noProof/>
              <w:kern w:val="2"/>
              <w:sz w:val="24"/>
              <w14:ligatures w14:val="standardContextual"/>
            </w:rPr>
          </w:pPr>
          <w:hyperlink w:anchor="_Toc178162334" w:history="1">
            <w:r w:rsidRPr="001B613D">
              <w:rPr>
                <w:rStyle w:val="Hyperlink"/>
                <w:noProof/>
              </w:rPr>
              <w:t>C &amp; I Loans – Credit Quality</w:t>
            </w:r>
            <w:r>
              <w:rPr>
                <w:noProof/>
                <w:webHidden/>
              </w:rPr>
              <w:tab/>
            </w:r>
            <w:r>
              <w:rPr>
                <w:noProof/>
                <w:webHidden/>
              </w:rPr>
              <w:fldChar w:fldCharType="begin"/>
            </w:r>
            <w:r>
              <w:rPr>
                <w:noProof/>
                <w:webHidden/>
              </w:rPr>
              <w:instrText xml:space="preserve"> PAGEREF _Toc178162334 \h </w:instrText>
            </w:r>
            <w:r>
              <w:rPr>
                <w:noProof/>
                <w:webHidden/>
              </w:rPr>
            </w:r>
            <w:r>
              <w:rPr>
                <w:noProof/>
                <w:webHidden/>
              </w:rPr>
              <w:fldChar w:fldCharType="separate"/>
            </w:r>
            <w:r w:rsidR="00AE227E">
              <w:rPr>
                <w:noProof/>
                <w:webHidden/>
              </w:rPr>
              <w:t>12</w:t>
            </w:r>
            <w:r>
              <w:rPr>
                <w:noProof/>
                <w:webHidden/>
              </w:rPr>
              <w:fldChar w:fldCharType="end"/>
            </w:r>
          </w:hyperlink>
        </w:p>
        <w:p w14:paraId="55173CD9" w14:textId="1D6FA4AE" w:rsidR="0051463B" w:rsidRDefault="0051463B">
          <w:pPr>
            <w:pStyle w:val="TOC1"/>
            <w:tabs>
              <w:tab w:val="right" w:leader="dot" w:pos="11078"/>
            </w:tabs>
            <w:rPr>
              <w:rFonts w:asciiTheme="minorHAnsi" w:eastAsiaTheme="minorEastAsia" w:hAnsiTheme="minorHAnsi" w:cstheme="minorBidi"/>
              <w:noProof/>
              <w:kern w:val="2"/>
              <w:sz w:val="24"/>
              <w14:ligatures w14:val="standardContextual"/>
            </w:rPr>
          </w:pPr>
          <w:hyperlink w:anchor="_Toc178162335" w:history="1">
            <w:r w:rsidRPr="001B613D">
              <w:rPr>
                <w:rStyle w:val="Hyperlink"/>
                <w:noProof/>
              </w:rPr>
              <w:t>Appendix</w:t>
            </w:r>
            <w:r>
              <w:rPr>
                <w:noProof/>
                <w:webHidden/>
              </w:rPr>
              <w:tab/>
            </w:r>
            <w:r>
              <w:rPr>
                <w:noProof/>
                <w:webHidden/>
              </w:rPr>
              <w:fldChar w:fldCharType="begin"/>
            </w:r>
            <w:r>
              <w:rPr>
                <w:noProof/>
                <w:webHidden/>
              </w:rPr>
              <w:instrText xml:space="preserve"> PAGEREF _Toc178162335 \h </w:instrText>
            </w:r>
            <w:r>
              <w:rPr>
                <w:noProof/>
                <w:webHidden/>
              </w:rPr>
            </w:r>
            <w:r>
              <w:rPr>
                <w:noProof/>
                <w:webHidden/>
              </w:rPr>
              <w:fldChar w:fldCharType="separate"/>
            </w:r>
            <w:r w:rsidR="00AE227E">
              <w:rPr>
                <w:noProof/>
                <w:webHidden/>
              </w:rPr>
              <w:t>13</w:t>
            </w:r>
            <w:r>
              <w:rPr>
                <w:noProof/>
                <w:webHidden/>
              </w:rPr>
              <w:fldChar w:fldCharType="end"/>
            </w:r>
          </w:hyperlink>
        </w:p>
        <w:p w14:paraId="778632E9" w14:textId="22E34F7E" w:rsidR="0051463B" w:rsidRDefault="0051463B">
          <w:pPr>
            <w:pStyle w:val="TOC2"/>
            <w:rPr>
              <w:rFonts w:asciiTheme="minorHAnsi" w:eastAsiaTheme="minorEastAsia" w:hAnsiTheme="minorHAnsi" w:cstheme="minorBidi"/>
              <w:noProof/>
              <w:kern w:val="2"/>
              <w:sz w:val="24"/>
              <w14:ligatures w14:val="standardContextual"/>
            </w:rPr>
          </w:pPr>
          <w:hyperlink w:anchor="_Toc178162336" w:history="1">
            <w:r w:rsidRPr="001B613D">
              <w:rPr>
                <w:rStyle w:val="Hyperlink"/>
                <w:noProof/>
              </w:rPr>
              <w:t>Historical Trends</w:t>
            </w:r>
            <w:r>
              <w:rPr>
                <w:noProof/>
                <w:webHidden/>
              </w:rPr>
              <w:tab/>
            </w:r>
            <w:r>
              <w:rPr>
                <w:noProof/>
                <w:webHidden/>
              </w:rPr>
              <w:fldChar w:fldCharType="begin"/>
            </w:r>
            <w:r>
              <w:rPr>
                <w:noProof/>
                <w:webHidden/>
              </w:rPr>
              <w:instrText xml:space="preserve"> PAGEREF _Toc178162336 \h </w:instrText>
            </w:r>
            <w:r>
              <w:rPr>
                <w:noProof/>
                <w:webHidden/>
              </w:rPr>
            </w:r>
            <w:r>
              <w:rPr>
                <w:noProof/>
                <w:webHidden/>
              </w:rPr>
              <w:fldChar w:fldCharType="separate"/>
            </w:r>
            <w:r w:rsidR="00AE227E">
              <w:rPr>
                <w:noProof/>
                <w:webHidden/>
              </w:rPr>
              <w:t>13</w:t>
            </w:r>
            <w:r>
              <w:rPr>
                <w:noProof/>
                <w:webHidden/>
              </w:rPr>
              <w:fldChar w:fldCharType="end"/>
            </w:r>
          </w:hyperlink>
        </w:p>
        <w:p w14:paraId="725C0BED" w14:textId="507BC2C0" w:rsidR="0051463B" w:rsidRDefault="0051463B">
          <w:pPr>
            <w:pStyle w:val="TOC2"/>
            <w:rPr>
              <w:rFonts w:asciiTheme="minorHAnsi" w:eastAsiaTheme="minorEastAsia" w:hAnsiTheme="minorHAnsi" w:cstheme="minorBidi"/>
              <w:noProof/>
              <w:kern w:val="2"/>
              <w:sz w:val="24"/>
              <w14:ligatures w14:val="standardContextual"/>
            </w:rPr>
          </w:pPr>
          <w:hyperlink w:anchor="_Toc178162337" w:history="1">
            <w:r w:rsidRPr="001B613D">
              <w:rPr>
                <w:rStyle w:val="Hyperlink"/>
                <w:noProof/>
              </w:rPr>
              <w:t>United States Economic Forecast</w:t>
            </w:r>
            <w:r>
              <w:rPr>
                <w:noProof/>
                <w:webHidden/>
              </w:rPr>
              <w:tab/>
            </w:r>
            <w:r>
              <w:rPr>
                <w:noProof/>
                <w:webHidden/>
              </w:rPr>
              <w:fldChar w:fldCharType="begin"/>
            </w:r>
            <w:r>
              <w:rPr>
                <w:noProof/>
                <w:webHidden/>
              </w:rPr>
              <w:instrText xml:space="preserve"> PAGEREF _Toc178162337 \h </w:instrText>
            </w:r>
            <w:r>
              <w:rPr>
                <w:noProof/>
                <w:webHidden/>
              </w:rPr>
            </w:r>
            <w:r>
              <w:rPr>
                <w:noProof/>
                <w:webHidden/>
              </w:rPr>
              <w:fldChar w:fldCharType="separate"/>
            </w:r>
            <w:r w:rsidR="00AE227E">
              <w:rPr>
                <w:noProof/>
                <w:webHidden/>
              </w:rPr>
              <w:t>16</w:t>
            </w:r>
            <w:r>
              <w:rPr>
                <w:noProof/>
                <w:webHidden/>
              </w:rPr>
              <w:fldChar w:fldCharType="end"/>
            </w:r>
          </w:hyperlink>
        </w:p>
        <w:p w14:paraId="504289E5" w14:textId="77ED7D3C" w:rsidR="0051463B" w:rsidRDefault="0051463B">
          <w:pPr>
            <w:pStyle w:val="TOC3"/>
            <w:rPr>
              <w:rFonts w:asciiTheme="minorHAnsi" w:eastAsiaTheme="minorEastAsia" w:hAnsiTheme="minorHAnsi" w:cstheme="minorBidi"/>
              <w:noProof/>
              <w:kern w:val="2"/>
              <w:sz w:val="24"/>
              <w14:ligatures w14:val="standardContextual"/>
            </w:rPr>
          </w:pPr>
          <w:hyperlink w:anchor="_Toc178162338" w:history="1">
            <w:r w:rsidRPr="001B613D">
              <w:rPr>
                <w:rStyle w:val="Hyperlink"/>
                <w:noProof/>
              </w:rPr>
              <w:t>Annual (Most Likely)</w:t>
            </w:r>
            <w:r>
              <w:rPr>
                <w:noProof/>
                <w:webHidden/>
              </w:rPr>
              <w:tab/>
            </w:r>
            <w:r>
              <w:rPr>
                <w:noProof/>
                <w:webHidden/>
              </w:rPr>
              <w:fldChar w:fldCharType="begin"/>
            </w:r>
            <w:r>
              <w:rPr>
                <w:noProof/>
                <w:webHidden/>
              </w:rPr>
              <w:instrText xml:space="preserve"> PAGEREF _Toc178162338 \h </w:instrText>
            </w:r>
            <w:r>
              <w:rPr>
                <w:noProof/>
                <w:webHidden/>
              </w:rPr>
            </w:r>
            <w:r>
              <w:rPr>
                <w:noProof/>
                <w:webHidden/>
              </w:rPr>
              <w:fldChar w:fldCharType="separate"/>
            </w:r>
            <w:r w:rsidR="00AE227E">
              <w:rPr>
                <w:noProof/>
                <w:webHidden/>
              </w:rPr>
              <w:t>16</w:t>
            </w:r>
            <w:r>
              <w:rPr>
                <w:noProof/>
                <w:webHidden/>
              </w:rPr>
              <w:fldChar w:fldCharType="end"/>
            </w:r>
          </w:hyperlink>
        </w:p>
        <w:p w14:paraId="23B0E757" w14:textId="76B225DA" w:rsidR="0051463B" w:rsidRDefault="0051463B">
          <w:pPr>
            <w:pStyle w:val="TOC3"/>
            <w:rPr>
              <w:rFonts w:asciiTheme="minorHAnsi" w:eastAsiaTheme="minorEastAsia" w:hAnsiTheme="minorHAnsi" w:cstheme="minorBidi"/>
              <w:noProof/>
              <w:kern w:val="2"/>
              <w:sz w:val="24"/>
              <w14:ligatures w14:val="standardContextual"/>
            </w:rPr>
          </w:pPr>
          <w:hyperlink w:anchor="_Toc178162339" w:history="1">
            <w:r w:rsidRPr="001B613D">
              <w:rPr>
                <w:rStyle w:val="Hyperlink"/>
                <w:noProof/>
              </w:rPr>
              <w:t>Quarterly (Most Likely)</w:t>
            </w:r>
            <w:r>
              <w:rPr>
                <w:noProof/>
                <w:webHidden/>
              </w:rPr>
              <w:tab/>
            </w:r>
            <w:r>
              <w:rPr>
                <w:noProof/>
                <w:webHidden/>
              </w:rPr>
              <w:fldChar w:fldCharType="begin"/>
            </w:r>
            <w:r>
              <w:rPr>
                <w:noProof/>
                <w:webHidden/>
              </w:rPr>
              <w:instrText xml:space="preserve"> PAGEREF _Toc178162339 \h </w:instrText>
            </w:r>
            <w:r>
              <w:rPr>
                <w:noProof/>
                <w:webHidden/>
              </w:rPr>
            </w:r>
            <w:r>
              <w:rPr>
                <w:noProof/>
                <w:webHidden/>
              </w:rPr>
              <w:fldChar w:fldCharType="separate"/>
            </w:r>
            <w:r w:rsidR="00AE227E">
              <w:rPr>
                <w:noProof/>
                <w:webHidden/>
              </w:rPr>
              <w:t>19</w:t>
            </w:r>
            <w:r>
              <w:rPr>
                <w:noProof/>
                <w:webHidden/>
              </w:rPr>
              <w:fldChar w:fldCharType="end"/>
            </w:r>
          </w:hyperlink>
        </w:p>
        <w:p w14:paraId="54A7C394" w14:textId="1211E027" w:rsidR="0051463B" w:rsidRDefault="0051463B">
          <w:pPr>
            <w:pStyle w:val="TOC3"/>
            <w:rPr>
              <w:rFonts w:asciiTheme="minorHAnsi" w:eastAsiaTheme="minorEastAsia" w:hAnsiTheme="minorHAnsi" w:cstheme="minorBidi"/>
              <w:noProof/>
              <w:kern w:val="2"/>
              <w:sz w:val="24"/>
              <w14:ligatures w14:val="standardContextual"/>
            </w:rPr>
          </w:pPr>
          <w:hyperlink w:anchor="_Toc178162340" w:history="1">
            <w:r w:rsidRPr="001B613D">
              <w:rPr>
                <w:rStyle w:val="Hyperlink"/>
                <w:noProof/>
              </w:rPr>
              <w:t>Annual (Alternative)</w:t>
            </w:r>
            <w:r>
              <w:rPr>
                <w:noProof/>
                <w:webHidden/>
              </w:rPr>
              <w:tab/>
            </w:r>
            <w:r>
              <w:rPr>
                <w:noProof/>
                <w:webHidden/>
              </w:rPr>
              <w:fldChar w:fldCharType="begin"/>
            </w:r>
            <w:r>
              <w:rPr>
                <w:noProof/>
                <w:webHidden/>
              </w:rPr>
              <w:instrText xml:space="preserve"> PAGEREF _Toc178162340 \h </w:instrText>
            </w:r>
            <w:r>
              <w:rPr>
                <w:noProof/>
                <w:webHidden/>
              </w:rPr>
            </w:r>
            <w:r>
              <w:rPr>
                <w:noProof/>
                <w:webHidden/>
              </w:rPr>
              <w:fldChar w:fldCharType="separate"/>
            </w:r>
            <w:r w:rsidR="00AE227E">
              <w:rPr>
                <w:noProof/>
                <w:webHidden/>
              </w:rPr>
              <w:t>22</w:t>
            </w:r>
            <w:r>
              <w:rPr>
                <w:noProof/>
                <w:webHidden/>
              </w:rPr>
              <w:fldChar w:fldCharType="end"/>
            </w:r>
          </w:hyperlink>
        </w:p>
        <w:p w14:paraId="4306EFD7" w14:textId="35377BBE" w:rsidR="0051463B" w:rsidRDefault="0051463B">
          <w:pPr>
            <w:pStyle w:val="TOC3"/>
            <w:rPr>
              <w:rFonts w:asciiTheme="minorHAnsi" w:eastAsiaTheme="minorEastAsia" w:hAnsiTheme="minorHAnsi" w:cstheme="minorBidi"/>
              <w:noProof/>
              <w:kern w:val="2"/>
              <w:sz w:val="24"/>
              <w14:ligatures w14:val="standardContextual"/>
            </w:rPr>
          </w:pPr>
          <w:hyperlink w:anchor="_Toc178162341" w:history="1">
            <w:r w:rsidRPr="001B613D">
              <w:rPr>
                <w:rStyle w:val="Hyperlink"/>
                <w:noProof/>
              </w:rPr>
              <w:t>Quarterly (Alternative)</w:t>
            </w:r>
            <w:r>
              <w:rPr>
                <w:noProof/>
                <w:webHidden/>
              </w:rPr>
              <w:tab/>
            </w:r>
            <w:r>
              <w:rPr>
                <w:noProof/>
                <w:webHidden/>
              </w:rPr>
              <w:fldChar w:fldCharType="begin"/>
            </w:r>
            <w:r>
              <w:rPr>
                <w:noProof/>
                <w:webHidden/>
              </w:rPr>
              <w:instrText xml:space="preserve"> PAGEREF _Toc178162341 \h </w:instrText>
            </w:r>
            <w:r>
              <w:rPr>
                <w:noProof/>
                <w:webHidden/>
              </w:rPr>
            </w:r>
            <w:r>
              <w:rPr>
                <w:noProof/>
                <w:webHidden/>
              </w:rPr>
              <w:fldChar w:fldCharType="separate"/>
            </w:r>
            <w:r w:rsidR="00AE227E">
              <w:rPr>
                <w:noProof/>
                <w:webHidden/>
              </w:rPr>
              <w:t>25</w:t>
            </w:r>
            <w:r>
              <w:rPr>
                <w:noProof/>
                <w:webHidden/>
              </w:rPr>
              <w:fldChar w:fldCharType="end"/>
            </w:r>
          </w:hyperlink>
        </w:p>
        <w:p w14:paraId="0BAB0868" w14:textId="7C2BD43B" w:rsidR="00ED3434" w:rsidRDefault="00503F11">
          <w:r>
            <w:rPr>
              <w:b/>
              <w:bCs/>
              <w:noProof/>
            </w:rPr>
            <w:fldChar w:fldCharType="end"/>
          </w:r>
        </w:p>
      </w:sdtContent>
    </w:sdt>
    <w:p w14:paraId="3B6E44F7" w14:textId="77777777" w:rsidR="00ED3434" w:rsidRDefault="00ED3434" w:rsidP="00ED3434"/>
    <w:p w14:paraId="105880A4" w14:textId="77777777" w:rsidR="00E82C20" w:rsidRPr="000A3317" w:rsidRDefault="00ED5D98" w:rsidP="00ED3434">
      <w:pPr>
        <w:pStyle w:val="Heading1"/>
      </w:pPr>
      <w:r>
        <w:br w:type="page"/>
      </w:r>
      <w:bookmarkStart w:id="0" w:name="_Toc160524068"/>
      <w:bookmarkStart w:id="1" w:name="_Toc140745477"/>
      <w:bookmarkStart w:id="2" w:name="_Toc178162328"/>
      <w:r w:rsidR="001F5D29" w:rsidRPr="000A3317">
        <w:lastRenderedPageBreak/>
        <w:t>Forecast Assumptions</w:t>
      </w:r>
      <w:bookmarkEnd w:id="0"/>
      <w:bookmarkEnd w:id="1"/>
      <w:bookmarkEnd w:id="2"/>
    </w:p>
    <w:p w14:paraId="61CC8B8E" w14:textId="2CB298CF" w:rsidR="00B9741E" w:rsidRPr="00A2617F" w:rsidRDefault="00B9741E" w:rsidP="00B9741E">
      <w:pPr>
        <w:jc w:val="both"/>
      </w:pPr>
      <w:r w:rsidRPr="00A2617F">
        <w:t>Chmura Economics &amp; Analytics forecast two possible scenarios: a “most</w:t>
      </w:r>
      <w:r w:rsidR="00E0796C">
        <w:t xml:space="preserve"> </w:t>
      </w:r>
      <w:r w:rsidRPr="00A2617F">
        <w:t xml:space="preserve">likely” and an “alternative” scenario. </w:t>
      </w:r>
      <w:r w:rsidR="00312CFF">
        <w:t xml:space="preserve">Differences in the trajectory of </w:t>
      </w:r>
      <w:r w:rsidR="00656FD1">
        <w:t>i</w:t>
      </w:r>
      <w:r w:rsidR="00FE51FE">
        <w:t xml:space="preserve">nflation and </w:t>
      </w:r>
      <w:r w:rsidR="00312CFF">
        <w:t xml:space="preserve">the resulting </w:t>
      </w:r>
      <w:r w:rsidR="00FE51FE">
        <w:t xml:space="preserve">Fed policy </w:t>
      </w:r>
      <w:r w:rsidR="00286F59">
        <w:t xml:space="preserve">drive </w:t>
      </w:r>
      <w:r w:rsidR="00A2617F" w:rsidRPr="00A2617F">
        <w:t xml:space="preserve">the </w:t>
      </w:r>
      <w:r w:rsidR="004A2A19">
        <w:t>two scenarios in this report</w:t>
      </w:r>
      <w:r w:rsidRPr="00A2617F">
        <w:t xml:space="preserve">. </w:t>
      </w:r>
      <w:r w:rsidR="007839BC">
        <w:t>Both scenarios assume a “soft landing.”</w:t>
      </w:r>
    </w:p>
    <w:p w14:paraId="12A08CA4" w14:textId="0F121AE5" w:rsidR="00D107D9" w:rsidRDefault="00B9741E" w:rsidP="00D107D9">
      <w:pPr>
        <w:pStyle w:val="ListParagraph"/>
        <w:numPr>
          <w:ilvl w:val="0"/>
          <w:numId w:val="15"/>
        </w:numPr>
        <w:jc w:val="both"/>
      </w:pPr>
      <w:r w:rsidRPr="003924A2">
        <w:t xml:space="preserve">The </w:t>
      </w:r>
      <w:proofErr w:type="gramStart"/>
      <w:r w:rsidR="00F3045D">
        <w:t>most</w:t>
      </w:r>
      <w:r w:rsidR="00EA681E">
        <w:t>-</w:t>
      </w:r>
      <w:r w:rsidR="00F3045D">
        <w:t>likely</w:t>
      </w:r>
      <w:proofErr w:type="gramEnd"/>
      <w:r w:rsidR="00F3045D" w:rsidRPr="003924A2">
        <w:t xml:space="preserve"> </w:t>
      </w:r>
      <w:r w:rsidRPr="003924A2">
        <w:t xml:space="preserve">scenario assumes </w:t>
      </w:r>
      <w:r w:rsidR="00D107D9">
        <w:t>i</w:t>
      </w:r>
      <w:r w:rsidR="00D107D9" w:rsidRPr="003924A2">
        <w:t>nflation remains</w:t>
      </w:r>
      <w:r w:rsidR="00D107D9">
        <w:t xml:space="preserve"> slightly</w:t>
      </w:r>
      <w:r w:rsidR="00D107D9" w:rsidRPr="003924A2">
        <w:t xml:space="preserve"> </w:t>
      </w:r>
      <w:r w:rsidR="00BC5EBA" w:rsidRPr="003924A2">
        <w:t>elevated</w:t>
      </w:r>
      <w:r w:rsidR="00BC5EBA">
        <w:t xml:space="preserve"> above the target rate of 2%</w:t>
      </w:r>
      <w:r w:rsidR="00D107D9">
        <w:t xml:space="preserve">. </w:t>
      </w:r>
      <w:r w:rsidR="00BC5EBA">
        <w:t xml:space="preserve">In this scenario, </w:t>
      </w:r>
      <w:r w:rsidR="00B17E2D">
        <w:t xml:space="preserve">the Fed continues to cut the </w:t>
      </w:r>
      <w:r w:rsidR="00126915">
        <w:t>f</w:t>
      </w:r>
      <w:r w:rsidR="00B17E2D">
        <w:t xml:space="preserve">ederal </w:t>
      </w:r>
      <w:r w:rsidR="00126915">
        <w:t>f</w:t>
      </w:r>
      <w:r w:rsidR="00B17E2D">
        <w:t>unds rate</w:t>
      </w:r>
      <w:r w:rsidR="00304FD5">
        <w:t xml:space="preserve"> to maintain growth, albeit less aggressively than in 2024</w:t>
      </w:r>
      <w:r w:rsidR="00126915">
        <w:t>--</w:t>
      </w:r>
      <w:proofErr w:type="spellStart"/>
      <w:r w:rsidR="00917C1C">
        <w:t>cut</w:t>
      </w:r>
      <w:r w:rsidR="00126915">
        <w:t>ing</w:t>
      </w:r>
      <w:proofErr w:type="spellEnd"/>
      <w:r w:rsidR="00917C1C">
        <w:t xml:space="preserve"> the rate 3 times in 2025</w:t>
      </w:r>
      <w:r w:rsidR="00947C23">
        <w:t>.</w:t>
      </w:r>
      <w:r w:rsidR="00DC5D54">
        <w:t xml:space="preserve"> In this scenario, the unemployment rate </w:t>
      </w:r>
      <w:r w:rsidR="004C5BCB">
        <w:t xml:space="preserve">is projected to hover around </w:t>
      </w:r>
      <w:r w:rsidR="008335A2">
        <w:t>4.4%</w:t>
      </w:r>
      <w:r w:rsidR="00DC6973">
        <w:t xml:space="preserve"> throughout 2025; this is within the range of </w:t>
      </w:r>
      <w:r w:rsidR="001F388B">
        <w:t xml:space="preserve">the natural unemployment rate for the United States and indicates a strong labor market. </w:t>
      </w:r>
      <w:r w:rsidR="009D7F6E">
        <w:t>R</w:t>
      </w:r>
      <w:r w:rsidR="003D02B1">
        <w:t xml:space="preserve">eal </w:t>
      </w:r>
      <w:r w:rsidR="00294E69">
        <w:t xml:space="preserve">GDP </w:t>
      </w:r>
      <w:r w:rsidR="009D7F6E">
        <w:t xml:space="preserve">dips </w:t>
      </w:r>
      <w:r w:rsidR="003D02B1">
        <w:t xml:space="preserve">to an annualized 1.9% </w:t>
      </w:r>
      <w:r w:rsidR="00294E69">
        <w:t>in the first quarter of 2025</w:t>
      </w:r>
      <w:r w:rsidR="00AD7C18">
        <w:t xml:space="preserve">—a drop </w:t>
      </w:r>
      <w:r w:rsidR="001E64CE">
        <w:t xml:space="preserve">from </w:t>
      </w:r>
      <w:r w:rsidR="00C05B09">
        <w:t>2.4% at the end of 2024</w:t>
      </w:r>
      <w:r w:rsidR="009735CA">
        <w:t>,</w:t>
      </w:r>
      <w:r w:rsidR="008360FE">
        <w:t xml:space="preserve"> mainly </w:t>
      </w:r>
      <w:r w:rsidR="00DF74D0">
        <w:t xml:space="preserve">due to </w:t>
      </w:r>
      <w:r w:rsidR="0029775A">
        <w:t xml:space="preserve">cuts in </w:t>
      </w:r>
      <w:r w:rsidR="0086234C">
        <w:t xml:space="preserve">investment in </w:t>
      </w:r>
      <w:r w:rsidR="0040289C">
        <w:t xml:space="preserve">structures and residential </w:t>
      </w:r>
      <w:r w:rsidR="0086234C">
        <w:t>building</w:t>
      </w:r>
      <w:r w:rsidR="0040289C">
        <w:t>.</w:t>
      </w:r>
      <w:r w:rsidR="00DF74D0">
        <w:t xml:space="preserve"> </w:t>
      </w:r>
      <w:r w:rsidR="00E42FD7">
        <w:t xml:space="preserve">Reductions in regulations and taxes spur growth in </w:t>
      </w:r>
      <w:r w:rsidR="006B1029">
        <w:t>the 2</w:t>
      </w:r>
      <w:r w:rsidR="006B1029" w:rsidRPr="00077DCF">
        <w:rPr>
          <w:vertAlign w:val="superscript"/>
        </w:rPr>
        <w:t>nd</w:t>
      </w:r>
      <w:r w:rsidR="006B1029">
        <w:t xml:space="preserve"> quarter</w:t>
      </w:r>
      <w:r w:rsidR="006A7EEB">
        <w:t xml:space="preserve"> and support</w:t>
      </w:r>
      <w:r w:rsidR="00410B9A">
        <w:t xml:space="preserve"> growth in </w:t>
      </w:r>
      <w:r w:rsidR="006A7EEB">
        <w:t>the remainder of 2025</w:t>
      </w:r>
      <w:r w:rsidR="006B1029">
        <w:t xml:space="preserve">. </w:t>
      </w:r>
    </w:p>
    <w:p w14:paraId="532253C9" w14:textId="2687948F" w:rsidR="004D7FEC" w:rsidRPr="003924A2" w:rsidRDefault="00B87BB4" w:rsidP="007B0584">
      <w:pPr>
        <w:pStyle w:val="ListParagraph"/>
        <w:numPr>
          <w:ilvl w:val="0"/>
          <w:numId w:val="15"/>
        </w:numPr>
        <w:jc w:val="both"/>
      </w:pPr>
      <w:r>
        <w:t xml:space="preserve">Our alternative forecast </w:t>
      </w:r>
      <w:r w:rsidR="00204CBB">
        <w:t>assumes</w:t>
      </w:r>
      <w:r>
        <w:t xml:space="preserve"> that future tax cuts and reduced regulations will stimulate the economy</w:t>
      </w:r>
      <w:r w:rsidR="002F0643">
        <w:t xml:space="preserve"> more than in the most-</w:t>
      </w:r>
      <w:proofErr w:type="gramStart"/>
      <w:r w:rsidR="002F0643">
        <w:t>likely</w:t>
      </w:r>
      <w:proofErr w:type="gramEnd"/>
      <w:r w:rsidR="002F0643">
        <w:t xml:space="preserve"> scenario</w:t>
      </w:r>
      <w:r>
        <w:t xml:space="preserve">. </w:t>
      </w:r>
      <w:r w:rsidR="002F0643">
        <w:t>T</w:t>
      </w:r>
      <w:r>
        <w:t xml:space="preserve">his scenario </w:t>
      </w:r>
      <w:r w:rsidR="008B10AC">
        <w:t xml:space="preserve">assumes there will be no cuts to the </w:t>
      </w:r>
      <w:r w:rsidR="002F0643">
        <w:t xml:space="preserve">federal funds target </w:t>
      </w:r>
      <w:r w:rsidR="008B10AC">
        <w:t>rate due to persistent inflation.</w:t>
      </w:r>
      <w:r>
        <w:t xml:space="preserve"> This is </w:t>
      </w:r>
      <w:r w:rsidR="0001706C">
        <w:t>consistent with</w:t>
      </w:r>
      <w:r>
        <w:t xml:space="preserve"> </w:t>
      </w:r>
      <w:r w:rsidR="00EF0695">
        <w:t xml:space="preserve">recent </w:t>
      </w:r>
      <w:r>
        <w:t xml:space="preserve">statements made </w:t>
      </w:r>
      <w:r w:rsidR="0001706C">
        <w:t>after</w:t>
      </w:r>
      <w:r>
        <w:t xml:space="preserve"> the December FOMC meeting in which officials </w:t>
      </w:r>
      <w:r w:rsidR="006D0B9B">
        <w:t>stated</w:t>
      </w:r>
      <w:r w:rsidR="008B10AC">
        <w:t xml:space="preserve"> that, </w:t>
      </w:r>
      <w:proofErr w:type="gramStart"/>
      <w:r w:rsidR="002D7BDA">
        <w:t>in light of</w:t>
      </w:r>
      <w:proofErr w:type="gramEnd"/>
      <w:r w:rsidR="008B10AC">
        <w:t xml:space="preserve"> strong current growth,</w:t>
      </w:r>
      <w:r w:rsidR="006D0B9B">
        <w:t xml:space="preserve"> they intend to slow their path to a neutral interest rate </w:t>
      </w:r>
      <w:r w:rsidR="00C65572">
        <w:t>with potentially</w:t>
      </w:r>
      <w:r w:rsidR="006D0B9B">
        <w:t xml:space="preserve"> fewer cuts in 2025.</w:t>
      </w:r>
      <w:r w:rsidR="00C65572">
        <w:t xml:space="preserve"> In this scenario, real</w:t>
      </w:r>
      <w:r w:rsidR="00C771D5">
        <w:t xml:space="preserve"> GDP </w:t>
      </w:r>
      <w:r w:rsidR="00353852">
        <w:t xml:space="preserve">is </w:t>
      </w:r>
      <w:r w:rsidR="00C771D5">
        <w:t>projected to increase</w:t>
      </w:r>
      <w:r w:rsidR="00353852">
        <w:t xml:space="preserve"> an annualized</w:t>
      </w:r>
      <w:r w:rsidR="00C771D5">
        <w:t xml:space="preserve"> 3.7% in the final quarter of 2024 and 4.0% in the first quarter of 2025.</w:t>
      </w:r>
      <w:r w:rsidR="004D7FEC" w:rsidRPr="003924A2">
        <w:t xml:space="preserve"> </w:t>
      </w:r>
      <w:r w:rsidR="004D7FEC">
        <w:t>The u</w:t>
      </w:r>
      <w:r w:rsidR="004D7FEC" w:rsidRPr="003924A2">
        <w:t xml:space="preserve">nemployment </w:t>
      </w:r>
      <w:r w:rsidR="004D7FEC">
        <w:t xml:space="preserve">rate </w:t>
      </w:r>
      <w:r w:rsidR="004D7FEC" w:rsidRPr="003924A2">
        <w:t xml:space="preserve">averages </w:t>
      </w:r>
      <w:r w:rsidR="00F3045D">
        <w:t>4.</w:t>
      </w:r>
      <w:r w:rsidR="00C771D5">
        <w:t>1</w:t>
      </w:r>
      <w:r w:rsidR="004D7FEC" w:rsidRPr="003924A2">
        <w:t>% in 2024</w:t>
      </w:r>
      <w:r w:rsidR="004D7FEC">
        <w:t>, up from 3.</w:t>
      </w:r>
      <w:r w:rsidR="00F3045D">
        <w:t>6</w:t>
      </w:r>
      <w:r w:rsidR="004D7FEC">
        <w:t>% in 2023</w:t>
      </w:r>
      <w:r w:rsidR="004D7FEC" w:rsidRPr="003924A2">
        <w:t>.</w:t>
      </w:r>
      <w:r w:rsidR="00C771D5">
        <w:t xml:space="preserve"> </w:t>
      </w:r>
      <w:r w:rsidR="00353852">
        <w:t>Unemployment in t</w:t>
      </w:r>
      <w:r w:rsidR="00C771D5">
        <w:t xml:space="preserve">he early quarters of 2025 </w:t>
      </w:r>
      <w:proofErr w:type="gramStart"/>
      <w:r w:rsidR="00C771D5">
        <w:t>are</w:t>
      </w:r>
      <w:proofErr w:type="gramEnd"/>
      <w:r w:rsidR="00C771D5">
        <w:t xml:space="preserve"> projected to stay steady between 4.2% and 4.3%.</w:t>
      </w:r>
    </w:p>
    <w:p w14:paraId="3F163553" w14:textId="69987A4F" w:rsidR="00B9741E" w:rsidRPr="009447FB" w:rsidRDefault="004B2FC8" w:rsidP="00B9741E">
      <w:pPr>
        <w:spacing w:after="0"/>
        <w:jc w:val="both"/>
        <w:rPr>
          <w:color w:val="FF0000"/>
        </w:rPr>
      </w:pPr>
      <w:r>
        <w:t>Chmura forecasts the price of oil for 202</w:t>
      </w:r>
      <w:r w:rsidR="009D4E03">
        <w:t>4</w:t>
      </w:r>
      <w:r>
        <w:t xml:space="preserve"> to </w:t>
      </w:r>
      <w:r w:rsidR="004D2AD3">
        <w:t>be</w:t>
      </w:r>
      <w:r>
        <w:t xml:space="preserve"> </w:t>
      </w:r>
      <w:r w:rsidR="004D2AD3">
        <w:t>$70.7</w:t>
      </w:r>
      <w:r w:rsidR="007F3FE5">
        <w:t xml:space="preserve"> per barrel</w:t>
      </w:r>
      <w:r>
        <w:t xml:space="preserve">, </w:t>
      </w:r>
      <w:r w:rsidR="00204CBB">
        <w:t>down</w:t>
      </w:r>
      <w:r w:rsidR="009D4E03">
        <w:t xml:space="preserve"> from $74.0 in 2023</w:t>
      </w:r>
      <w:r>
        <w:t xml:space="preserve">. </w:t>
      </w:r>
      <w:r w:rsidR="00B9741E" w:rsidRPr="00A4541C">
        <w:t xml:space="preserve">The most-likely scenario assumes the price of oil </w:t>
      </w:r>
      <w:r>
        <w:t>in 202</w:t>
      </w:r>
      <w:r w:rsidR="009D4E03">
        <w:t>5</w:t>
      </w:r>
      <w:r>
        <w:t xml:space="preserve"> </w:t>
      </w:r>
      <w:r w:rsidR="00FD172E">
        <w:t>increases slightly</w:t>
      </w:r>
      <w:r>
        <w:t xml:space="preserve"> compared to the current year</w:t>
      </w:r>
      <w:r w:rsidR="00E66278">
        <w:t>, from $70.7 to $72.9</w:t>
      </w:r>
      <w:r w:rsidR="00B9741E" w:rsidRPr="00A4541C">
        <w:t>.</w:t>
      </w:r>
      <w:r w:rsidR="000B4B96">
        <w:t xml:space="preserve"> </w:t>
      </w:r>
      <w:r w:rsidR="005201F9">
        <w:t>A</w:t>
      </w:r>
      <w:r w:rsidR="000B4B96">
        <w:t>n end to t</w:t>
      </w:r>
      <w:r w:rsidR="00A4541C" w:rsidRPr="00A4541C">
        <w:t xml:space="preserve">he </w:t>
      </w:r>
      <w:r w:rsidR="00B9741E" w:rsidRPr="00A9649B">
        <w:t>Russian-Ukraine war</w:t>
      </w:r>
      <w:r w:rsidR="000B4B96">
        <w:t xml:space="preserve"> and </w:t>
      </w:r>
      <w:r w:rsidR="00A4541C" w:rsidRPr="00A9649B">
        <w:t>the</w:t>
      </w:r>
      <w:r w:rsidR="006816D7">
        <w:t xml:space="preserve"> </w:t>
      </w:r>
      <w:r w:rsidR="00A4541C" w:rsidRPr="00A9649B">
        <w:t>conflict between Israel and Hamas</w:t>
      </w:r>
      <w:r w:rsidR="00345DDA">
        <w:t xml:space="preserve"> </w:t>
      </w:r>
      <w:r w:rsidR="00776C20">
        <w:t>c</w:t>
      </w:r>
      <w:r w:rsidR="00345DDA">
        <w:t>ould push oil below our assumptions below</w:t>
      </w:r>
      <w:r w:rsidR="00B9741E" w:rsidRPr="009447FB">
        <w:t xml:space="preserve">. </w:t>
      </w:r>
      <w:r w:rsidR="004D2AD3">
        <w:t xml:space="preserve">The alternative forecast projects a larger jump, from $70.7 in 2024 to potentially $77.9 in </w:t>
      </w:r>
      <w:r w:rsidR="00E66278">
        <w:t>2025.</w:t>
      </w:r>
      <w:r w:rsidR="00B9741E" w:rsidRPr="009447FB">
        <w:t xml:space="preserve"> The labor market is expected to weaken</w:t>
      </w:r>
      <w:r w:rsidR="00D20242">
        <w:t xml:space="preserve"> slightly</w:t>
      </w:r>
      <w:r w:rsidR="00B9741E" w:rsidRPr="009447FB">
        <w:t xml:space="preserve"> </w:t>
      </w:r>
      <w:r w:rsidR="008A274F">
        <w:t xml:space="preserve">in the </w:t>
      </w:r>
      <w:r w:rsidR="00C149C9">
        <w:t>most</w:t>
      </w:r>
      <w:r w:rsidR="00345DDA">
        <w:t>-</w:t>
      </w:r>
      <w:r w:rsidR="00C149C9">
        <w:t>likely</w:t>
      </w:r>
      <w:r w:rsidR="008A274F">
        <w:t xml:space="preserve"> scenario and remain steady in the alternative forecast</w:t>
      </w:r>
      <w:r w:rsidR="00B9741E" w:rsidRPr="009447FB">
        <w:t xml:space="preserve">. The Federal Open Market Committee (FOMC) is expected to </w:t>
      </w:r>
      <w:r w:rsidR="00DB16B4">
        <w:t>continue</w:t>
      </w:r>
      <w:r w:rsidR="00A4541C" w:rsidRPr="009447FB">
        <w:t xml:space="preserve"> cutting </w:t>
      </w:r>
      <w:r w:rsidR="00B9741E" w:rsidRPr="009447FB">
        <w:t xml:space="preserve">the </w:t>
      </w:r>
      <w:r w:rsidR="001541A9" w:rsidRPr="009447FB">
        <w:t>f</w:t>
      </w:r>
      <w:r w:rsidR="00B9741E" w:rsidRPr="009447FB">
        <w:t xml:space="preserve">ederal funds </w:t>
      </w:r>
      <w:r w:rsidR="00BD62B0" w:rsidRPr="009447FB">
        <w:t xml:space="preserve">target </w:t>
      </w:r>
      <w:r w:rsidR="00B9741E" w:rsidRPr="009447FB">
        <w:t>rate</w:t>
      </w:r>
      <w:r w:rsidR="0044690F">
        <w:t xml:space="preserve"> in the </w:t>
      </w:r>
      <w:proofErr w:type="gramStart"/>
      <w:r w:rsidR="0044690F">
        <w:t>most-likely</w:t>
      </w:r>
      <w:proofErr w:type="gramEnd"/>
      <w:r w:rsidR="0044690F">
        <w:t xml:space="preserve"> scenario</w:t>
      </w:r>
      <w:r w:rsidR="001F77C5">
        <w:t>.</w:t>
      </w:r>
    </w:p>
    <w:p w14:paraId="5208818D" w14:textId="77777777" w:rsidR="00B9741E" w:rsidRPr="009447FB" w:rsidRDefault="00B9741E" w:rsidP="00B9741E">
      <w:pPr>
        <w:spacing w:after="0"/>
        <w:jc w:val="both"/>
        <w:rPr>
          <w:color w:val="FF0000"/>
        </w:rPr>
      </w:pPr>
    </w:p>
    <w:p w14:paraId="439955A0" w14:textId="2B5ED43E" w:rsidR="003E58DA" w:rsidRPr="003924A2" w:rsidRDefault="00B9741E" w:rsidP="00B9741E">
      <w:pPr>
        <w:spacing w:after="0"/>
        <w:jc w:val="both"/>
      </w:pPr>
      <w:r w:rsidRPr="003924A2">
        <w:t>Changes in the exchange rate, S&amp;P 500, and productivity are additional assumptions in the model and are shown in the tables below</w:t>
      </w:r>
      <w:r w:rsidR="000C1787" w:rsidRPr="003924A2">
        <w:t>.</w:t>
      </w:r>
    </w:p>
    <w:p w14:paraId="5B4EE1CC" w14:textId="77777777" w:rsidR="008622D0" w:rsidRPr="00F4623F" w:rsidRDefault="008622D0" w:rsidP="008A635D">
      <w:pPr>
        <w:spacing w:after="0"/>
        <w:jc w:val="both"/>
        <w:rPr>
          <w:sz w:val="16"/>
          <w:szCs w:val="16"/>
        </w:rPr>
      </w:pPr>
    </w:p>
    <w:p w14:paraId="6C76C37F" w14:textId="77777777" w:rsidR="00E82C20" w:rsidRPr="00415458" w:rsidRDefault="00E82C20" w:rsidP="00C91CBE">
      <w:pPr>
        <w:spacing w:after="0"/>
        <w:rPr>
          <w:b/>
        </w:rPr>
      </w:pPr>
      <w:r w:rsidRPr="00415458">
        <w:rPr>
          <w:b/>
        </w:rPr>
        <w:t>Forecast Assumptions (Two Scenarios)</w:t>
      </w:r>
      <w:r w:rsidR="009B622D" w:rsidRPr="00415458">
        <w:rPr>
          <w:b/>
        </w:rPr>
        <w:t xml:space="preserve"> </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161"/>
        <w:gridCol w:w="2161"/>
        <w:gridCol w:w="2161"/>
        <w:gridCol w:w="2159"/>
      </w:tblGrid>
      <w:tr w:rsidR="004F0667" w:rsidRPr="00415458" w14:paraId="6D4983C2" w14:textId="5ED23ACD" w:rsidTr="004F0667">
        <w:trPr>
          <w:cantSplit/>
          <w:trHeight w:hRule="exact" w:val="245"/>
        </w:trPr>
        <w:tc>
          <w:tcPr>
            <w:tcW w:w="1053" w:type="pct"/>
          </w:tcPr>
          <w:p w14:paraId="2336E051" w14:textId="77777777" w:rsidR="004F0667" w:rsidRPr="00415458" w:rsidRDefault="004F0667" w:rsidP="00C91CBE">
            <w:pPr>
              <w:spacing w:after="0"/>
              <w:ind w:firstLine="720"/>
              <w:rPr>
                <w:b/>
              </w:rPr>
            </w:pPr>
          </w:p>
        </w:tc>
        <w:tc>
          <w:tcPr>
            <w:tcW w:w="1974" w:type="pct"/>
            <w:gridSpan w:val="2"/>
            <w:vAlign w:val="bottom"/>
          </w:tcPr>
          <w:p w14:paraId="072C139F" w14:textId="77777777" w:rsidR="004F0667" w:rsidRPr="00415458" w:rsidRDefault="004F0667" w:rsidP="00C91CBE">
            <w:pPr>
              <w:spacing w:after="0"/>
              <w:jc w:val="center"/>
              <w:rPr>
                <w:b/>
              </w:rPr>
            </w:pPr>
            <w:r w:rsidRPr="00415458">
              <w:rPr>
                <w:b/>
              </w:rPr>
              <w:t>12-Month Average</w:t>
            </w:r>
          </w:p>
        </w:tc>
        <w:tc>
          <w:tcPr>
            <w:tcW w:w="1973" w:type="pct"/>
            <w:gridSpan w:val="2"/>
          </w:tcPr>
          <w:p w14:paraId="4226A43D" w14:textId="6C2E94C9" w:rsidR="004F0667" w:rsidRPr="00415458" w:rsidRDefault="006E0B1B" w:rsidP="006E0B1B">
            <w:pPr>
              <w:tabs>
                <w:tab w:val="center" w:pos="2052"/>
                <w:tab w:val="right" w:pos="4104"/>
              </w:tabs>
              <w:spacing w:after="0"/>
              <w:rPr>
                <w:b/>
              </w:rPr>
            </w:pPr>
            <w:r>
              <w:rPr>
                <w:b/>
              </w:rPr>
              <w:tab/>
            </w:r>
            <w:r w:rsidR="004F0667">
              <w:rPr>
                <w:b/>
              </w:rPr>
              <w:t>12-</w:t>
            </w:r>
            <w:r w:rsidR="00D15496">
              <w:rPr>
                <w:b/>
              </w:rPr>
              <w:t>M</w:t>
            </w:r>
            <w:r w:rsidR="004F0667">
              <w:rPr>
                <w:b/>
              </w:rPr>
              <w:t>onth Average</w:t>
            </w:r>
            <w:r>
              <w:rPr>
                <w:b/>
              </w:rPr>
              <w:tab/>
            </w:r>
          </w:p>
        </w:tc>
      </w:tr>
      <w:tr w:rsidR="004F0667" w:rsidRPr="00415458" w14:paraId="3C2CB3A4" w14:textId="5F7782DD" w:rsidTr="004F0667">
        <w:trPr>
          <w:cantSplit/>
          <w:trHeight w:hRule="exact" w:val="245"/>
        </w:trPr>
        <w:tc>
          <w:tcPr>
            <w:tcW w:w="1053" w:type="pct"/>
          </w:tcPr>
          <w:p w14:paraId="3850A2F0" w14:textId="77777777" w:rsidR="004F0667" w:rsidRPr="00415458" w:rsidRDefault="004F0667" w:rsidP="00C91CBE">
            <w:pPr>
              <w:spacing w:after="0"/>
              <w:rPr>
                <w:b/>
              </w:rPr>
            </w:pPr>
          </w:p>
        </w:tc>
        <w:tc>
          <w:tcPr>
            <w:tcW w:w="1974" w:type="pct"/>
            <w:gridSpan w:val="2"/>
            <w:vAlign w:val="bottom"/>
          </w:tcPr>
          <w:p w14:paraId="0887959A" w14:textId="1E2E880E" w:rsidR="004F0667" w:rsidRPr="00415458" w:rsidRDefault="00F94EB6" w:rsidP="00C91CBE">
            <w:pPr>
              <w:spacing w:after="0"/>
              <w:jc w:val="center"/>
              <w:rPr>
                <w:b/>
              </w:rPr>
            </w:pPr>
            <w:r>
              <w:rPr>
                <w:b/>
              </w:rPr>
              <w:t>202</w:t>
            </w:r>
            <w:r w:rsidR="00865308">
              <w:rPr>
                <w:b/>
              </w:rPr>
              <w:t>4</w:t>
            </w:r>
          </w:p>
        </w:tc>
        <w:tc>
          <w:tcPr>
            <w:tcW w:w="1973" w:type="pct"/>
            <w:gridSpan w:val="2"/>
          </w:tcPr>
          <w:p w14:paraId="06E435CD" w14:textId="27E07CCB" w:rsidR="004F0667" w:rsidRPr="00415458" w:rsidRDefault="004F0667" w:rsidP="00C91CBE">
            <w:pPr>
              <w:spacing w:after="0"/>
              <w:jc w:val="center"/>
              <w:rPr>
                <w:b/>
              </w:rPr>
            </w:pPr>
            <w:r>
              <w:rPr>
                <w:b/>
              </w:rPr>
              <w:t>202</w:t>
            </w:r>
            <w:r w:rsidR="00865308">
              <w:rPr>
                <w:b/>
              </w:rPr>
              <w:t>5</w:t>
            </w:r>
          </w:p>
        </w:tc>
      </w:tr>
      <w:tr w:rsidR="004F0667" w:rsidRPr="00545B61" w14:paraId="5A5181A5" w14:textId="7BF0A0F5" w:rsidTr="00B67215">
        <w:trPr>
          <w:cantSplit/>
          <w:trHeight w:hRule="exact" w:val="245"/>
        </w:trPr>
        <w:tc>
          <w:tcPr>
            <w:tcW w:w="1053" w:type="pct"/>
            <w:vAlign w:val="bottom"/>
          </w:tcPr>
          <w:p w14:paraId="19F470C0" w14:textId="77777777" w:rsidR="004F0667" w:rsidRPr="00415458" w:rsidRDefault="004F0667" w:rsidP="00C91CBE">
            <w:pPr>
              <w:spacing w:after="0"/>
              <w:rPr>
                <w:b/>
              </w:rPr>
            </w:pPr>
            <w:r w:rsidRPr="00415458">
              <w:rPr>
                <w:b/>
              </w:rPr>
              <w:t>Indicator</w:t>
            </w:r>
          </w:p>
        </w:tc>
        <w:tc>
          <w:tcPr>
            <w:tcW w:w="987" w:type="pct"/>
            <w:vAlign w:val="bottom"/>
          </w:tcPr>
          <w:p w14:paraId="519624E1" w14:textId="77777777" w:rsidR="004F0667" w:rsidRPr="00415458" w:rsidRDefault="004F0667" w:rsidP="00C91CBE">
            <w:pPr>
              <w:spacing w:after="0"/>
              <w:jc w:val="center"/>
              <w:rPr>
                <w:b/>
              </w:rPr>
            </w:pPr>
            <w:r w:rsidRPr="00415458">
              <w:rPr>
                <w:b/>
              </w:rPr>
              <w:t>Most Likely</w:t>
            </w:r>
          </w:p>
        </w:tc>
        <w:tc>
          <w:tcPr>
            <w:tcW w:w="987" w:type="pct"/>
            <w:vAlign w:val="bottom"/>
          </w:tcPr>
          <w:p w14:paraId="0811AF3F" w14:textId="77777777" w:rsidR="004F0667" w:rsidRPr="00415458" w:rsidRDefault="004F0667" w:rsidP="00C91CBE">
            <w:pPr>
              <w:spacing w:after="0"/>
              <w:jc w:val="center"/>
              <w:rPr>
                <w:b/>
              </w:rPr>
            </w:pPr>
            <w:r w:rsidRPr="00415458">
              <w:rPr>
                <w:b/>
              </w:rPr>
              <w:t>Alternative</w:t>
            </w:r>
          </w:p>
        </w:tc>
        <w:tc>
          <w:tcPr>
            <w:tcW w:w="987" w:type="pct"/>
            <w:vAlign w:val="bottom"/>
          </w:tcPr>
          <w:p w14:paraId="6FEFA1B0" w14:textId="4D6EED2B" w:rsidR="004F0667" w:rsidRPr="00415458" w:rsidRDefault="004F0667" w:rsidP="00C91CBE">
            <w:pPr>
              <w:spacing w:after="0"/>
              <w:jc w:val="center"/>
              <w:rPr>
                <w:b/>
              </w:rPr>
            </w:pPr>
            <w:r w:rsidRPr="00415458">
              <w:rPr>
                <w:b/>
              </w:rPr>
              <w:t>Most Likely</w:t>
            </w:r>
          </w:p>
        </w:tc>
        <w:tc>
          <w:tcPr>
            <w:tcW w:w="986" w:type="pct"/>
            <w:vAlign w:val="bottom"/>
          </w:tcPr>
          <w:p w14:paraId="595BCCA4" w14:textId="338D7459" w:rsidR="004F0667" w:rsidRPr="00415458" w:rsidRDefault="004F0667" w:rsidP="00C91CBE">
            <w:pPr>
              <w:spacing w:after="0"/>
              <w:jc w:val="center"/>
              <w:rPr>
                <w:b/>
              </w:rPr>
            </w:pPr>
            <w:r w:rsidRPr="00415458">
              <w:rPr>
                <w:b/>
              </w:rPr>
              <w:t>Alternative</w:t>
            </w:r>
          </w:p>
        </w:tc>
      </w:tr>
      <w:tr w:rsidR="002B3B12" w:rsidRPr="00545B61" w14:paraId="6B2A1744" w14:textId="31C69050" w:rsidTr="00F23845">
        <w:trPr>
          <w:cantSplit/>
          <w:trHeight w:hRule="exact" w:val="245"/>
        </w:trPr>
        <w:tc>
          <w:tcPr>
            <w:tcW w:w="1053" w:type="pct"/>
            <w:vAlign w:val="bottom"/>
          </w:tcPr>
          <w:p w14:paraId="03E78F21" w14:textId="77777777" w:rsidR="002B3B12" w:rsidRPr="00415458" w:rsidRDefault="002B3B12" w:rsidP="002B3B12">
            <w:pPr>
              <w:spacing w:after="0"/>
              <w:rPr>
                <w:b/>
              </w:rPr>
            </w:pPr>
            <w:r w:rsidRPr="00415458">
              <w:rPr>
                <w:b/>
              </w:rPr>
              <w:t>Oil</w:t>
            </w:r>
          </w:p>
        </w:tc>
        <w:tc>
          <w:tcPr>
            <w:tcW w:w="987" w:type="pct"/>
            <w:vAlign w:val="bottom"/>
          </w:tcPr>
          <w:p w14:paraId="656AA5F3" w14:textId="00F2AABE" w:rsidR="002B3B12" w:rsidRPr="00B8428F" w:rsidRDefault="002B3B12" w:rsidP="002B3B12">
            <w:pPr>
              <w:spacing w:after="0"/>
              <w:jc w:val="center"/>
            </w:pPr>
            <w:r>
              <w:rPr>
                <w:rFonts w:cs="Arial"/>
                <w:szCs w:val="20"/>
              </w:rPr>
              <w:t xml:space="preserve"> $70.7 </w:t>
            </w:r>
          </w:p>
        </w:tc>
        <w:tc>
          <w:tcPr>
            <w:tcW w:w="987" w:type="pct"/>
            <w:vAlign w:val="bottom"/>
          </w:tcPr>
          <w:p w14:paraId="476D47A0" w14:textId="0A4F4416" w:rsidR="002B3B12" w:rsidRPr="00B8428F" w:rsidRDefault="002B3B12" w:rsidP="002B3B12">
            <w:pPr>
              <w:spacing w:after="0"/>
              <w:jc w:val="center"/>
            </w:pPr>
            <w:r>
              <w:rPr>
                <w:rFonts w:cs="Arial"/>
                <w:color w:val="000000"/>
                <w:szCs w:val="20"/>
              </w:rPr>
              <w:t xml:space="preserve"> $70.7 </w:t>
            </w:r>
          </w:p>
        </w:tc>
        <w:tc>
          <w:tcPr>
            <w:tcW w:w="987" w:type="pct"/>
            <w:vAlign w:val="bottom"/>
          </w:tcPr>
          <w:p w14:paraId="3B215128" w14:textId="3070F649" w:rsidR="002B3B12" w:rsidRPr="007D50FE" w:rsidRDefault="002B3B12" w:rsidP="002B3B12">
            <w:pPr>
              <w:spacing w:after="0"/>
              <w:jc w:val="center"/>
            </w:pPr>
            <w:r>
              <w:rPr>
                <w:rFonts w:cs="Arial"/>
                <w:color w:val="000000"/>
                <w:szCs w:val="20"/>
              </w:rPr>
              <w:t xml:space="preserve"> $72.9 </w:t>
            </w:r>
          </w:p>
        </w:tc>
        <w:tc>
          <w:tcPr>
            <w:tcW w:w="986" w:type="pct"/>
            <w:vAlign w:val="bottom"/>
          </w:tcPr>
          <w:p w14:paraId="299B13A6" w14:textId="41A3A9F6" w:rsidR="002B3B12" w:rsidRPr="007D50FE" w:rsidRDefault="002B3B12" w:rsidP="002B3B12">
            <w:pPr>
              <w:spacing w:after="0"/>
              <w:jc w:val="center"/>
            </w:pPr>
            <w:r>
              <w:rPr>
                <w:rFonts w:cs="Arial"/>
                <w:color w:val="000000"/>
                <w:szCs w:val="20"/>
              </w:rPr>
              <w:t xml:space="preserve"> $</w:t>
            </w:r>
            <w:r w:rsidR="00A3506D">
              <w:rPr>
                <w:rFonts w:cs="Arial"/>
                <w:color w:val="000000"/>
                <w:szCs w:val="20"/>
              </w:rPr>
              <w:t>7</w:t>
            </w:r>
            <w:r>
              <w:rPr>
                <w:rFonts w:cs="Arial"/>
                <w:color w:val="000000"/>
                <w:szCs w:val="20"/>
              </w:rPr>
              <w:t xml:space="preserve">7.9 </w:t>
            </w:r>
          </w:p>
        </w:tc>
      </w:tr>
      <w:tr w:rsidR="002B3B12" w:rsidRPr="00545B61" w14:paraId="59190C7D" w14:textId="3D4D7ED4" w:rsidTr="00F23845">
        <w:trPr>
          <w:cantSplit/>
          <w:trHeight w:hRule="exact" w:val="245"/>
        </w:trPr>
        <w:tc>
          <w:tcPr>
            <w:tcW w:w="1053" w:type="pct"/>
            <w:shd w:val="clear" w:color="auto" w:fill="auto"/>
            <w:vAlign w:val="bottom"/>
          </w:tcPr>
          <w:p w14:paraId="48CB8A55" w14:textId="77777777" w:rsidR="002B3B12" w:rsidRPr="00415458" w:rsidRDefault="002B3B12" w:rsidP="002B3B12">
            <w:pPr>
              <w:spacing w:after="0"/>
              <w:rPr>
                <w:b/>
              </w:rPr>
            </w:pPr>
            <w:r w:rsidRPr="00415458">
              <w:rPr>
                <w:b/>
              </w:rPr>
              <w:t>Unemployment Rate</w:t>
            </w:r>
          </w:p>
        </w:tc>
        <w:tc>
          <w:tcPr>
            <w:tcW w:w="987" w:type="pct"/>
            <w:shd w:val="clear" w:color="auto" w:fill="auto"/>
            <w:vAlign w:val="bottom"/>
          </w:tcPr>
          <w:p w14:paraId="4386B7D2" w14:textId="3C2E2008" w:rsidR="002B3B12" w:rsidRPr="0060663E" w:rsidRDefault="002B3B12" w:rsidP="002B3B12">
            <w:pPr>
              <w:spacing w:after="0"/>
              <w:jc w:val="center"/>
            </w:pPr>
            <w:r>
              <w:rPr>
                <w:rFonts w:cs="Arial"/>
                <w:szCs w:val="20"/>
              </w:rPr>
              <w:t>4.1%</w:t>
            </w:r>
          </w:p>
        </w:tc>
        <w:tc>
          <w:tcPr>
            <w:tcW w:w="987" w:type="pct"/>
            <w:shd w:val="clear" w:color="auto" w:fill="auto"/>
            <w:vAlign w:val="bottom"/>
          </w:tcPr>
          <w:p w14:paraId="2246BE12" w14:textId="31F177EC" w:rsidR="002B3B12" w:rsidRPr="0060663E" w:rsidRDefault="002B3B12" w:rsidP="002B3B12">
            <w:pPr>
              <w:spacing w:after="0"/>
              <w:jc w:val="center"/>
            </w:pPr>
            <w:r>
              <w:rPr>
                <w:rFonts w:cs="Arial"/>
                <w:color w:val="000000"/>
                <w:szCs w:val="20"/>
              </w:rPr>
              <w:t>4.1%</w:t>
            </w:r>
          </w:p>
        </w:tc>
        <w:tc>
          <w:tcPr>
            <w:tcW w:w="987" w:type="pct"/>
            <w:vAlign w:val="bottom"/>
          </w:tcPr>
          <w:p w14:paraId="2F781C06" w14:textId="6853824C" w:rsidR="002B3B12" w:rsidRPr="0060663E" w:rsidRDefault="002B3B12" w:rsidP="002B3B12">
            <w:pPr>
              <w:spacing w:after="0"/>
              <w:jc w:val="center"/>
            </w:pPr>
            <w:r>
              <w:rPr>
                <w:rFonts w:cs="Arial"/>
                <w:color w:val="000000"/>
                <w:szCs w:val="20"/>
              </w:rPr>
              <w:t>4.4%</w:t>
            </w:r>
          </w:p>
        </w:tc>
        <w:tc>
          <w:tcPr>
            <w:tcW w:w="986" w:type="pct"/>
            <w:vAlign w:val="bottom"/>
          </w:tcPr>
          <w:p w14:paraId="61075558" w14:textId="1C7F31B1" w:rsidR="002B3B12" w:rsidRPr="0060663E" w:rsidRDefault="002B3B12" w:rsidP="002B3B12">
            <w:pPr>
              <w:spacing w:after="0"/>
              <w:jc w:val="center"/>
            </w:pPr>
            <w:r>
              <w:rPr>
                <w:rFonts w:cs="Arial"/>
                <w:color w:val="000000"/>
                <w:szCs w:val="20"/>
              </w:rPr>
              <w:t>4.1%</w:t>
            </w:r>
          </w:p>
        </w:tc>
      </w:tr>
      <w:tr w:rsidR="002B3B12" w:rsidRPr="00BE4BFD" w14:paraId="4F138A61" w14:textId="7161F200" w:rsidTr="00F23845">
        <w:trPr>
          <w:cantSplit/>
          <w:trHeight w:hRule="exact" w:val="245"/>
        </w:trPr>
        <w:tc>
          <w:tcPr>
            <w:tcW w:w="1053" w:type="pct"/>
            <w:vAlign w:val="bottom"/>
          </w:tcPr>
          <w:p w14:paraId="3100F479" w14:textId="77777777" w:rsidR="002B3B12" w:rsidRPr="00BE4BFD" w:rsidRDefault="002B3B12" w:rsidP="002B3B12">
            <w:pPr>
              <w:spacing w:after="0"/>
              <w:rPr>
                <w:b/>
              </w:rPr>
            </w:pPr>
            <w:r w:rsidRPr="00BE4BFD">
              <w:rPr>
                <w:b/>
              </w:rPr>
              <w:t>10-Year Treasury</w:t>
            </w:r>
          </w:p>
        </w:tc>
        <w:tc>
          <w:tcPr>
            <w:tcW w:w="987" w:type="pct"/>
            <w:vAlign w:val="bottom"/>
          </w:tcPr>
          <w:p w14:paraId="0CAF905D" w14:textId="21638C89" w:rsidR="002B3B12" w:rsidRPr="00B8428F" w:rsidRDefault="002B3B12" w:rsidP="002B3B12">
            <w:pPr>
              <w:spacing w:after="0"/>
              <w:jc w:val="center"/>
            </w:pPr>
            <w:r>
              <w:rPr>
                <w:rFonts w:cs="Arial"/>
                <w:szCs w:val="20"/>
              </w:rPr>
              <w:t>4.2%</w:t>
            </w:r>
          </w:p>
        </w:tc>
        <w:tc>
          <w:tcPr>
            <w:tcW w:w="987" w:type="pct"/>
            <w:vAlign w:val="bottom"/>
          </w:tcPr>
          <w:p w14:paraId="4642016C" w14:textId="112CFE02" w:rsidR="002B3B12" w:rsidRPr="00B8428F" w:rsidRDefault="002B3B12" w:rsidP="002B3B12">
            <w:pPr>
              <w:spacing w:after="0"/>
              <w:jc w:val="center"/>
            </w:pPr>
            <w:r>
              <w:rPr>
                <w:rFonts w:cs="Arial"/>
                <w:color w:val="000000"/>
                <w:szCs w:val="20"/>
              </w:rPr>
              <w:t>4.2%</w:t>
            </w:r>
          </w:p>
        </w:tc>
        <w:tc>
          <w:tcPr>
            <w:tcW w:w="987" w:type="pct"/>
            <w:vAlign w:val="bottom"/>
          </w:tcPr>
          <w:p w14:paraId="4F32F13D" w14:textId="59DF0BEB" w:rsidR="002B3B12" w:rsidRPr="007D50FE" w:rsidRDefault="002B3B12" w:rsidP="002B3B12">
            <w:pPr>
              <w:spacing w:after="0"/>
              <w:jc w:val="center"/>
            </w:pPr>
            <w:r>
              <w:rPr>
                <w:rFonts w:cs="Arial"/>
                <w:color w:val="000000"/>
                <w:szCs w:val="20"/>
              </w:rPr>
              <w:t>4.</w:t>
            </w:r>
            <w:r w:rsidR="009A194A">
              <w:rPr>
                <w:rFonts w:cs="Arial"/>
                <w:color w:val="000000"/>
                <w:szCs w:val="20"/>
              </w:rPr>
              <w:t>2</w:t>
            </w:r>
            <w:r>
              <w:rPr>
                <w:rFonts w:cs="Arial"/>
                <w:color w:val="000000"/>
                <w:szCs w:val="20"/>
              </w:rPr>
              <w:t>%</w:t>
            </w:r>
          </w:p>
        </w:tc>
        <w:tc>
          <w:tcPr>
            <w:tcW w:w="986" w:type="pct"/>
            <w:vAlign w:val="bottom"/>
          </w:tcPr>
          <w:p w14:paraId="558DCC74" w14:textId="5CD92770" w:rsidR="002B3B12" w:rsidRPr="007D50FE" w:rsidRDefault="002B3B12" w:rsidP="002B3B12">
            <w:pPr>
              <w:spacing w:after="0"/>
              <w:jc w:val="center"/>
            </w:pPr>
            <w:r>
              <w:rPr>
                <w:rFonts w:cs="Arial"/>
                <w:color w:val="000000"/>
                <w:szCs w:val="20"/>
              </w:rPr>
              <w:t>4.</w:t>
            </w:r>
            <w:r w:rsidR="005544D0">
              <w:rPr>
                <w:rFonts w:cs="Arial"/>
                <w:color w:val="000000"/>
                <w:szCs w:val="20"/>
              </w:rPr>
              <w:t>6</w:t>
            </w:r>
            <w:r>
              <w:rPr>
                <w:rFonts w:cs="Arial"/>
                <w:color w:val="000000"/>
                <w:szCs w:val="20"/>
              </w:rPr>
              <w:t>%</w:t>
            </w:r>
          </w:p>
        </w:tc>
      </w:tr>
      <w:tr w:rsidR="002B3B12" w:rsidRPr="00BE4BFD" w14:paraId="670A26C3" w14:textId="3BE9720E" w:rsidTr="00F23845">
        <w:trPr>
          <w:cantSplit/>
          <w:trHeight w:hRule="exact" w:val="245"/>
        </w:trPr>
        <w:tc>
          <w:tcPr>
            <w:tcW w:w="1053" w:type="pct"/>
            <w:tcBorders>
              <w:top w:val="single" w:sz="4" w:space="0" w:color="auto"/>
              <w:left w:val="single" w:sz="4" w:space="0" w:color="auto"/>
              <w:bottom w:val="single" w:sz="4" w:space="0" w:color="auto"/>
              <w:right w:val="single" w:sz="4" w:space="0" w:color="auto"/>
            </w:tcBorders>
            <w:shd w:val="clear" w:color="auto" w:fill="auto"/>
            <w:vAlign w:val="bottom"/>
          </w:tcPr>
          <w:p w14:paraId="3BB09DE1" w14:textId="77777777" w:rsidR="002B3B12" w:rsidRPr="003847DD" w:rsidRDefault="002B3B12" w:rsidP="002B3B12">
            <w:pPr>
              <w:spacing w:after="0"/>
              <w:rPr>
                <w:b/>
              </w:rPr>
            </w:pPr>
            <w:r w:rsidRPr="003847DD">
              <w:rPr>
                <w:b/>
              </w:rPr>
              <w:t>Federal Funds Rate</w:t>
            </w:r>
          </w:p>
        </w:tc>
        <w:tc>
          <w:tcPr>
            <w:tcW w:w="987" w:type="pct"/>
            <w:tcBorders>
              <w:top w:val="single" w:sz="4" w:space="0" w:color="auto"/>
              <w:left w:val="single" w:sz="4" w:space="0" w:color="auto"/>
              <w:bottom w:val="single" w:sz="4" w:space="0" w:color="auto"/>
              <w:right w:val="single" w:sz="4" w:space="0" w:color="auto"/>
            </w:tcBorders>
            <w:shd w:val="clear" w:color="auto" w:fill="auto"/>
            <w:vAlign w:val="bottom"/>
          </w:tcPr>
          <w:p w14:paraId="01A59722" w14:textId="11CAD133" w:rsidR="002B3B12" w:rsidRPr="003847DD" w:rsidRDefault="002B3B12" w:rsidP="002B3B12">
            <w:pPr>
              <w:spacing w:after="0"/>
              <w:jc w:val="center"/>
            </w:pPr>
            <w:r>
              <w:rPr>
                <w:rFonts w:cs="Arial"/>
                <w:szCs w:val="20"/>
              </w:rPr>
              <w:t>5.</w:t>
            </w:r>
            <w:r w:rsidR="009A194A">
              <w:rPr>
                <w:rFonts w:cs="Arial"/>
                <w:szCs w:val="20"/>
              </w:rPr>
              <w:t>1</w:t>
            </w:r>
            <w:r>
              <w:rPr>
                <w:rFonts w:cs="Arial"/>
                <w:szCs w:val="20"/>
              </w:rPr>
              <w:t>%</w:t>
            </w:r>
          </w:p>
        </w:tc>
        <w:tc>
          <w:tcPr>
            <w:tcW w:w="987" w:type="pct"/>
            <w:tcBorders>
              <w:top w:val="single" w:sz="4" w:space="0" w:color="auto"/>
              <w:left w:val="single" w:sz="4" w:space="0" w:color="auto"/>
              <w:bottom w:val="single" w:sz="4" w:space="0" w:color="auto"/>
              <w:right w:val="single" w:sz="4" w:space="0" w:color="auto"/>
            </w:tcBorders>
            <w:shd w:val="clear" w:color="auto" w:fill="auto"/>
            <w:vAlign w:val="bottom"/>
          </w:tcPr>
          <w:p w14:paraId="48A3B763" w14:textId="419469DB" w:rsidR="002B3B12" w:rsidRPr="003847DD" w:rsidRDefault="002B3B12" w:rsidP="002B3B12">
            <w:pPr>
              <w:spacing w:after="0"/>
              <w:jc w:val="center"/>
            </w:pPr>
            <w:r>
              <w:rPr>
                <w:rFonts w:cs="Arial"/>
                <w:color w:val="000000"/>
                <w:szCs w:val="20"/>
              </w:rPr>
              <w:t>5.2%</w:t>
            </w:r>
          </w:p>
        </w:tc>
        <w:tc>
          <w:tcPr>
            <w:tcW w:w="987" w:type="pct"/>
            <w:tcBorders>
              <w:top w:val="single" w:sz="4" w:space="0" w:color="auto"/>
              <w:left w:val="single" w:sz="4" w:space="0" w:color="auto"/>
              <w:bottom w:val="single" w:sz="4" w:space="0" w:color="auto"/>
              <w:right w:val="single" w:sz="4" w:space="0" w:color="auto"/>
            </w:tcBorders>
            <w:vAlign w:val="bottom"/>
          </w:tcPr>
          <w:p w14:paraId="5042A9D1" w14:textId="2CC85F61" w:rsidR="002B3B12" w:rsidRPr="003847DD" w:rsidRDefault="009A194A" w:rsidP="002B3B12">
            <w:pPr>
              <w:spacing w:after="0"/>
              <w:jc w:val="center"/>
            </w:pPr>
            <w:r>
              <w:rPr>
                <w:rFonts w:cs="Arial"/>
                <w:color w:val="000000"/>
                <w:szCs w:val="20"/>
              </w:rPr>
              <w:t>4.0</w:t>
            </w:r>
            <w:r w:rsidR="002B3B12">
              <w:rPr>
                <w:rFonts w:cs="Arial"/>
                <w:color w:val="000000"/>
                <w:szCs w:val="20"/>
              </w:rPr>
              <w:t>%</w:t>
            </w:r>
          </w:p>
        </w:tc>
        <w:tc>
          <w:tcPr>
            <w:tcW w:w="986" w:type="pct"/>
            <w:tcBorders>
              <w:top w:val="single" w:sz="4" w:space="0" w:color="auto"/>
              <w:left w:val="single" w:sz="4" w:space="0" w:color="auto"/>
              <w:bottom w:val="single" w:sz="4" w:space="0" w:color="auto"/>
              <w:right w:val="single" w:sz="4" w:space="0" w:color="auto"/>
            </w:tcBorders>
            <w:vAlign w:val="bottom"/>
          </w:tcPr>
          <w:p w14:paraId="05C95CDB" w14:textId="1DFFDB84" w:rsidR="002B3B12" w:rsidRPr="003847DD" w:rsidRDefault="002B3B12" w:rsidP="002B3B12">
            <w:pPr>
              <w:spacing w:after="0"/>
              <w:jc w:val="center"/>
            </w:pPr>
            <w:r>
              <w:rPr>
                <w:rFonts w:cs="Arial"/>
                <w:color w:val="000000"/>
                <w:szCs w:val="20"/>
              </w:rPr>
              <w:t>4.</w:t>
            </w:r>
            <w:r w:rsidR="005544D0">
              <w:rPr>
                <w:rFonts w:cs="Arial"/>
                <w:color w:val="000000"/>
                <w:szCs w:val="20"/>
              </w:rPr>
              <w:t>4</w:t>
            </w:r>
            <w:r>
              <w:rPr>
                <w:rFonts w:cs="Arial"/>
                <w:color w:val="000000"/>
                <w:szCs w:val="20"/>
              </w:rPr>
              <w:t>%</w:t>
            </w:r>
          </w:p>
        </w:tc>
      </w:tr>
    </w:tbl>
    <w:p w14:paraId="0B7E03C0" w14:textId="77777777" w:rsidR="00E82C20" w:rsidRPr="00BE4BFD" w:rsidRDefault="00E82C20" w:rsidP="00C91CB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160"/>
        <w:gridCol w:w="2160"/>
        <w:gridCol w:w="2160"/>
        <w:gridCol w:w="2160"/>
      </w:tblGrid>
      <w:tr w:rsidR="004F0667" w:rsidRPr="00BE4BFD" w14:paraId="024B5764" w14:textId="76BDE812" w:rsidTr="00B67215">
        <w:trPr>
          <w:cantSplit/>
          <w:trHeight w:hRule="exact" w:val="245"/>
        </w:trPr>
        <w:tc>
          <w:tcPr>
            <w:tcW w:w="2304" w:type="dxa"/>
            <w:shd w:val="clear" w:color="auto" w:fill="auto"/>
          </w:tcPr>
          <w:p w14:paraId="7C62885B" w14:textId="77777777" w:rsidR="004F0667" w:rsidRPr="00BE4BFD" w:rsidRDefault="004F0667" w:rsidP="00C91CBE">
            <w:pPr>
              <w:spacing w:after="0"/>
            </w:pPr>
          </w:p>
        </w:tc>
        <w:tc>
          <w:tcPr>
            <w:tcW w:w="4320" w:type="dxa"/>
            <w:gridSpan w:val="2"/>
            <w:shd w:val="clear" w:color="auto" w:fill="auto"/>
            <w:vAlign w:val="bottom"/>
          </w:tcPr>
          <w:p w14:paraId="6B160052" w14:textId="77777777" w:rsidR="004F0667" w:rsidRPr="00BE4BFD" w:rsidRDefault="004F0667" w:rsidP="00C91CBE">
            <w:pPr>
              <w:spacing w:after="0"/>
              <w:jc w:val="center"/>
              <w:rPr>
                <w:b/>
              </w:rPr>
            </w:pPr>
            <w:r w:rsidRPr="00BE4BFD">
              <w:rPr>
                <w:b/>
              </w:rPr>
              <w:t>Annual Average Change from Year Ago</w:t>
            </w:r>
          </w:p>
        </w:tc>
        <w:tc>
          <w:tcPr>
            <w:tcW w:w="4320" w:type="dxa"/>
            <w:gridSpan w:val="2"/>
          </w:tcPr>
          <w:p w14:paraId="6E7CF8A4" w14:textId="6FBE4330" w:rsidR="004F0667" w:rsidRPr="00BE4BFD" w:rsidRDefault="004F0667" w:rsidP="00C91CBE">
            <w:pPr>
              <w:spacing w:after="0"/>
              <w:jc w:val="center"/>
              <w:rPr>
                <w:b/>
              </w:rPr>
            </w:pPr>
            <w:r w:rsidRPr="00BE4BFD">
              <w:rPr>
                <w:b/>
              </w:rPr>
              <w:t>Annual Average Change from Year Ago</w:t>
            </w:r>
          </w:p>
        </w:tc>
      </w:tr>
      <w:tr w:rsidR="004F0667" w:rsidRPr="00BE4BFD" w14:paraId="68938DCF" w14:textId="4B5BA064" w:rsidTr="00B67215">
        <w:trPr>
          <w:cantSplit/>
          <w:trHeight w:hRule="exact" w:val="245"/>
        </w:trPr>
        <w:tc>
          <w:tcPr>
            <w:tcW w:w="2304" w:type="dxa"/>
            <w:shd w:val="clear" w:color="auto" w:fill="auto"/>
            <w:vAlign w:val="bottom"/>
          </w:tcPr>
          <w:p w14:paraId="1F645812" w14:textId="77777777" w:rsidR="004F0667" w:rsidRPr="00BE4BFD" w:rsidRDefault="004F0667" w:rsidP="00C91CBE">
            <w:pPr>
              <w:spacing w:after="0"/>
              <w:rPr>
                <w:b/>
              </w:rPr>
            </w:pPr>
            <w:r w:rsidRPr="00BE4BFD">
              <w:rPr>
                <w:b/>
              </w:rPr>
              <w:t>Indicator</w:t>
            </w:r>
          </w:p>
        </w:tc>
        <w:tc>
          <w:tcPr>
            <w:tcW w:w="4320" w:type="dxa"/>
            <w:gridSpan w:val="2"/>
            <w:shd w:val="clear" w:color="auto" w:fill="auto"/>
            <w:vAlign w:val="bottom"/>
          </w:tcPr>
          <w:p w14:paraId="67935B9E" w14:textId="7514B718" w:rsidR="004F0667" w:rsidRPr="00BE4BFD" w:rsidRDefault="00F94EB6" w:rsidP="00C91CBE">
            <w:pPr>
              <w:spacing w:after="0"/>
              <w:jc w:val="center"/>
              <w:rPr>
                <w:b/>
              </w:rPr>
            </w:pPr>
            <w:r>
              <w:rPr>
                <w:b/>
              </w:rPr>
              <w:t>202</w:t>
            </w:r>
            <w:r w:rsidR="00865308">
              <w:rPr>
                <w:b/>
              </w:rPr>
              <w:t>4</w:t>
            </w:r>
          </w:p>
        </w:tc>
        <w:tc>
          <w:tcPr>
            <w:tcW w:w="4320" w:type="dxa"/>
            <w:gridSpan w:val="2"/>
          </w:tcPr>
          <w:p w14:paraId="1524FD10" w14:textId="23F306DA" w:rsidR="004F0667" w:rsidRPr="00BE4BFD" w:rsidRDefault="004F0667" w:rsidP="00C91CBE">
            <w:pPr>
              <w:spacing w:after="0"/>
              <w:jc w:val="center"/>
              <w:rPr>
                <w:b/>
              </w:rPr>
            </w:pPr>
            <w:r w:rsidRPr="00BE4BFD">
              <w:rPr>
                <w:b/>
              </w:rPr>
              <w:t>202</w:t>
            </w:r>
            <w:r w:rsidR="00865308">
              <w:rPr>
                <w:b/>
              </w:rPr>
              <w:t>5</w:t>
            </w:r>
          </w:p>
        </w:tc>
      </w:tr>
      <w:tr w:rsidR="004F0667" w:rsidRPr="00BE4BFD" w14:paraId="13388B49" w14:textId="470D1565" w:rsidTr="00B67215">
        <w:trPr>
          <w:cantSplit/>
          <w:trHeight w:hRule="exact" w:val="245"/>
        </w:trPr>
        <w:tc>
          <w:tcPr>
            <w:tcW w:w="2304" w:type="dxa"/>
            <w:shd w:val="clear" w:color="auto" w:fill="auto"/>
            <w:vAlign w:val="bottom"/>
          </w:tcPr>
          <w:p w14:paraId="7FB4279F" w14:textId="77777777" w:rsidR="004F0667" w:rsidRPr="00BE4BFD" w:rsidRDefault="004F0667" w:rsidP="00C91CBE">
            <w:pPr>
              <w:spacing w:after="0"/>
              <w:rPr>
                <w:b/>
              </w:rPr>
            </w:pPr>
          </w:p>
        </w:tc>
        <w:tc>
          <w:tcPr>
            <w:tcW w:w="2160" w:type="dxa"/>
            <w:shd w:val="clear" w:color="auto" w:fill="auto"/>
            <w:vAlign w:val="bottom"/>
          </w:tcPr>
          <w:p w14:paraId="3D60EE68" w14:textId="77777777" w:rsidR="004F0667" w:rsidRPr="00DD4E6A" w:rsidRDefault="004F0667" w:rsidP="00C91CBE">
            <w:pPr>
              <w:spacing w:after="0"/>
              <w:jc w:val="center"/>
              <w:rPr>
                <w:b/>
                <w:bCs/>
              </w:rPr>
            </w:pPr>
            <w:r w:rsidRPr="00DD4E6A">
              <w:rPr>
                <w:b/>
                <w:bCs/>
              </w:rPr>
              <w:t>Most Likely</w:t>
            </w:r>
          </w:p>
        </w:tc>
        <w:tc>
          <w:tcPr>
            <w:tcW w:w="2160" w:type="dxa"/>
            <w:shd w:val="clear" w:color="auto" w:fill="auto"/>
            <w:vAlign w:val="bottom"/>
          </w:tcPr>
          <w:p w14:paraId="4AA6D822" w14:textId="77777777" w:rsidR="004F0667" w:rsidRPr="00DD4E6A" w:rsidRDefault="004F0667" w:rsidP="00C91CBE">
            <w:pPr>
              <w:spacing w:after="0"/>
              <w:jc w:val="center"/>
              <w:rPr>
                <w:b/>
                <w:bCs/>
              </w:rPr>
            </w:pPr>
            <w:r w:rsidRPr="00DD4E6A">
              <w:rPr>
                <w:b/>
                <w:bCs/>
              </w:rPr>
              <w:t>Alternative</w:t>
            </w:r>
          </w:p>
        </w:tc>
        <w:tc>
          <w:tcPr>
            <w:tcW w:w="2160" w:type="dxa"/>
            <w:vAlign w:val="bottom"/>
          </w:tcPr>
          <w:p w14:paraId="35E8D9A3" w14:textId="1FEC066A" w:rsidR="004F0667" w:rsidRPr="00DD4E6A" w:rsidRDefault="004F0667" w:rsidP="00C91CBE">
            <w:pPr>
              <w:spacing w:after="0"/>
              <w:jc w:val="center"/>
              <w:rPr>
                <w:b/>
                <w:bCs/>
              </w:rPr>
            </w:pPr>
            <w:r w:rsidRPr="00DD4E6A">
              <w:rPr>
                <w:b/>
                <w:bCs/>
              </w:rPr>
              <w:t>Most Likely</w:t>
            </w:r>
          </w:p>
        </w:tc>
        <w:tc>
          <w:tcPr>
            <w:tcW w:w="2160" w:type="dxa"/>
            <w:vAlign w:val="bottom"/>
          </w:tcPr>
          <w:p w14:paraId="5BFAA193" w14:textId="3CBED8AA" w:rsidR="004F0667" w:rsidRPr="00DD4E6A" w:rsidRDefault="004F0667" w:rsidP="00C91CBE">
            <w:pPr>
              <w:spacing w:after="0"/>
              <w:jc w:val="center"/>
              <w:rPr>
                <w:b/>
                <w:bCs/>
              </w:rPr>
            </w:pPr>
            <w:r w:rsidRPr="00DD4E6A">
              <w:rPr>
                <w:b/>
                <w:bCs/>
              </w:rPr>
              <w:t>Alternative</w:t>
            </w:r>
          </w:p>
        </w:tc>
      </w:tr>
      <w:tr w:rsidR="00A3506D" w:rsidRPr="00BE4BFD" w14:paraId="014F426A" w14:textId="39157518" w:rsidTr="00D332E4">
        <w:trPr>
          <w:cantSplit/>
          <w:trHeight w:hRule="exact" w:val="245"/>
        </w:trPr>
        <w:tc>
          <w:tcPr>
            <w:tcW w:w="2304" w:type="dxa"/>
            <w:shd w:val="clear" w:color="auto" w:fill="auto"/>
            <w:vAlign w:val="bottom"/>
          </w:tcPr>
          <w:p w14:paraId="7B442FF4" w14:textId="77777777" w:rsidR="00A3506D" w:rsidRPr="00BE4BFD" w:rsidRDefault="00A3506D" w:rsidP="00A3506D">
            <w:pPr>
              <w:spacing w:after="0"/>
              <w:rPr>
                <w:b/>
              </w:rPr>
            </w:pPr>
            <w:r w:rsidRPr="006C7AB2">
              <w:rPr>
                <w:b/>
              </w:rPr>
              <w:t>Exchange Rate</w:t>
            </w:r>
            <w:r w:rsidRPr="00BE4BFD">
              <w:rPr>
                <w:b/>
              </w:rPr>
              <w:t xml:space="preserve"> </w:t>
            </w:r>
          </w:p>
        </w:tc>
        <w:tc>
          <w:tcPr>
            <w:tcW w:w="2160" w:type="dxa"/>
            <w:shd w:val="clear" w:color="auto" w:fill="auto"/>
            <w:vAlign w:val="bottom"/>
          </w:tcPr>
          <w:p w14:paraId="01F0ABF0" w14:textId="3D79313A" w:rsidR="00A3506D" w:rsidRPr="00B8428F" w:rsidRDefault="00A3506D" w:rsidP="00A3506D">
            <w:pPr>
              <w:spacing w:after="0"/>
              <w:jc w:val="center"/>
            </w:pPr>
            <w:r>
              <w:rPr>
                <w:rFonts w:cs="Arial"/>
                <w:color w:val="000000"/>
                <w:szCs w:val="20"/>
              </w:rPr>
              <w:t>+0.3%</w:t>
            </w:r>
          </w:p>
        </w:tc>
        <w:tc>
          <w:tcPr>
            <w:tcW w:w="2160" w:type="dxa"/>
            <w:shd w:val="clear" w:color="auto" w:fill="auto"/>
            <w:vAlign w:val="bottom"/>
          </w:tcPr>
          <w:p w14:paraId="0900D941" w14:textId="59BD09CC" w:rsidR="00A3506D" w:rsidRPr="00B8428F" w:rsidRDefault="00A3506D" w:rsidP="00A3506D">
            <w:pPr>
              <w:spacing w:after="0"/>
              <w:jc w:val="center"/>
            </w:pPr>
            <w:r>
              <w:rPr>
                <w:rFonts w:cs="Arial"/>
                <w:color w:val="000000"/>
                <w:szCs w:val="20"/>
              </w:rPr>
              <w:t>+0.0%</w:t>
            </w:r>
          </w:p>
        </w:tc>
        <w:tc>
          <w:tcPr>
            <w:tcW w:w="2160" w:type="dxa"/>
            <w:vAlign w:val="bottom"/>
          </w:tcPr>
          <w:p w14:paraId="206AD672" w14:textId="28395AD2" w:rsidR="00A3506D" w:rsidRPr="00B8428F" w:rsidRDefault="00A3506D" w:rsidP="00A3506D">
            <w:pPr>
              <w:spacing w:after="0"/>
              <w:jc w:val="center"/>
            </w:pPr>
            <w:r>
              <w:rPr>
                <w:rFonts w:cs="Arial"/>
                <w:color w:val="000000"/>
                <w:szCs w:val="20"/>
              </w:rPr>
              <w:t>-0.9%</w:t>
            </w:r>
          </w:p>
        </w:tc>
        <w:tc>
          <w:tcPr>
            <w:tcW w:w="2160" w:type="dxa"/>
            <w:vAlign w:val="bottom"/>
          </w:tcPr>
          <w:p w14:paraId="0739FAC1" w14:textId="20CE57CB" w:rsidR="00A3506D" w:rsidRPr="00B8428F" w:rsidRDefault="00A3506D" w:rsidP="00A3506D">
            <w:pPr>
              <w:spacing w:after="0"/>
              <w:jc w:val="center"/>
            </w:pPr>
            <w:r>
              <w:rPr>
                <w:rFonts w:cs="Arial"/>
                <w:color w:val="000000"/>
                <w:szCs w:val="20"/>
              </w:rPr>
              <w:t>-2.1%</w:t>
            </w:r>
          </w:p>
        </w:tc>
      </w:tr>
      <w:tr w:rsidR="00A3506D" w:rsidRPr="00BE4BFD" w14:paraId="511C472E" w14:textId="56557A34" w:rsidTr="00D332E4">
        <w:trPr>
          <w:cantSplit/>
          <w:trHeight w:hRule="exact" w:val="245"/>
        </w:trPr>
        <w:tc>
          <w:tcPr>
            <w:tcW w:w="2304" w:type="dxa"/>
            <w:vAlign w:val="bottom"/>
          </w:tcPr>
          <w:p w14:paraId="58B38FE8" w14:textId="77777777" w:rsidR="00A3506D" w:rsidRPr="00BE4BFD" w:rsidRDefault="00A3506D" w:rsidP="00A3506D">
            <w:pPr>
              <w:spacing w:after="0"/>
              <w:rPr>
                <w:b/>
              </w:rPr>
            </w:pPr>
            <w:r w:rsidRPr="00BE4BFD">
              <w:rPr>
                <w:b/>
              </w:rPr>
              <w:t xml:space="preserve">S&amp;P 500 </w:t>
            </w:r>
          </w:p>
        </w:tc>
        <w:tc>
          <w:tcPr>
            <w:tcW w:w="2160" w:type="dxa"/>
            <w:vAlign w:val="bottom"/>
          </w:tcPr>
          <w:p w14:paraId="7BA4A859" w14:textId="6223C80A" w:rsidR="00A3506D" w:rsidRPr="00B8428F" w:rsidRDefault="00A3506D" w:rsidP="00A3506D">
            <w:pPr>
              <w:spacing w:after="0"/>
              <w:jc w:val="center"/>
            </w:pPr>
            <w:r>
              <w:rPr>
                <w:rFonts w:cs="Arial"/>
                <w:color w:val="000000"/>
                <w:szCs w:val="20"/>
              </w:rPr>
              <w:t>+26.5%</w:t>
            </w:r>
          </w:p>
        </w:tc>
        <w:tc>
          <w:tcPr>
            <w:tcW w:w="2160" w:type="dxa"/>
            <w:vAlign w:val="bottom"/>
          </w:tcPr>
          <w:p w14:paraId="76DB474E" w14:textId="4575C0A6" w:rsidR="00A3506D" w:rsidRPr="00B8428F" w:rsidRDefault="00A3506D" w:rsidP="00A3506D">
            <w:pPr>
              <w:spacing w:after="0"/>
              <w:jc w:val="center"/>
            </w:pPr>
            <w:r>
              <w:rPr>
                <w:rFonts w:cs="Arial"/>
                <w:color w:val="000000"/>
                <w:szCs w:val="20"/>
              </w:rPr>
              <w:t>+26.5%</w:t>
            </w:r>
          </w:p>
        </w:tc>
        <w:tc>
          <w:tcPr>
            <w:tcW w:w="2160" w:type="dxa"/>
            <w:vAlign w:val="bottom"/>
          </w:tcPr>
          <w:p w14:paraId="6053F632" w14:textId="4A5D0631" w:rsidR="00A3506D" w:rsidRPr="007D50FE" w:rsidRDefault="00A3506D" w:rsidP="00A3506D">
            <w:pPr>
              <w:spacing w:after="0"/>
              <w:jc w:val="center"/>
            </w:pPr>
            <w:r>
              <w:rPr>
                <w:rFonts w:cs="Arial"/>
                <w:color w:val="000000"/>
                <w:szCs w:val="20"/>
              </w:rPr>
              <w:t>+11.0%</w:t>
            </w:r>
          </w:p>
        </w:tc>
        <w:tc>
          <w:tcPr>
            <w:tcW w:w="2160" w:type="dxa"/>
            <w:vAlign w:val="bottom"/>
          </w:tcPr>
          <w:p w14:paraId="283E10A8" w14:textId="78C9244F" w:rsidR="00A3506D" w:rsidRPr="007D50FE" w:rsidRDefault="00A3506D" w:rsidP="00A3506D">
            <w:pPr>
              <w:spacing w:after="0"/>
              <w:jc w:val="center"/>
            </w:pPr>
            <w:r>
              <w:rPr>
                <w:rFonts w:cs="Arial"/>
                <w:color w:val="000000"/>
                <w:szCs w:val="20"/>
              </w:rPr>
              <w:t>+11.9%</w:t>
            </w:r>
          </w:p>
        </w:tc>
      </w:tr>
      <w:tr w:rsidR="00A3506D" w:rsidRPr="002E2E26" w14:paraId="2BBC0666" w14:textId="7011C8DB" w:rsidTr="00D332E4">
        <w:trPr>
          <w:cantSplit/>
          <w:trHeight w:hRule="exact" w:val="245"/>
        </w:trPr>
        <w:tc>
          <w:tcPr>
            <w:tcW w:w="2304" w:type="dxa"/>
            <w:vAlign w:val="bottom"/>
          </w:tcPr>
          <w:p w14:paraId="44E38940" w14:textId="77777777" w:rsidR="00A3506D" w:rsidRPr="00BE4BFD" w:rsidRDefault="00A3506D" w:rsidP="00A3506D">
            <w:pPr>
              <w:spacing w:after="0"/>
              <w:rPr>
                <w:b/>
              </w:rPr>
            </w:pPr>
            <w:r w:rsidRPr="006C7AB2">
              <w:rPr>
                <w:b/>
              </w:rPr>
              <w:t>Productivity</w:t>
            </w:r>
            <w:r w:rsidRPr="00BE4BFD">
              <w:rPr>
                <w:b/>
              </w:rPr>
              <w:t xml:space="preserve"> </w:t>
            </w:r>
          </w:p>
        </w:tc>
        <w:tc>
          <w:tcPr>
            <w:tcW w:w="2160" w:type="dxa"/>
            <w:vAlign w:val="bottom"/>
          </w:tcPr>
          <w:p w14:paraId="68153869" w14:textId="56351DBF" w:rsidR="00A3506D" w:rsidRPr="00B8428F" w:rsidRDefault="00A3506D" w:rsidP="00A3506D">
            <w:pPr>
              <w:spacing w:after="0"/>
              <w:jc w:val="center"/>
            </w:pPr>
            <w:r>
              <w:rPr>
                <w:rFonts w:cs="Arial"/>
                <w:color w:val="000000"/>
                <w:szCs w:val="20"/>
              </w:rPr>
              <w:t>+2.3%</w:t>
            </w:r>
          </w:p>
        </w:tc>
        <w:tc>
          <w:tcPr>
            <w:tcW w:w="2160" w:type="dxa"/>
            <w:vAlign w:val="bottom"/>
          </w:tcPr>
          <w:p w14:paraId="1121FE05" w14:textId="2DD3F33B" w:rsidR="00A3506D" w:rsidRPr="00B8428F" w:rsidRDefault="00A3506D" w:rsidP="00A3506D">
            <w:pPr>
              <w:spacing w:after="0" w:line="240" w:lineRule="auto"/>
              <w:jc w:val="center"/>
              <w:rPr>
                <w:rFonts w:cs="Arial"/>
                <w:sz w:val="16"/>
                <w:szCs w:val="16"/>
              </w:rPr>
            </w:pPr>
            <w:r>
              <w:rPr>
                <w:rFonts w:cs="Arial"/>
                <w:color w:val="000000"/>
                <w:szCs w:val="20"/>
              </w:rPr>
              <w:t>+2.3%</w:t>
            </w:r>
          </w:p>
        </w:tc>
        <w:tc>
          <w:tcPr>
            <w:tcW w:w="2160" w:type="dxa"/>
            <w:vAlign w:val="bottom"/>
          </w:tcPr>
          <w:p w14:paraId="1FC02DE4" w14:textId="6A3827D2" w:rsidR="00A3506D" w:rsidRPr="00A85196" w:rsidRDefault="00A3506D" w:rsidP="00A3506D">
            <w:pPr>
              <w:spacing w:after="0"/>
              <w:jc w:val="center"/>
            </w:pPr>
            <w:r>
              <w:rPr>
                <w:rFonts w:cs="Arial"/>
                <w:color w:val="000000"/>
                <w:szCs w:val="20"/>
              </w:rPr>
              <w:t>+1.7%</w:t>
            </w:r>
          </w:p>
        </w:tc>
        <w:tc>
          <w:tcPr>
            <w:tcW w:w="2160" w:type="dxa"/>
            <w:vAlign w:val="bottom"/>
          </w:tcPr>
          <w:p w14:paraId="755372DD" w14:textId="032D81AC" w:rsidR="00A3506D" w:rsidRPr="00A85196" w:rsidRDefault="00A3506D" w:rsidP="00A3506D">
            <w:pPr>
              <w:spacing w:after="0"/>
              <w:jc w:val="center"/>
            </w:pPr>
            <w:r>
              <w:rPr>
                <w:rFonts w:cs="Arial"/>
                <w:color w:val="000000"/>
                <w:szCs w:val="20"/>
              </w:rPr>
              <w:t>+1.9%</w:t>
            </w:r>
          </w:p>
        </w:tc>
      </w:tr>
    </w:tbl>
    <w:p w14:paraId="42CFCF5F" w14:textId="77777777" w:rsidR="0013616F" w:rsidRPr="003C23E9" w:rsidRDefault="0013616F" w:rsidP="00C91CBE">
      <w:pPr>
        <w:spacing w:after="0"/>
        <w:rPr>
          <w:b/>
          <w:sz w:val="16"/>
          <w:szCs w:val="16"/>
        </w:rPr>
      </w:pPr>
      <w:r w:rsidRPr="003C23E9">
        <w:rPr>
          <w:b/>
          <w:sz w:val="16"/>
          <w:szCs w:val="16"/>
        </w:rPr>
        <w:t>Data Seasonality Note:</w:t>
      </w:r>
    </w:p>
    <w:p w14:paraId="39534CB9" w14:textId="77777777" w:rsidR="00932BEC" w:rsidRPr="003C23E9" w:rsidRDefault="0013616F" w:rsidP="00C91CBE">
      <w:pPr>
        <w:spacing w:after="0"/>
        <w:rPr>
          <w:sz w:val="16"/>
          <w:szCs w:val="16"/>
        </w:rPr>
      </w:pPr>
      <w:r w:rsidRPr="003C23E9">
        <w:rPr>
          <w:sz w:val="16"/>
          <w:szCs w:val="16"/>
        </w:rPr>
        <w:t>All data displayed in this report are seasonally adjusted unless otherwise noted.</w:t>
      </w:r>
    </w:p>
    <w:tbl>
      <w:tblPr>
        <w:tblStyle w:val="TableGrid"/>
        <w:tblW w:w="12894"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
        <w:gridCol w:w="4573"/>
        <w:gridCol w:w="236"/>
        <w:gridCol w:w="1654"/>
        <w:gridCol w:w="251"/>
        <w:gridCol w:w="4159"/>
        <w:gridCol w:w="1907"/>
      </w:tblGrid>
      <w:tr w:rsidR="00446B7A" w:rsidRPr="002C6B7E" w14:paraId="69947422" w14:textId="77777777" w:rsidTr="0046776A">
        <w:trPr>
          <w:gridBefore w:val="1"/>
          <w:gridAfter w:val="1"/>
          <w:wBefore w:w="114" w:type="dxa"/>
          <w:wAfter w:w="1907" w:type="dxa"/>
          <w:trHeight w:val="12203"/>
        </w:trPr>
        <w:tc>
          <w:tcPr>
            <w:tcW w:w="4573" w:type="dxa"/>
          </w:tcPr>
          <w:p w14:paraId="4BB32D8C" w14:textId="2BF81396" w:rsidR="00446B7A" w:rsidRPr="003F43A6" w:rsidRDefault="003F63EF" w:rsidP="00503299">
            <w:pPr>
              <w:pStyle w:val="Heading1"/>
              <w:autoSpaceDE w:val="0"/>
              <w:spacing w:after="0"/>
              <w:rPr>
                <w:sz w:val="31"/>
                <w:szCs w:val="31"/>
              </w:rPr>
            </w:pPr>
            <w:bookmarkStart w:id="3" w:name="_Toc140745478"/>
            <w:bookmarkStart w:id="4" w:name="_Toc178162329"/>
            <w:r w:rsidRPr="003F43A6">
              <w:rPr>
                <w:sz w:val="31"/>
                <w:szCs w:val="31"/>
              </w:rPr>
              <w:lastRenderedPageBreak/>
              <w:t>Major Macroeconomic Indicators</w:t>
            </w:r>
            <w:r w:rsidR="005350BA">
              <w:rPr>
                <w:sz w:val="31"/>
                <w:szCs w:val="31"/>
              </w:rPr>
              <w:t>: GDP Growth</w:t>
            </w:r>
            <w:bookmarkEnd w:id="3"/>
            <w:bookmarkEnd w:id="4"/>
          </w:p>
          <w:p w14:paraId="7E4C6359" w14:textId="0F1A85BA" w:rsidR="000C0066" w:rsidRPr="00FA22A3" w:rsidRDefault="004D3658" w:rsidP="000C0066">
            <w:pPr>
              <w:spacing w:after="80"/>
              <w:jc w:val="both"/>
              <w:rPr>
                <w:kern w:val="32"/>
                <w:sz w:val="19"/>
                <w:szCs w:val="19"/>
              </w:rPr>
            </w:pPr>
            <w:r>
              <w:rPr>
                <w:kern w:val="32"/>
                <w:sz w:val="19"/>
                <w:szCs w:val="19"/>
              </w:rPr>
              <w:t>Overall e</w:t>
            </w:r>
            <w:r w:rsidR="000C0066">
              <w:rPr>
                <w:kern w:val="32"/>
                <w:sz w:val="19"/>
                <w:szCs w:val="19"/>
              </w:rPr>
              <w:t xml:space="preserve">conomic </w:t>
            </w:r>
            <w:r w:rsidR="002545E1">
              <w:rPr>
                <w:kern w:val="32"/>
                <w:sz w:val="19"/>
                <w:szCs w:val="19"/>
              </w:rPr>
              <w:t>growth inched up</w:t>
            </w:r>
            <w:r w:rsidR="00F50377">
              <w:rPr>
                <w:kern w:val="32"/>
                <w:sz w:val="19"/>
                <w:szCs w:val="19"/>
              </w:rPr>
              <w:t xml:space="preserve"> </w:t>
            </w:r>
            <w:r w:rsidR="00C8226B">
              <w:rPr>
                <w:kern w:val="32"/>
                <w:sz w:val="19"/>
                <w:szCs w:val="19"/>
              </w:rPr>
              <w:t xml:space="preserve">in the </w:t>
            </w:r>
            <w:r w:rsidR="00F50377">
              <w:rPr>
                <w:kern w:val="32"/>
                <w:sz w:val="19"/>
                <w:szCs w:val="19"/>
              </w:rPr>
              <w:t xml:space="preserve">third </w:t>
            </w:r>
            <w:r w:rsidR="00C8226B">
              <w:rPr>
                <w:kern w:val="32"/>
                <w:sz w:val="19"/>
                <w:szCs w:val="19"/>
              </w:rPr>
              <w:t>quarter of 2024</w:t>
            </w:r>
            <w:r w:rsidR="000C0066">
              <w:rPr>
                <w:kern w:val="32"/>
                <w:sz w:val="19"/>
                <w:szCs w:val="19"/>
              </w:rPr>
              <w:t xml:space="preserve">. </w:t>
            </w:r>
            <w:r w:rsidR="000C0066" w:rsidRPr="000252C6">
              <w:rPr>
                <w:kern w:val="32"/>
                <w:sz w:val="19"/>
                <w:szCs w:val="19"/>
              </w:rPr>
              <w:t xml:space="preserve">The </w:t>
            </w:r>
            <w:r w:rsidR="009D4E03">
              <w:rPr>
                <w:kern w:val="32"/>
                <w:sz w:val="19"/>
                <w:szCs w:val="19"/>
              </w:rPr>
              <w:t>most recent</w:t>
            </w:r>
            <w:r w:rsidR="000C0066" w:rsidRPr="000252C6">
              <w:rPr>
                <w:kern w:val="32"/>
                <w:sz w:val="19"/>
                <w:szCs w:val="19"/>
              </w:rPr>
              <w:t xml:space="preserve"> estimate for </w:t>
            </w:r>
            <w:proofErr w:type="gramStart"/>
            <w:r w:rsidR="00F50377">
              <w:rPr>
                <w:kern w:val="32"/>
                <w:sz w:val="19"/>
                <w:szCs w:val="19"/>
              </w:rPr>
              <w:t>third</w:t>
            </w:r>
            <w:proofErr w:type="gramEnd"/>
            <w:r w:rsidR="00F50377">
              <w:rPr>
                <w:kern w:val="32"/>
                <w:sz w:val="19"/>
                <w:szCs w:val="19"/>
              </w:rPr>
              <w:t xml:space="preserve"> </w:t>
            </w:r>
            <w:r w:rsidR="00AB3049">
              <w:rPr>
                <w:kern w:val="32"/>
                <w:sz w:val="19"/>
                <w:szCs w:val="19"/>
              </w:rPr>
              <w:t>quarter</w:t>
            </w:r>
            <w:r w:rsidR="000C0066" w:rsidRPr="000252C6">
              <w:rPr>
                <w:kern w:val="32"/>
                <w:sz w:val="19"/>
                <w:szCs w:val="19"/>
              </w:rPr>
              <w:t xml:space="preserve"> real </w:t>
            </w:r>
            <w:r w:rsidR="000C0066" w:rsidRPr="000F7388">
              <w:rPr>
                <w:kern w:val="32"/>
                <w:sz w:val="19"/>
                <w:szCs w:val="19"/>
              </w:rPr>
              <w:t>GROSS DOMESTIC PRODUCT (GDP</w:t>
            </w:r>
            <w:r w:rsidR="000C0066">
              <w:rPr>
                <w:kern w:val="32"/>
                <w:sz w:val="19"/>
                <w:szCs w:val="19"/>
              </w:rPr>
              <w:t xml:space="preserve">) </w:t>
            </w:r>
            <w:r w:rsidR="000C0066" w:rsidRPr="000252C6">
              <w:rPr>
                <w:kern w:val="32"/>
                <w:sz w:val="19"/>
                <w:szCs w:val="19"/>
              </w:rPr>
              <w:t>increas</w:t>
            </w:r>
            <w:r w:rsidR="002545E1">
              <w:rPr>
                <w:kern w:val="32"/>
                <w:sz w:val="19"/>
                <w:szCs w:val="19"/>
              </w:rPr>
              <w:t>ed</w:t>
            </w:r>
            <w:r w:rsidR="000C0066" w:rsidRPr="000252C6">
              <w:rPr>
                <w:kern w:val="32"/>
                <w:sz w:val="19"/>
                <w:szCs w:val="19"/>
              </w:rPr>
              <w:t xml:space="preserve"> at an annual rate of </w:t>
            </w:r>
            <w:r w:rsidR="00FE20CF">
              <w:rPr>
                <w:kern w:val="32"/>
                <w:sz w:val="19"/>
                <w:szCs w:val="19"/>
              </w:rPr>
              <w:t>3.1</w:t>
            </w:r>
            <w:r w:rsidR="000C0066" w:rsidRPr="000252C6">
              <w:rPr>
                <w:kern w:val="32"/>
                <w:sz w:val="19"/>
                <w:szCs w:val="19"/>
              </w:rPr>
              <w:t>%</w:t>
            </w:r>
            <w:r w:rsidR="00082170">
              <w:rPr>
                <w:kern w:val="32"/>
                <w:sz w:val="19"/>
                <w:szCs w:val="19"/>
              </w:rPr>
              <w:t>,</w:t>
            </w:r>
            <w:r w:rsidR="000C0066" w:rsidRPr="000252C6">
              <w:rPr>
                <w:kern w:val="32"/>
                <w:sz w:val="19"/>
                <w:szCs w:val="19"/>
              </w:rPr>
              <w:t xml:space="preserve"> </w:t>
            </w:r>
            <w:r w:rsidR="00FE20CF">
              <w:rPr>
                <w:kern w:val="32"/>
                <w:sz w:val="19"/>
                <w:szCs w:val="19"/>
              </w:rPr>
              <w:t>slightly up</w:t>
            </w:r>
            <w:r w:rsidR="00F50377" w:rsidRPr="000252C6">
              <w:rPr>
                <w:kern w:val="32"/>
                <w:sz w:val="19"/>
                <w:szCs w:val="19"/>
              </w:rPr>
              <w:t xml:space="preserve"> </w:t>
            </w:r>
            <w:r w:rsidR="000C0066" w:rsidRPr="000252C6">
              <w:rPr>
                <w:kern w:val="32"/>
                <w:sz w:val="19"/>
                <w:szCs w:val="19"/>
              </w:rPr>
              <w:t xml:space="preserve">from </w:t>
            </w:r>
            <w:r w:rsidR="002B0C1D">
              <w:rPr>
                <w:kern w:val="32"/>
                <w:sz w:val="19"/>
                <w:szCs w:val="19"/>
              </w:rPr>
              <w:t>3.0</w:t>
            </w:r>
            <w:r w:rsidR="000C0066" w:rsidRPr="000252C6">
              <w:rPr>
                <w:kern w:val="32"/>
                <w:sz w:val="19"/>
                <w:szCs w:val="19"/>
              </w:rPr>
              <w:t>%</w:t>
            </w:r>
            <w:r w:rsidR="000C0066">
              <w:rPr>
                <w:kern w:val="32"/>
                <w:sz w:val="19"/>
                <w:szCs w:val="19"/>
              </w:rPr>
              <w:t xml:space="preserve"> for </w:t>
            </w:r>
            <w:r w:rsidR="00AB3049">
              <w:rPr>
                <w:kern w:val="32"/>
                <w:sz w:val="19"/>
                <w:szCs w:val="19"/>
              </w:rPr>
              <w:t xml:space="preserve">the </w:t>
            </w:r>
            <w:r w:rsidR="00D964D2">
              <w:rPr>
                <w:kern w:val="32"/>
                <w:sz w:val="19"/>
                <w:szCs w:val="19"/>
              </w:rPr>
              <w:t xml:space="preserve">second </w:t>
            </w:r>
            <w:r w:rsidR="00AB3049">
              <w:rPr>
                <w:kern w:val="32"/>
                <w:sz w:val="19"/>
                <w:szCs w:val="19"/>
              </w:rPr>
              <w:t>quarter</w:t>
            </w:r>
            <w:r w:rsidR="000C0066" w:rsidRPr="000F7388">
              <w:rPr>
                <w:kern w:val="32"/>
                <w:sz w:val="19"/>
                <w:szCs w:val="19"/>
              </w:rPr>
              <w:t>.</w:t>
            </w:r>
            <w:r w:rsidR="000C0066" w:rsidRPr="00FA22A3">
              <w:rPr>
                <w:kern w:val="32"/>
                <w:sz w:val="19"/>
                <w:szCs w:val="19"/>
              </w:rPr>
              <w:t xml:space="preserve"> </w:t>
            </w:r>
            <w:r w:rsidR="000C0066">
              <w:rPr>
                <w:kern w:val="32"/>
                <w:sz w:val="19"/>
                <w:szCs w:val="19"/>
              </w:rPr>
              <w:t xml:space="preserve">Consumers </w:t>
            </w:r>
            <w:r w:rsidR="00BD62B0">
              <w:rPr>
                <w:kern w:val="32"/>
                <w:sz w:val="19"/>
                <w:szCs w:val="19"/>
              </w:rPr>
              <w:t>were</w:t>
            </w:r>
            <w:r w:rsidR="000C0066">
              <w:rPr>
                <w:kern w:val="32"/>
                <w:sz w:val="19"/>
                <w:szCs w:val="19"/>
              </w:rPr>
              <w:t xml:space="preserve"> the backbone of the economy, </w:t>
            </w:r>
            <w:proofErr w:type="gramStart"/>
            <w:r w:rsidR="000C0066" w:rsidRPr="00233650">
              <w:rPr>
                <w:kern w:val="32"/>
                <w:sz w:val="19"/>
                <w:szCs w:val="19"/>
              </w:rPr>
              <w:t>provid</w:t>
            </w:r>
            <w:r w:rsidR="000C0066">
              <w:rPr>
                <w:kern w:val="32"/>
                <w:sz w:val="19"/>
                <w:szCs w:val="19"/>
              </w:rPr>
              <w:t>ing</w:t>
            </w:r>
            <w:proofErr w:type="gramEnd"/>
            <w:r w:rsidR="000C0066" w:rsidRPr="00233650">
              <w:rPr>
                <w:kern w:val="32"/>
                <w:sz w:val="19"/>
                <w:szCs w:val="19"/>
              </w:rPr>
              <w:t xml:space="preserve"> the largest contribution</w:t>
            </w:r>
            <w:r w:rsidR="000C0066">
              <w:rPr>
                <w:kern w:val="32"/>
                <w:sz w:val="19"/>
                <w:szCs w:val="19"/>
              </w:rPr>
              <w:t xml:space="preserve"> </w:t>
            </w:r>
            <w:r w:rsidR="000C0066" w:rsidRPr="00233650">
              <w:rPr>
                <w:kern w:val="32"/>
                <w:sz w:val="19"/>
                <w:szCs w:val="19"/>
              </w:rPr>
              <w:t xml:space="preserve">to </w:t>
            </w:r>
            <w:r w:rsidR="000C0066">
              <w:rPr>
                <w:kern w:val="32"/>
                <w:sz w:val="19"/>
                <w:szCs w:val="19"/>
              </w:rPr>
              <w:t xml:space="preserve">GDP </w:t>
            </w:r>
            <w:r w:rsidR="000C0066" w:rsidRPr="00D964D2">
              <w:rPr>
                <w:kern w:val="32"/>
                <w:sz w:val="19"/>
                <w:szCs w:val="19"/>
              </w:rPr>
              <w:t xml:space="preserve">growth </w:t>
            </w:r>
            <w:r w:rsidR="00BD62B0" w:rsidRPr="00D964D2">
              <w:rPr>
                <w:kern w:val="32"/>
                <w:sz w:val="19"/>
                <w:szCs w:val="19"/>
              </w:rPr>
              <w:t>(</w:t>
            </w:r>
            <w:r w:rsidR="00C3368C">
              <w:rPr>
                <w:kern w:val="32"/>
                <w:sz w:val="19"/>
                <w:szCs w:val="19"/>
              </w:rPr>
              <w:t>2.48</w:t>
            </w:r>
            <w:r w:rsidR="00C8226B" w:rsidRPr="00D964D2">
              <w:rPr>
                <w:kern w:val="32"/>
                <w:sz w:val="19"/>
                <w:szCs w:val="19"/>
              </w:rPr>
              <w:t xml:space="preserve"> </w:t>
            </w:r>
            <w:r w:rsidR="000C0066" w:rsidRPr="00D964D2">
              <w:rPr>
                <w:kern w:val="32"/>
                <w:sz w:val="19"/>
                <w:szCs w:val="19"/>
              </w:rPr>
              <w:t>percentage points</w:t>
            </w:r>
            <w:r w:rsidR="00BD62B0" w:rsidRPr="00D964D2">
              <w:rPr>
                <w:kern w:val="32"/>
                <w:sz w:val="19"/>
                <w:szCs w:val="19"/>
              </w:rPr>
              <w:t>)</w:t>
            </w:r>
            <w:r w:rsidR="000C0066" w:rsidRPr="00233650">
              <w:rPr>
                <w:kern w:val="32"/>
                <w:sz w:val="19"/>
                <w:szCs w:val="19"/>
              </w:rPr>
              <w:t xml:space="preserve"> </w:t>
            </w:r>
            <w:r w:rsidR="000C0066">
              <w:rPr>
                <w:kern w:val="32"/>
                <w:sz w:val="19"/>
                <w:szCs w:val="19"/>
              </w:rPr>
              <w:t xml:space="preserve">despite </w:t>
            </w:r>
            <w:r w:rsidR="00A347D7">
              <w:rPr>
                <w:kern w:val="32"/>
                <w:sz w:val="19"/>
                <w:szCs w:val="19"/>
              </w:rPr>
              <w:t>higher-than-usual</w:t>
            </w:r>
            <w:r w:rsidR="000C0066">
              <w:rPr>
                <w:kern w:val="32"/>
                <w:sz w:val="19"/>
                <w:szCs w:val="19"/>
              </w:rPr>
              <w:t xml:space="preserve"> price levels</w:t>
            </w:r>
            <w:r w:rsidR="000C0066" w:rsidRPr="00233650">
              <w:rPr>
                <w:kern w:val="32"/>
                <w:sz w:val="19"/>
                <w:szCs w:val="19"/>
              </w:rPr>
              <w:t>.</w:t>
            </w:r>
            <w:r w:rsidR="00B7261C">
              <w:rPr>
                <w:kern w:val="32"/>
                <w:sz w:val="19"/>
                <w:szCs w:val="19"/>
              </w:rPr>
              <w:t xml:space="preserve"> </w:t>
            </w:r>
            <w:r w:rsidR="00996035">
              <w:rPr>
                <w:kern w:val="32"/>
                <w:sz w:val="19"/>
                <w:szCs w:val="19"/>
              </w:rPr>
              <w:t>Investment in equipment</w:t>
            </w:r>
            <w:r w:rsidR="00B7261C">
              <w:rPr>
                <w:kern w:val="32"/>
                <w:sz w:val="19"/>
                <w:szCs w:val="19"/>
              </w:rPr>
              <w:t xml:space="preserve"> added the second-most to GDP, at 0.</w:t>
            </w:r>
            <w:r w:rsidR="00996035">
              <w:rPr>
                <w:kern w:val="32"/>
                <w:sz w:val="19"/>
                <w:szCs w:val="19"/>
              </w:rPr>
              <w:t>54</w:t>
            </w:r>
            <w:r w:rsidR="00B7261C">
              <w:rPr>
                <w:kern w:val="32"/>
                <w:sz w:val="19"/>
                <w:szCs w:val="19"/>
              </w:rPr>
              <w:t xml:space="preserve"> percentage points. </w:t>
            </w:r>
            <w:r w:rsidR="008E2809">
              <w:rPr>
                <w:kern w:val="32"/>
                <w:sz w:val="19"/>
                <w:szCs w:val="19"/>
              </w:rPr>
              <w:t xml:space="preserve">National </w:t>
            </w:r>
            <w:r w:rsidR="00FA3BE3">
              <w:rPr>
                <w:kern w:val="32"/>
                <w:sz w:val="19"/>
                <w:szCs w:val="19"/>
              </w:rPr>
              <w:t>d</w:t>
            </w:r>
            <w:r w:rsidR="008E2809">
              <w:rPr>
                <w:kern w:val="32"/>
                <w:sz w:val="19"/>
                <w:szCs w:val="19"/>
              </w:rPr>
              <w:t xml:space="preserve">efense spending more than doubled from the second quarter to 0.48 percentage </w:t>
            </w:r>
            <w:proofErr w:type="gramStart"/>
            <w:r w:rsidR="002B0C1D">
              <w:rPr>
                <w:kern w:val="32"/>
                <w:sz w:val="19"/>
                <w:szCs w:val="19"/>
              </w:rPr>
              <w:t>point</w:t>
            </w:r>
            <w:proofErr w:type="gramEnd"/>
            <w:r w:rsidR="002B0C1D">
              <w:rPr>
                <w:kern w:val="32"/>
                <w:sz w:val="19"/>
                <w:szCs w:val="19"/>
              </w:rPr>
              <w:t xml:space="preserve"> and</w:t>
            </w:r>
            <w:r w:rsidR="008E2809">
              <w:rPr>
                <w:kern w:val="32"/>
                <w:sz w:val="19"/>
                <w:szCs w:val="19"/>
              </w:rPr>
              <w:t xml:space="preserve"> i</w:t>
            </w:r>
            <w:r w:rsidR="00EE6921">
              <w:rPr>
                <w:kern w:val="32"/>
                <w:sz w:val="19"/>
                <w:szCs w:val="19"/>
              </w:rPr>
              <w:t>ncreases</w:t>
            </w:r>
            <w:r w:rsidR="009D4E03">
              <w:rPr>
                <w:kern w:val="32"/>
                <w:sz w:val="19"/>
                <w:szCs w:val="19"/>
              </w:rPr>
              <w:t xml:space="preserve"> in</w:t>
            </w:r>
            <w:r w:rsidR="000C0066">
              <w:rPr>
                <w:kern w:val="32"/>
                <w:sz w:val="19"/>
                <w:szCs w:val="19"/>
              </w:rPr>
              <w:t xml:space="preserve"> </w:t>
            </w:r>
            <w:r w:rsidR="009D4E03">
              <w:rPr>
                <w:kern w:val="32"/>
                <w:sz w:val="19"/>
                <w:szCs w:val="19"/>
              </w:rPr>
              <w:t>state and local government spending</w:t>
            </w:r>
            <w:r w:rsidR="000C0066">
              <w:rPr>
                <w:kern w:val="32"/>
                <w:sz w:val="19"/>
                <w:szCs w:val="19"/>
              </w:rPr>
              <w:t xml:space="preserve"> added another </w:t>
            </w:r>
            <w:r w:rsidR="00C8226B">
              <w:rPr>
                <w:kern w:val="32"/>
                <w:sz w:val="19"/>
                <w:szCs w:val="19"/>
              </w:rPr>
              <w:t>0.</w:t>
            </w:r>
            <w:r w:rsidR="00996035">
              <w:rPr>
                <w:kern w:val="32"/>
                <w:sz w:val="19"/>
                <w:szCs w:val="19"/>
              </w:rPr>
              <w:t>31</w:t>
            </w:r>
            <w:r w:rsidR="000C0066">
              <w:rPr>
                <w:kern w:val="32"/>
                <w:sz w:val="19"/>
                <w:szCs w:val="19"/>
              </w:rPr>
              <w:t xml:space="preserve"> percentage points. </w:t>
            </w:r>
            <w:r w:rsidR="00122979">
              <w:rPr>
                <w:kern w:val="32"/>
                <w:sz w:val="19"/>
                <w:szCs w:val="19"/>
              </w:rPr>
              <w:t>N</w:t>
            </w:r>
            <w:r w:rsidR="00C8226B">
              <w:rPr>
                <w:kern w:val="32"/>
                <w:sz w:val="19"/>
                <w:szCs w:val="19"/>
              </w:rPr>
              <w:t xml:space="preserve">ondefense </w:t>
            </w:r>
            <w:r w:rsidR="00B7261C">
              <w:rPr>
                <w:kern w:val="32"/>
                <w:sz w:val="19"/>
                <w:szCs w:val="19"/>
              </w:rPr>
              <w:t>f</w:t>
            </w:r>
            <w:r w:rsidR="00C8226B">
              <w:rPr>
                <w:kern w:val="32"/>
                <w:sz w:val="19"/>
                <w:szCs w:val="19"/>
              </w:rPr>
              <w:t xml:space="preserve">ederal </w:t>
            </w:r>
            <w:r w:rsidR="00B7261C">
              <w:rPr>
                <w:kern w:val="32"/>
                <w:sz w:val="19"/>
                <w:szCs w:val="19"/>
              </w:rPr>
              <w:t>s</w:t>
            </w:r>
            <w:r w:rsidR="00C8226B">
              <w:rPr>
                <w:kern w:val="32"/>
                <w:sz w:val="19"/>
                <w:szCs w:val="19"/>
              </w:rPr>
              <w:t xml:space="preserve">pending </w:t>
            </w:r>
            <w:r w:rsidR="00E023CB">
              <w:rPr>
                <w:kern w:val="32"/>
                <w:sz w:val="19"/>
                <w:szCs w:val="19"/>
              </w:rPr>
              <w:t xml:space="preserve">maintained similar levels to </w:t>
            </w:r>
            <w:r w:rsidR="000262A3">
              <w:rPr>
                <w:kern w:val="32"/>
                <w:sz w:val="19"/>
                <w:szCs w:val="19"/>
              </w:rPr>
              <w:t>the second quarter</w:t>
            </w:r>
            <w:r w:rsidR="008B024B">
              <w:rPr>
                <w:kern w:val="32"/>
                <w:sz w:val="19"/>
                <w:szCs w:val="19"/>
              </w:rPr>
              <w:t xml:space="preserve"> (</w:t>
            </w:r>
            <w:r w:rsidR="00273EED">
              <w:rPr>
                <w:kern w:val="32"/>
                <w:sz w:val="19"/>
                <w:szCs w:val="19"/>
              </w:rPr>
              <w:t xml:space="preserve">less than </w:t>
            </w:r>
            <w:r w:rsidR="00E023CB">
              <w:rPr>
                <w:kern w:val="32"/>
                <w:sz w:val="19"/>
                <w:szCs w:val="19"/>
              </w:rPr>
              <w:t>0.</w:t>
            </w:r>
            <w:r w:rsidR="0045176B">
              <w:rPr>
                <w:kern w:val="32"/>
                <w:sz w:val="19"/>
                <w:szCs w:val="19"/>
              </w:rPr>
              <w:t>1</w:t>
            </w:r>
            <w:r w:rsidR="00E023CB">
              <w:rPr>
                <w:kern w:val="32"/>
                <w:sz w:val="19"/>
                <w:szCs w:val="19"/>
              </w:rPr>
              <w:t xml:space="preserve"> percentage point change</w:t>
            </w:r>
            <w:r w:rsidR="008B024B">
              <w:rPr>
                <w:kern w:val="32"/>
                <w:sz w:val="19"/>
                <w:szCs w:val="19"/>
              </w:rPr>
              <w:t>)</w:t>
            </w:r>
            <w:r w:rsidR="00C8226B">
              <w:rPr>
                <w:kern w:val="32"/>
                <w:sz w:val="19"/>
                <w:szCs w:val="19"/>
              </w:rPr>
              <w:t xml:space="preserve">.  Investment in </w:t>
            </w:r>
            <w:r w:rsidR="00B7261C">
              <w:rPr>
                <w:kern w:val="32"/>
                <w:sz w:val="19"/>
                <w:szCs w:val="19"/>
              </w:rPr>
              <w:t>i</w:t>
            </w:r>
            <w:r w:rsidR="00C8226B">
              <w:rPr>
                <w:kern w:val="32"/>
                <w:sz w:val="19"/>
                <w:szCs w:val="19"/>
              </w:rPr>
              <w:t xml:space="preserve">ntellectual </w:t>
            </w:r>
            <w:r w:rsidR="00B7261C">
              <w:rPr>
                <w:kern w:val="32"/>
                <w:sz w:val="19"/>
                <w:szCs w:val="19"/>
              </w:rPr>
              <w:t>p</w:t>
            </w:r>
            <w:r w:rsidR="00C8226B">
              <w:rPr>
                <w:kern w:val="32"/>
                <w:sz w:val="19"/>
                <w:szCs w:val="19"/>
              </w:rPr>
              <w:t xml:space="preserve">roperty </w:t>
            </w:r>
            <w:r w:rsidR="00B7261C">
              <w:rPr>
                <w:kern w:val="32"/>
                <w:sz w:val="19"/>
                <w:szCs w:val="19"/>
              </w:rPr>
              <w:t>p</w:t>
            </w:r>
            <w:r w:rsidR="00C8226B">
              <w:rPr>
                <w:kern w:val="32"/>
                <w:sz w:val="19"/>
                <w:szCs w:val="19"/>
              </w:rPr>
              <w:t>roducts</w:t>
            </w:r>
            <w:r w:rsidR="00014F9F">
              <w:rPr>
                <w:kern w:val="32"/>
                <w:sz w:val="19"/>
                <w:szCs w:val="19"/>
              </w:rPr>
              <w:t xml:space="preserve"> increased to </w:t>
            </w:r>
            <w:r w:rsidR="004F7DA3">
              <w:rPr>
                <w:kern w:val="32"/>
                <w:sz w:val="19"/>
                <w:szCs w:val="19"/>
              </w:rPr>
              <w:t xml:space="preserve">a </w:t>
            </w:r>
            <w:r w:rsidR="00014F9F">
              <w:rPr>
                <w:kern w:val="32"/>
                <w:sz w:val="19"/>
                <w:szCs w:val="19"/>
              </w:rPr>
              <w:t>0.17 percentage points</w:t>
            </w:r>
            <w:r w:rsidR="004F7DA3">
              <w:rPr>
                <w:kern w:val="32"/>
                <w:sz w:val="19"/>
                <w:szCs w:val="19"/>
              </w:rPr>
              <w:t xml:space="preserve"> contribution</w:t>
            </w:r>
            <w:r w:rsidR="00014F9F">
              <w:rPr>
                <w:kern w:val="32"/>
                <w:sz w:val="19"/>
                <w:szCs w:val="19"/>
              </w:rPr>
              <w:t>.</w:t>
            </w:r>
            <w:r w:rsidR="00C8226B">
              <w:rPr>
                <w:kern w:val="32"/>
                <w:sz w:val="19"/>
                <w:szCs w:val="19"/>
              </w:rPr>
              <w:t xml:space="preserve"> </w:t>
            </w:r>
            <w:r w:rsidR="00B7261C">
              <w:rPr>
                <w:kern w:val="32"/>
                <w:sz w:val="19"/>
                <w:szCs w:val="19"/>
              </w:rPr>
              <w:t xml:space="preserve">The largest detractor from GDP was net exports, which </w:t>
            </w:r>
            <w:r w:rsidR="0025432E">
              <w:rPr>
                <w:kern w:val="32"/>
                <w:sz w:val="19"/>
                <w:szCs w:val="19"/>
              </w:rPr>
              <w:t>fell</w:t>
            </w:r>
            <w:r w:rsidR="00B7261C">
              <w:rPr>
                <w:kern w:val="32"/>
                <w:sz w:val="19"/>
                <w:szCs w:val="19"/>
              </w:rPr>
              <w:t xml:space="preserve"> 0.</w:t>
            </w:r>
            <w:r w:rsidR="00014F9F">
              <w:rPr>
                <w:kern w:val="32"/>
                <w:sz w:val="19"/>
                <w:szCs w:val="19"/>
              </w:rPr>
              <w:t>43</w:t>
            </w:r>
            <w:r w:rsidR="00B7261C">
              <w:rPr>
                <w:kern w:val="32"/>
                <w:sz w:val="19"/>
                <w:szCs w:val="19"/>
              </w:rPr>
              <w:t xml:space="preserve"> percentage points</w:t>
            </w:r>
            <w:r w:rsidR="00122979">
              <w:rPr>
                <w:kern w:val="32"/>
                <w:sz w:val="19"/>
                <w:szCs w:val="19"/>
              </w:rPr>
              <w:t xml:space="preserve"> (a moderation from </w:t>
            </w:r>
            <w:r w:rsidR="0025432E">
              <w:rPr>
                <w:kern w:val="32"/>
                <w:sz w:val="19"/>
                <w:szCs w:val="19"/>
              </w:rPr>
              <w:t>second quarter</w:t>
            </w:r>
            <w:r w:rsidR="00122979">
              <w:rPr>
                <w:kern w:val="32"/>
                <w:sz w:val="19"/>
                <w:szCs w:val="19"/>
              </w:rPr>
              <w:t xml:space="preserve">) followed by investments in residential and nonresidential structures that </w:t>
            </w:r>
            <w:proofErr w:type="gramStart"/>
            <w:r w:rsidR="00122979">
              <w:rPr>
                <w:kern w:val="32"/>
                <w:sz w:val="19"/>
                <w:szCs w:val="19"/>
              </w:rPr>
              <w:t>worsen</w:t>
            </w:r>
            <w:proofErr w:type="gramEnd"/>
            <w:r w:rsidR="00122979">
              <w:rPr>
                <w:kern w:val="32"/>
                <w:sz w:val="19"/>
                <w:szCs w:val="19"/>
              </w:rPr>
              <w:t xml:space="preserve"> from </w:t>
            </w:r>
            <w:r w:rsidR="0025432E">
              <w:rPr>
                <w:kern w:val="32"/>
                <w:sz w:val="19"/>
                <w:szCs w:val="19"/>
              </w:rPr>
              <w:t>the previous quarter</w:t>
            </w:r>
            <w:r w:rsidR="00B7261C">
              <w:rPr>
                <w:kern w:val="32"/>
                <w:sz w:val="19"/>
                <w:szCs w:val="19"/>
              </w:rPr>
              <w:t>.</w:t>
            </w:r>
          </w:p>
          <w:p w14:paraId="538C3D59" w14:textId="28CF9A9B" w:rsidR="000C0066" w:rsidRPr="00E035F8" w:rsidRDefault="000C0066" w:rsidP="000C0066">
            <w:pPr>
              <w:spacing w:after="80"/>
              <w:jc w:val="both"/>
              <w:rPr>
                <w:kern w:val="32"/>
                <w:sz w:val="19"/>
                <w:szCs w:val="19"/>
              </w:rPr>
            </w:pPr>
            <w:r w:rsidRPr="00E035F8">
              <w:rPr>
                <w:kern w:val="32"/>
                <w:sz w:val="19"/>
                <w:szCs w:val="19"/>
              </w:rPr>
              <w:t xml:space="preserve">The most-likely forecast predicts real GDP will expand </w:t>
            </w:r>
            <w:r w:rsidR="00C8226B">
              <w:rPr>
                <w:kern w:val="32"/>
                <w:sz w:val="19"/>
                <w:szCs w:val="19"/>
              </w:rPr>
              <w:t>2.</w:t>
            </w:r>
            <w:r w:rsidR="002B0C1D">
              <w:rPr>
                <w:kern w:val="32"/>
                <w:sz w:val="19"/>
                <w:szCs w:val="19"/>
              </w:rPr>
              <w:t>8</w:t>
            </w:r>
            <w:r w:rsidRPr="00E035F8">
              <w:rPr>
                <w:kern w:val="32"/>
                <w:sz w:val="19"/>
                <w:szCs w:val="19"/>
              </w:rPr>
              <w:t>% in 202</w:t>
            </w:r>
            <w:r w:rsidR="005E5B9A">
              <w:rPr>
                <w:kern w:val="32"/>
                <w:sz w:val="19"/>
                <w:szCs w:val="19"/>
              </w:rPr>
              <w:t>4</w:t>
            </w:r>
            <w:r w:rsidRPr="00E035F8">
              <w:rPr>
                <w:kern w:val="32"/>
                <w:sz w:val="19"/>
                <w:szCs w:val="19"/>
              </w:rPr>
              <w:t xml:space="preserve"> and </w:t>
            </w:r>
            <w:r w:rsidR="00014F9F">
              <w:rPr>
                <w:kern w:val="32"/>
                <w:sz w:val="19"/>
                <w:szCs w:val="19"/>
              </w:rPr>
              <w:t>2.</w:t>
            </w:r>
            <w:r w:rsidR="002B0C1D">
              <w:rPr>
                <w:kern w:val="32"/>
                <w:sz w:val="19"/>
                <w:szCs w:val="19"/>
              </w:rPr>
              <w:t>5</w:t>
            </w:r>
            <w:r w:rsidRPr="00E035F8">
              <w:rPr>
                <w:kern w:val="32"/>
                <w:sz w:val="19"/>
                <w:szCs w:val="19"/>
              </w:rPr>
              <w:t>% in 202</w:t>
            </w:r>
            <w:r w:rsidR="005E5B9A">
              <w:rPr>
                <w:kern w:val="32"/>
                <w:sz w:val="19"/>
                <w:szCs w:val="19"/>
              </w:rPr>
              <w:t>5</w:t>
            </w:r>
            <w:r w:rsidRPr="00E035F8">
              <w:rPr>
                <w:kern w:val="32"/>
                <w:sz w:val="19"/>
                <w:szCs w:val="19"/>
              </w:rPr>
              <w:t xml:space="preserve">. </w:t>
            </w:r>
            <w:r w:rsidR="008B024B">
              <w:rPr>
                <w:kern w:val="32"/>
                <w:sz w:val="19"/>
                <w:szCs w:val="19"/>
              </w:rPr>
              <w:t xml:space="preserve">The alternative forecast </w:t>
            </w:r>
            <w:r w:rsidR="00014F9F">
              <w:rPr>
                <w:kern w:val="32"/>
                <w:sz w:val="19"/>
                <w:szCs w:val="19"/>
              </w:rPr>
              <w:t>is more optimistic</w:t>
            </w:r>
            <w:r w:rsidR="002B0C1D">
              <w:rPr>
                <w:kern w:val="32"/>
                <w:sz w:val="19"/>
                <w:szCs w:val="19"/>
              </w:rPr>
              <w:t xml:space="preserve"> and assumes deregulation and tax cuts will boost growth; it projects</w:t>
            </w:r>
            <w:r w:rsidR="00E62A89">
              <w:rPr>
                <w:kern w:val="32"/>
                <w:sz w:val="19"/>
                <w:szCs w:val="19"/>
              </w:rPr>
              <w:t xml:space="preserve"> the GDP </w:t>
            </w:r>
            <w:r w:rsidR="002B0C1D">
              <w:rPr>
                <w:kern w:val="32"/>
                <w:sz w:val="19"/>
                <w:szCs w:val="19"/>
              </w:rPr>
              <w:t xml:space="preserve">will </w:t>
            </w:r>
            <w:r w:rsidR="00E62A89">
              <w:rPr>
                <w:kern w:val="32"/>
                <w:sz w:val="19"/>
                <w:szCs w:val="19"/>
              </w:rPr>
              <w:t>expand 2.</w:t>
            </w:r>
            <w:r w:rsidR="002B0C1D">
              <w:rPr>
                <w:kern w:val="32"/>
                <w:sz w:val="19"/>
                <w:szCs w:val="19"/>
              </w:rPr>
              <w:t>9</w:t>
            </w:r>
            <w:r w:rsidR="00E62A89">
              <w:rPr>
                <w:kern w:val="32"/>
                <w:sz w:val="19"/>
                <w:szCs w:val="19"/>
              </w:rPr>
              <w:t xml:space="preserve">% in 2024 and </w:t>
            </w:r>
            <w:r w:rsidR="002B0C1D">
              <w:rPr>
                <w:kern w:val="32"/>
                <w:sz w:val="19"/>
                <w:szCs w:val="19"/>
              </w:rPr>
              <w:t>3.6</w:t>
            </w:r>
            <w:r w:rsidR="00E62A89">
              <w:rPr>
                <w:kern w:val="32"/>
                <w:sz w:val="19"/>
                <w:szCs w:val="19"/>
              </w:rPr>
              <w:t>% in 2025</w:t>
            </w:r>
            <w:r w:rsidR="008B024B">
              <w:rPr>
                <w:kern w:val="32"/>
                <w:sz w:val="19"/>
                <w:szCs w:val="19"/>
              </w:rPr>
              <w:t xml:space="preserve">. </w:t>
            </w:r>
          </w:p>
          <w:p w14:paraId="461A6E73" w14:textId="35D702BE" w:rsidR="000C0066" w:rsidRPr="00E035F8" w:rsidRDefault="000C0066" w:rsidP="000C0066">
            <w:pPr>
              <w:spacing w:after="80"/>
              <w:jc w:val="both"/>
              <w:rPr>
                <w:kern w:val="32"/>
                <w:sz w:val="19"/>
                <w:szCs w:val="19"/>
              </w:rPr>
            </w:pPr>
            <w:r w:rsidRPr="00E035F8">
              <w:rPr>
                <w:kern w:val="32"/>
                <w:sz w:val="19"/>
                <w:szCs w:val="19"/>
              </w:rPr>
              <w:t xml:space="preserve">Real CONSUMER EXPENDITURES, which make up about two-thirds of GDP, are forecast to grow </w:t>
            </w:r>
            <w:r w:rsidR="00C8226B">
              <w:rPr>
                <w:kern w:val="32"/>
                <w:sz w:val="19"/>
                <w:szCs w:val="19"/>
              </w:rPr>
              <w:t>2.</w:t>
            </w:r>
            <w:r w:rsidR="00FB44FD">
              <w:rPr>
                <w:kern w:val="32"/>
                <w:sz w:val="19"/>
                <w:szCs w:val="19"/>
              </w:rPr>
              <w:t>6</w:t>
            </w:r>
            <w:r w:rsidRPr="00E035F8">
              <w:rPr>
                <w:kern w:val="32"/>
                <w:sz w:val="19"/>
                <w:szCs w:val="19"/>
              </w:rPr>
              <w:t>% in 202</w:t>
            </w:r>
            <w:r w:rsidR="005E5B9A">
              <w:rPr>
                <w:kern w:val="32"/>
                <w:sz w:val="19"/>
                <w:szCs w:val="19"/>
              </w:rPr>
              <w:t>4</w:t>
            </w:r>
            <w:r w:rsidR="00AF4F5A">
              <w:rPr>
                <w:kern w:val="32"/>
                <w:sz w:val="19"/>
                <w:szCs w:val="19"/>
              </w:rPr>
              <w:t xml:space="preserve"> </w:t>
            </w:r>
            <w:r w:rsidR="00AF4F5A" w:rsidRPr="00E035F8">
              <w:rPr>
                <w:kern w:val="32"/>
                <w:sz w:val="19"/>
                <w:szCs w:val="19"/>
              </w:rPr>
              <w:t>under the most-</w:t>
            </w:r>
            <w:proofErr w:type="gramStart"/>
            <w:r w:rsidR="00AF4F5A" w:rsidRPr="00E035F8">
              <w:rPr>
                <w:kern w:val="32"/>
                <w:sz w:val="19"/>
                <w:szCs w:val="19"/>
              </w:rPr>
              <w:t>likely</w:t>
            </w:r>
            <w:proofErr w:type="gramEnd"/>
            <w:r w:rsidR="00AF4F5A" w:rsidRPr="00E035F8">
              <w:rPr>
                <w:kern w:val="32"/>
                <w:sz w:val="19"/>
                <w:szCs w:val="19"/>
              </w:rPr>
              <w:t xml:space="preserve"> scenario</w:t>
            </w:r>
            <w:r w:rsidR="00FB44FD">
              <w:rPr>
                <w:kern w:val="32"/>
                <w:sz w:val="19"/>
                <w:szCs w:val="19"/>
              </w:rPr>
              <w:t>,</w:t>
            </w:r>
            <w:r w:rsidR="00B654F4">
              <w:rPr>
                <w:kern w:val="32"/>
                <w:sz w:val="19"/>
                <w:szCs w:val="19"/>
              </w:rPr>
              <w:t xml:space="preserve"> slightly higher than</w:t>
            </w:r>
            <w:r w:rsidR="00824C02">
              <w:rPr>
                <w:kern w:val="32"/>
                <w:sz w:val="19"/>
                <w:szCs w:val="19"/>
              </w:rPr>
              <w:t xml:space="preserve"> </w:t>
            </w:r>
            <w:r w:rsidR="00AF4F5A">
              <w:rPr>
                <w:kern w:val="32"/>
                <w:sz w:val="19"/>
                <w:szCs w:val="19"/>
              </w:rPr>
              <w:t>2023 growth</w:t>
            </w:r>
            <w:r w:rsidRPr="00E035F8">
              <w:rPr>
                <w:kern w:val="32"/>
                <w:sz w:val="19"/>
                <w:szCs w:val="19"/>
              </w:rPr>
              <w:t>.</w:t>
            </w:r>
            <w:r w:rsidR="007F2F1E">
              <w:rPr>
                <w:kern w:val="32"/>
                <w:sz w:val="19"/>
                <w:szCs w:val="19"/>
              </w:rPr>
              <w:t xml:space="preserve"> In this same scenario, 2025 growth is expected to be 2.2%</w:t>
            </w:r>
            <w:r w:rsidR="002D1901">
              <w:rPr>
                <w:kern w:val="32"/>
                <w:sz w:val="19"/>
                <w:szCs w:val="19"/>
              </w:rPr>
              <w:t>.</w:t>
            </w:r>
            <w:r w:rsidRPr="00E035F8">
              <w:rPr>
                <w:kern w:val="32"/>
                <w:sz w:val="19"/>
                <w:szCs w:val="19"/>
              </w:rPr>
              <w:t xml:space="preserve"> Growth in real consumer expenditures is </w:t>
            </w:r>
            <w:r w:rsidR="00426C9B" w:rsidRPr="00E035F8">
              <w:rPr>
                <w:kern w:val="32"/>
                <w:sz w:val="19"/>
                <w:szCs w:val="19"/>
              </w:rPr>
              <w:t>hampered by</w:t>
            </w:r>
            <w:r w:rsidRPr="00E035F8">
              <w:rPr>
                <w:kern w:val="32"/>
                <w:sz w:val="19"/>
                <w:szCs w:val="19"/>
              </w:rPr>
              <w:t xml:space="preserve"> </w:t>
            </w:r>
            <w:r w:rsidR="00426C9B" w:rsidRPr="00E035F8">
              <w:rPr>
                <w:kern w:val="32"/>
                <w:sz w:val="19"/>
                <w:szCs w:val="19"/>
              </w:rPr>
              <w:t>high interest rates</w:t>
            </w:r>
            <w:r w:rsidR="005E5B9A">
              <w:rPr>
                <w:kern w:val="32"/>
                <w:sz w:val="19"/>
                <w:szCs w:val="19"/>
              </w:rPr>
              <w:t xml:space="preserve"> but bolstered by </w:t>
            </w:r>
            <w:r w:rsidR="00AF4F5A">
              <w:rPr>
                <w:kern w:val="32"/>
                <w:sz w:val="19"/>
                <w:szCs w:val="19"/>
              </w:rPr>
              <w:t>a</w:t>
            </w:r>
            <w:r w:rsidR="005E5B9A">
              <w:rPr>
                <w:kern w:val="32"/>
                <w:sz w:val="19"/>
                <w:szCs w:val="19"/>
              </w:rPr>
              <w:t xml:space="preserve"> strong labor market</w:t>
            </w:r>
            <w:r w:rsidR="00AF4F5A">
              <w:rPr>
                <w:kern w:val="32"/>
                <w:sz w:val="19"/>
                <w:szCs w:val="19"/>
              </w:rPr>
              <w:t xml:space="preserve"> base</w:t>
            </w:r>
            <w:r w:rsidRPr="00E035F8">
              <w:rPr>
                <w:kern w:val="32"/>
                <w:sz w:val="19"/>
                <w:szCs w:val="19"/>
              </w:rPr>
              <w:t>. Under the alternative scenario</w:t>
            </w:r>
            <w:r w:rsidR="00B654F4">
              <w:rPr>
                <w:kern w:val="32"/>
                <w:sz w:val="19"/>
                <w:szCs w:val="19"/>
              </w:rPr>
              <w:t>, which is a slightly more optimistic model</w:t>
            </w:r>
            <w:r w:rsidR="002B0C1D">
              <w:rPr>
                <w:kern w:val="32"/>
                <w:sz w:val="19"/>
                <w:szCs w:val="19"/>
              </w:rPr>
              <w:t xml:space="preserve"> but also assumes no rate cuts</w:t>
            </w:r>
            <w:r w:rsidRPr="00E035F8">
              <w:rPr>
                <w:kern w:val="32"/>
                <w:sz w:val="19"/>
                <w:szCs w:val="19"/>
              </w:rPr>
              <w:t xml:space="preserve">, consumer </w:t>
            </w:r>
            <w:r w:rsidR="00426C9B" w:rsidRPr="00E035F8">
              <w:rPr>
                <w:kern w:val="32"/>
                <w:sz w:val="19"/>
                <w:szCs w:val="19"/>
              </w:rPr>
              <w:t>spending</w:t>
            </w:r>
            <w:r w:rsidRPr="00E035F8">
              <w:rPr>
                <w:kern w:val="32"/>
                <w:sz w:val="19"/>
                <w:szCs w:val="19"/>
              </w:rPr>
              <w:t xml:space="preserve"> </w:t>
            </w:r>
            <w:r w:rsidR="00E14AF7">
              <w:rPr>
                <w:kern w:val="32"/>
                <w:sz w:val="19"/>
                <w:szCs w:val="19"/>
              </w:rPr>
              <w:t>grows</w:t>
            </w:r>
            <w:r w:rsidRPr="00E035F8">
              <w:rPr>
                <w:kern w:val="32"/>
                <w:sz w:val="19"/>
                <w:szCs w:val="19"/>
              </w:rPr>
              <w:t xml:space="preserve"> </w:t>
            </w:r>
            <w:r w:rsidR="008908E5">
              <w:rPr>
                <w:kern w:val="32"/>
                <w:sz w:val="19"/>
                <w:szCs w:val="19"/>
              </w:rPr>
              <w:t>2.</w:t>
            </w:r>
            <w:r w:rsidR="00B654F4">
              <w:rPr>
                <w:kern w:val="32"/>
                <w:sz w:val="19"/>
                <w:szCs w:val="19"/>
              </w:rPr>
              <w:t>7</w:t>
            </w:r>
            <w:r w:rsidRPr="00E035F8">
              <w:rPr>
                <w:kern w:val="32"/>
                <w:sz w:val="19"/>
                <w:szCs w:val="19"/>
              </w:rPr>
              <w:t>% in 202</w:t>
            </w:r>
            <w:r w:rsidR="005E5B9A">
              <w:rPr>
                <w:kern w:val="32"/>
                <w:sz w:val="19"/>
                <w:szCs w:val="19"/>
              </w:rPr>
              <w:t>4</w:t>
            </w:r>
            <w:r w:rsidRPr="00E035F8">
              <w:rPr>
                <w:kern w:val="32"/>
                <w:sz w:val="19"/>
                <w:szCs w:val="19"/>
              </w:rPr>
              <w:t xml:space="preserve"> </w:t>
            </w:r>
            <w:r w:rsidR="00426C9B" w:rsidRPr="00E035F8">
              <w:rPr>
                <w:kern w:val="32"/>
                <w:sz w:val="19"/>
                <w:szCs w:val="19"/>
              </w:rPr>
              <w:t xml:space="preserve">followed by </w:t>
            </w:r>
            <w:r w:rsidR="007F2F1E">
              <w:rPr>
                <w:kern w:val="32"/>
                <w:sz w:val="19"/>
                <w:szCs w:val="19"/>
              </w:rPr>
              <w:t>2.8</w:t>
            </w:r>
            <w:r w:rsidRPr="00E035F8">
              <w:rPr>
                <w:kern w:val="32"/>
                <w:sz w:val="19"/>
                <w:szCs w:val="19"/>
              </w:rPr>
              <w:t>% in 202</w:t>
            </w:r>
            <w:r w:rsidR="005E5B9A">
              <w:rPr>
                <w:kern w:val="32"/>
                <w:sz w:val="19"/>
                <w:szCs w:val="19"/>
              </w:rPr>
              <w:t>5</w:t>
            </w:r>
            <w:r w:rsidRPr="00E035F8">
              <w:rPr>
                <w:kern w:val="32"/>
                <w:sz w:val="19"/>
                <w:szCs w:val="19"/>
              </w:rPr>
              <w:t>.</w:t>
            </w:r>
          </w:p>
          <w:p w14:paraId="66F618FC" w14:textId="4AC0A39F" w:rsidR="00F116FC" w:rsidRPr="003F43A6" w:rsidRDefault="000C0066" w:rsidP="000C0066">
            <w:pPr>
              <w:spacing w:after="80"/>
              <w:jc w:val="both"/>
              <w:rPr>
                <w:kern w:val="32"/>
                <w:sz w:val="19"/>
                <w:szCs w:val="19"/>
              </w:rPr>
            </w:pPr>
            <w:r w:rsidRPr="00E035F8">
              <w:rPr>
                <w:kern w:val="32"/>
                <w:sz w:val="19"/>
                <w:szCs w:val="19"/>
              </w:rPr>
              <w:t xml:space="preserve">Real NONRESIDENTIAL INVESTMENT, which is a measure of business confidence, advanced </w:t>
            </w:r>
            <w:r w:rsidR="008A4974">
              <w:rPr>
                <w:kern w:val="32"/>
                <w:sz w:val="19"/>
                <w:szCs w:val="19"/>
              </w:rPr>
              <w:t>6.9</w:t>
            </w:r>
            <w:r w:rsidRPr="00E035F8">
              <w:rPr>
                <w:kern w:val="32"/>
                <w:sz w:val="19"/>
                <w:szCs w:val="19"/>
              </w:rPr>
              <w:t>% in 202</w:t>
            </w:r>
            <w:r w:rsidR="005E5B9A">
              <w:rPr>
                <w:kern w:val="32"/>
                <w:sz w:val="19"/>
                <w:szCs w:val="19"/>
              </w:rPr>
              <w:t>2</w:t>
            </w:r>
            <w:r w:rsidRPr="00E035F8">
              <w:rPr>
                <w:kern w:val="32"/>
                <w:sz w:val="19"/>
                <w:szCs w:val="19"/>
              </w:rPr>
              <w:t xml:space="preserve"> and </w:t>
            </w:r>
            <w:r w:rsidR="008A4974">
              <w:rPr>
                <w:kern w:val="32"/>
                <w:sz w:val="19"/>
                <w:szCs w:val="19"/>
              </w:rPr>
              <w:t>6.0</w:t>
            </w:r>
            <w:r w:rsidRPr="00E035F8">
              <w:rPr>
                <w:kern w:val="32"/>
                <w:sz w:val="19"/>
                <w:szCs w:val="19"/>
              </w:rPr>
              <w:t>% in 202</w:t>
            </w:r>
            <w:r w:rsidR="00A21D21">
              <w:rPr>
                <w:kern w:val="32"/>
                <w:sz w:val="19"/>
                <w:szCs w:val="19"/>
              </w:rPr>
              <w:t>3</w:t>
            </w:r>
            <w:r w:rsidRPr="00E035F8">
              <w:rPr>
                <w:kern w:val="32"/>
                <w:sz w:val="19"/>
                <w:szCs w:val="19"/>
              </w:rPr>
              <w:t xml:space="preserve"> as businesses increas</w:t>
            </w:r>
            <w:r w:rsidR="00FA27E4">
              <w:rPr>
                <w:kern w:val="32"/>
                <w:sz w:val="19"/>
                <w:szCs w:val="19"/>
              </w:rPr>
              <w:t>ingly</w:t>
            </w:r>
            <w:r w:rsidRPr="00E035F8">
              <w:rPr>
                <w:kern w:val="32"/>
                <w:sz w:val="19"/>
                <w:szCs w:val="19"/>
              </w:rPr>
              <w:t xml:space="preserve"> </w:t>
            </w:r>
            <w:r w:rsidR="00DC529D" w:rsidRPr="00E035F8">
              <w:rPr>
                <w:kern w:val="32"/>
                <w:sz w:val="19"/>
                <w:szCs w:val="19"/>
              </w:rPr>
              <w:t xml:space="preserve">took advantage of </w:t>
            </w:r>
            <w:r w:rsidR="005E5B9A">
              <w:rPr>
                <w:kern w:val="32"/>
                <w:sz w:val="19"/>
                <w:szCs w:val="19"/>
              </w:rPr>
              <w:t>lower interest rates</w:t>
            </w:r>
            <w:r w:rsidRPr="00E035F8">
              <w:rPr>
                <w:kern w:val="32"/>
                <w:sz w:val="19"/>
                <w:szCs w:val="19"/>
              </w:rPr>
              <w:t xml:space="preserve">. We expect </w:t>
            </w:r>
            <w:r w:rsidR="00A347D7">
              <w:rPr>
                <w:kern w:val="32"/>
                <w:sz w:val="19"/>
                <w:szCs w:val="19"/>
              </w:rPr>
              <w:t xml:space="preserve">annual </w:t>
            </w:r>
            <w:r w:rsidRPr="00E035F8">
              <w:rPr>
                <w:kern w:val="32"/>
                <w:sz w:val="19"/>
                <w:szCs w:val="19"/>
              </w:rPr>
              <w:t xml:space="preserve">real </w:t>
            </w:r>
            <w:proofErr w:type="gramStart"/>
            <w:r w:rsidRPr="00E035F8">
              <w:rPr>
                <w:kern w:val="32"/>
                <w:sz w:val="19"/>
                <w:szCs w:val="19"/>
              </w:rPr>
              <w:t>nonresidential</w:t>
            </w:r>
            <w:proofErr w:type="gramEnd"/>
            <w:r w:rsidRPr="00E035F8">
              <w:rPr>
                <w:kern w:val="32"/>
                <w:sz w:val="19"/>
                <w:szCs w:val="19"/>
              </w:rPr>
              <w:t xml:space="preserve"> investment to</w:t>
            </w:r>
            <w:r w:rsidR="005E5B9A">
              <w:rPr>
                <w:kern w:val="32"/>
                <w:sz w:val="19"/>
                <w:szCs w:val="19"/>
              </w:rPr>
              <w:t xml:space="preserve"> </w:t>
            </w:r>
            <w:r w:rsidR="00A347D7">
              <w:rPr>
                <w:kern w:val="32"/>
                <w:sz w:val="19"/>
                <w:szCs w:val="19"/>
              </w:rPr>
              <w:t xml:space="preserve">moderate </w:t>
            </w:r>
            <w:r w:rsidR="005E5B9A">
              <w:rPr>
                <w:kern w:val="32"/>
                <w:sz w:val="19"/>
                <w:szCs w:val="19"/>
              </w:rPr>
              <w:t>to</w:t>
            </w:r>
            <w:r w:rsidR="00E035F8" w:rsidRPr="00E035F8">
              <w:rPr>
                <w:kern w:val="32"/>
                <w:sz w:val="19"/>
                <w:szCs w:val="19"/>
              </w:rPr>
              <w:t xml:space="preserve"> </w:t>
            </w:r>
            <w:r w:rsidR="00D8677B">
              <w:rPr>
                <w:kern w:val="32"/>
                <w:sz w:val="19"/>
                <w:szCs w:val="19"/>
              </w:rPr>
              <w:t>4.0</w:t>
            </w:r>
            <w:r w:rsidR="00E035F8" w:rsidRPr="00E035F8">
              <w:rPr>
                <w:kern w:val="32"/>
                <w:sz w:val="19"/>
                <w:szCs w:val="19"/>
              </w:rPr>
              <w:t>%</w:t>
            </w:r>
            <w:r w:rsidR="00886C64">
              <w:rPr>
                <w:kern w:val="32"/>
                <w:sz w:val="19"/>
                <w:szCs w:val="19"/>
              </w:rPr>
              <w:t xml:space="preserve"> </w:t>
            </w:r>
            <w:r w:rsidRPr="00E035F8">
              <w:rPr>
                <w:kern w:val="32"/>
                <w:sz w:val="19"/>
                <w:szCs w:val="19"/>
              </w:rPr>
              <w:t>in 202</w:t>
            </w:r>
            <w:r w:rsidR="005E5B9A">
              <w:rPr>
                <w:kern w:val="32"/>
                <w:sz w:val="19"/>
                <w:szCs w:val="19"/>
              </w:rPr>
              <w:t>4</w:t>
            </w:r>
            <w:r w:rsidRPr="00E035F8">
              <w:rPr>
                <w:kern w:val="32"/>
                <w:sz w:val="19"/>
                <w:szCs w:val="19"/>
              </w:rPr>
              <w:t xml:space="preserve"> </w:t>
            </w:r>
            <w:r w:rsidR="000B3CD8">
              <w:rPr>
                <w:kern w:val="32"/>
                <w:sz w:val="19"/>
                <w:szCs w:val="19"/>
              </w:rPr>
              <w:t xml:space="preserve">and </w:t>
            </w:r>
            <w:r w:rsidR="00D8677B">
              <w:rPr>
                <w:kern w:val="32"/>
                <w:sz w:val="19"/>
                <w:szCs w:val="19"/>
              </w:rPr>
              <w:t>2.8</w:t>
            </w:r>
            <w:r w:rsidRPr="00E035F8">
              <w:rPr>
                <w:kern w:val="32"/>
                <w:sz w:val="19"/>
                <w:szCs w:val="19"/>
              </w:rPr>
              <w:t>% in 202</w:t>
            </w:r>
            <w:r w:rsidR="005E5B9A">
              <w:rPr>
                <w:kern w:val="32"/>
                <w:sz w:val="19"/>
                <w:szCs w:val="19"/>
              </w:rPr>
              <w:t>5</w:t>
            </w:r>
            <w:r w:rsidRPr="00E035F8">
              <w:rPr>
                <w:kern w:val="32"/>
                <w:sz w:val="19"/>
                <w:szCs w:val="19"/>
              </w:rPr>
              <w:t xml:space="preserve"> in the most-likely</w:t>
            </w:r>
            <w:r w:rsidR="00E74812">
              <w:rPr>
                <w:kern w:val="32"/>
                <w:sz w:val="19"/>
                <w:szCs w:val="19"/>
              </w:rPr>
              <w:t>-scenario</w:t>
            </w:r>
            <w:r w:rsidRPr="00E035F8">
              <w:rPr>
                <w:kern w:val="32"/>
                <w:sz w:val="19"/>
                <w:szCs w:val="19"/>
              </w:rPr>
              <w:t xml:space="preserve">. In the </w:t>
            </w:r>
            <w:r w:rsidR="00D8677B">
              <w:rPr>
                <w:kern w:val="32"/>
                <w:sz w:val="19"/>
                <w:szCs w:val="19"/>
              </w:rPr>
              <w:t xml:space="preserve">more </w:t>
            </w:r>
            <w:r w:rsidR="005D6B04">
              <w:rPr>
                <w:kern w:val="32"/>
                <w:sz w:val="19"/>
                <w:szCs w:val="19"/>
              </w:rPr>
              <w:t xml:space="preserve">optimistic </w:t>
            </w:r>
            <w:r w:rsidRPr="00E035F8">
              <w:rPr>
                <w:kern w:val="32"/>
                <w:sz w:val="19"/>
                <w:szCs w:val="19"/>
              </w:rPr>
              <w:t xml:space="preserve">alternative scenario, nonresidential investment is expected to </w:t>
            </w:r>
            <w:r w:rsidR="00E035F8" w:rsidRPr="00E035F8">
              <w:rPr>
                <w:kern w:val="32"/>
                <w:sz w:val="19"/>
                <w:szCs w:val="19"/>
              </w:rPr>
              <w:t xml:space="preserve">increase </w:t>
            </w:r>
            <w:r w:rsidR="00D8677B">
              <w:rPr>
                <w:kern w:val="32"/>
                <w:sz w:val="19"/>
                <w:szCs w:val="19"/>
              </w:rPr>
              <w:t>4.1</w:t>
            </w:r>
            <w:r w:rsidRPr="00E035F8">
              <w:rPr>
                <w:kern w:val="32"/>
                <w:sz w:val="19"/>
                <w:szCs w:val="19"/>
              </w:rPr>
              <w:t xml:space="preserve">% in </w:t>
            </w:r>
            <w:r w:rsidR="00E035F8" w:rsidRPr="00E035F8">
              <w:rPr>
                <w:kern w:val="32"/>
                <w:sz w:val="19"/>
                <w:szCs w:val="19"/>
              </w:rPr>
              <w:t>2024</w:t>
            </w:r>
            <w:r w:rsidR="005E5B9A">
              <w:rPr>
                <w:kern w:val="32"/>
                <w:sz w:val="19"/>
                <w:szCs w:val="19"/>
              </w:rPr>
              <w:t xml:space="preserve"> and</w:t>
            </w:r>
            <w:r w:rsidR="00D0118D">
              <w:rPr>
                <w:kern w:val="32"/>
                <w:sz w:val="19"/>
                <w:szCs w:val="19"/>
              </w:rPr>
              <w:t xml:space="preserve"> </w:t>
            </w:r>
            <w:r w:rsidR="00D8677B">
              <w:rPr>
                <w:kern w:val="32"/>
                <w:sz w:val="19"/>
                <w:szCs w:val="19"/>
              </w:rPr>
              <w:t>5.0</w:t>
            </w:r>
            <w:r w:rsidR="005E5B9A">
              <w:rPr>
                <w:kern w:val="32"/>
                <w:sz w:val="19"/>
                <w:szCs w:val="19"/>
              </w:rPr>
              <w:t>% in 2025.</w:t>
            </w:r>
          </w:p>
        </w:tc>
        <w:tc>
          <w:tcPr>
            <w:tcW w:w="236" w:type="dxa"/>
          </w:tcPr>
          <w:p w14:paraId="0A295D55" w14:textId="77777777" w:rsidR="00446B7A" w:rsidRPr="003F43A6" w:rsidRDefault="00446B7A" w:rsidP="00446B7A"/>
        </w:tc>
        <w:tc>
          <w:tcPr>
            <w:tcW w:w="6064" w:type="dxa"/>
            <w:gridSpan w:val="3"/>
          </w:tcPr>
          <w:tbl>
            <w:tblPr>
              <w:tblW w:w="5760" w:type="dxa"/>
              <w:tblInd w:w="31" w:type="dxa"/>
              <w:tblLayout w:type="fixed"/>
              <w:tblLook w:val="04A0" w:firstRow="1" w:lastRow="0" w:firstColumn="1" w:lastColumn="0" w:noHBand="0" w:noVBand="1"/>
            </w:tblPr>
            <w:tblGrid>
              <w:gridCol w:w="3600"/>
              <w:gridCol w:w="1080"/>
              <w:gridCol w:w="1080"/>
            </w:tblGrid>
            <w:tr w:rsidR="00767128" w:rsidRPr="003F43A6" w14:paraId="21578704" w14:textId="77777777" w:rsidTr="007158B2">
              <w:trPr>
                <w:trHeight w:hRule="exact" w:val="216"/>
              </w:trPr>
              <w:tc>
                <w:tcPr>
                  <w:tcW w:w="5760" w:type="dxa"/>
                  <w:gridSpan w:val="3"/>
                  <w:tcBorders>
                    <w:top w:val="single" w:sz="4" w:space="0" w:color="7F7F7F"/>
                    <w:left w:val="single" w:sz="4" w:space="0" w:color="7F7F7F"/>
                    <w:bottom w:val="single" w:sz="4" w:space="0" w:color="7F7F7F"/>
                    <w:right w:val="single" w:sz="4" w:space="0" w:color="7F7F7F"/>
                  </w:tcBorders>
                  <w:shd w:val="clear" w:color="auto" w:fill="auto"/>
                  <w:noWrap/>
                  <w:vAlign w:val="center"/>
                  <w:hideMark/>
                </w:tcPr>
                <w:p w14:paraId="6FEE3AED" w14:textId="77777777" w:rsidR="00767128" w:rsidRPr="007560E0" w:rsidRDefault="002F11E0" w:rsidP="00A87A26">
                  <w:pPr>
                    <w:spacing w:after="0" w:line="240" w:lineRule="auto"/>
                    <w:jc w:val="center"/>
                    <w:rPr>
                      <w:rFonts w:ascii="Calibri" w:hAnsi="Calibri"/>
                      <w:b/>
                      <w:bCs/>
                      <w:color w:val="000000"/>
                      <w:sz w:val="18"/>
                      <w:szCs w:val="18"/>
                    </w:rPr>
                  </w:pPr>
                  <w:r w:rsidRPr="007560E0">
                    <w:rPr>
                      <w:rFonts w:ascii="Calibri" w:hAnsi="Calibri"/>
                      <w:b/>
                      <w:bCs/>
                      <w:color w:val="000000"/>
                      <w:sz w:val="18"/>
                      <w:szCs w:val="18"/>
                    </w:rPr>
                    <w:t>Contributions to Real GDP Growth</w:t>
                  </w:r>
                </w:p>
              </w:tc>
            </w:tr>
            <w:tr w:rsidR="00FA22A3" w:rsidRPr="003F43A6" w14:paraId="798FAF8F" w14:textId="77777777" w:rsidTr="00136540">
              <w:trPr>
                <w:trHeight w:hRule="exact" w:val="216"/>
              </w:trPr>
              <w:tc>
                <w:tcPr>
                  <w:tcW w:w="3600" w:type="dxa"/>
                  <w:tcBorders>
                    <w:top w:val="nil"/>
                    <w:left w:val="single" w:sz="4" w:space="0" w:color="7F7F7F"/>
                    <w:bottom w:val="single" w:sz="4" w:space="0" w:color="7F7F7F"/>
                    <w:right w:val="single" w:sz="4" w:space="0" w:color="7F7F7F"/>
                  </w:tcBorders>
                  <w:shd w:val="clear" w:color="auto" w:fill="auto"/>
                  <w:noWrap/>
                  <w:vAlign w:val="center"/>
                  <w:hideMark/>
                </w:tcPr>
                <w:p w14:paraId="35E3741A" w14:textId="77777777" w:rsidR="00FA22A3" w:rsidRPr="003F43A6" w:rsidRDefault="00FA22A3" w:rsidP="00FA22A3">
                  <w:pPr>
                    <w:spacing w:after="0" w:line="240" w:lineRule="auto"/>
                    <w:rPr>
                      <w:rFonts w:ascii="Calibri" w:hAnsi="Calibri"/>
                      <w:b/>
                      <w:bCs/>
                      <w:color w:val="000000"/>
                      <w:sz w:val="18"/>
                      <w:szCs w:val="18"/>
                    </w:rPr>
                  </w:pPr>
                  <w:r w:rsidRPr="003F43A6">
                    <w:rPr>
                      <w:rFonts w:ascii="Calibri" w:hAnsi="Calibri"/>
                      <w:b/>
                      <w:bCs/>
                      <w:color w:val="000000"/>
                      <w:sz w:val="18"/>
                      <w:szCs w:val="18"/>
                    </w:rPr>
                    <w:t>Sector</w:t>
                  </w:r>
                </w:p>
              </w:tc>
              <w:tc>
                <w:tcPr>
                  <w:tcW w:w="1080" w:type="dxa"/>
                  <w:tcBorders>
                    <w:top w:val="nil"/>
                    <w:left w:val="nil"/>
                    <w:bottom w:val="single" w:sz="4" w:space="0" w:color="auto"/>
                    <w:right w:val="nil"/>
                  </w:tcBorders>
                  <w:shd w:val="clear" w:color="auto" w:fill="auto"/>
                  <w:noWrap/>
                  <w:vAlign w:val="center"/>
                  <w:hideMark/>
                </w:tcPr>
                <w:p w14:paraId="71E9E681" w14:textId="5625E398" w:rsidR="00FA22A3" w:rsidRPr="009C3FDF" w:rsidRDefault="00C01990" w:rsidP="00FA22A3">
                  <w:pPr>
                    <w:spacing w:after="0" w:line="240" w:lineRule="auto"/>
                    <w:jc w:val="right"/>
                    <w:rPr>
                      <w:rFonts w:ascii="Calibri" w:hAnsi="Calibri"/>
                      <w:b/>
                      <w:bCs/>
                      <w:color w:val="000000"/>
                      <w:sz w:val="18"/>
                      <w:szCs w:val="18"/>
                    </w:rPr>
                  </w:pPr>
                  <w:r w:rsidRPr="00CE4100">
                    <w:rPr>
                      <w:rFonts w:ascii="Calibri" w:hAnsi="Calibri"/>
                      <w:b/>
                      <w:bCs/>
                      <w:color w:val="000000"/>
                      <w:sz w:val="18"/>
                      <w:szCs w:val="18"/>
                    </w:rPr>
                    <w:t>20</w:t>
                  </w:r>
                  <w:r>
                    <w:rPr>
                      <w:rFonts w:ascii="Calibri" w:hAnsi="Calibri"/>
                      <w:b/>
                      <w:bCs/>
                      <w:color w:val="000000"/>
                      <w:sz w:val="18"/>
                      <w:szCs w:val="18"/>
                    </w:rPr>
                    <w:t>2</w:t>
                  </w:r>
                  <w:r w:rsidR="00150B9F">
                    <w:rPr>
                      <w:rFonts w:ascii="Calibri" w:hAnsi="Calibri"/>
                      <w:b/>
                      <w:bCs/>
                      <w:color w:val="000000"/>
                      <w:sz w:val="18"/>
                      <w:szCs w:val="18"/>
                    </w:rPr>
                    <w:t>4</w:t>
                  </w:r>
                  <w:r w:rsidR="00FE20CF">
                    <w:rPr>
                      <w:rFonts w:ascii="Calibri" w:hAnsi="Calibri"/>
                      <w:b/>
                      <w:bCs/>
                      <w:color w:val="000000"/>
                      <w:sz w:val="18"/>
                      <w:szCs w:val="18"/>
                    </w:rPr>
                    <w:t>Q2</w:t>
                  </w:r>
                  <w:r w:rsidRPr="00CE4100">
                    <w:rPr>
                      <w:rFonts w:ascii="Calibri" w:hAnsi="Calibri"/>
                      <w:b/>
                      <w:bCs/>
                      <w:color w:val="000000"/>
                      <w:sz w:val="18"/>
                      <w:szCs w:val="18"/>
                    </w:rPr>
                    <w:t xml:space="preserve"> </w:t>
                  </w:r>
                  <w:proofErr w:type="spellStart"/>
                  <w:r w:rsidR="00FA22A3" w:rsidRPr="00CE4100">
                    <w:rPr>
                      <w:rFonts w:ascii="Calibri" w:hAnsi="Calibri"/>
                      <w:b/>
                      <w:bCs/>
                      <w:color w:val="000000"/>
                      <w:sz w:val="18"/>
                      <w:szCs w:val="18"/>
                    </w:rPr>
                    <w:t>Qtr</w:t>
                  </w:r>
                  <w:proofErr w:type="spellEnd"/>
                  <w:r w:rsidR="00FA22A3" w:rsidRPr="00CE4100">
                    <w:rPr>
                      <w:rFonts w:ascii="Calibri" w:hAnsi="Calibri"/>
                      <w:b/>
                      <w:bCs/>
                      <w:color w:val="000000"/>
                      <w:sz w:val="18"/>
                      <w:szCs w:val="18"/>
                    </w:rPr>
                    <w:t xml:space="preserve"> </w:t>
                  </w:r>
                  <w:r w:rsidR="00150B9F">
                    <w:rPr>
                      <w:rFonts w:ascii="Calibri" w:hAnsi="Calibri"/>
                      <w:b/>
                      <w:bCs/>
                      <w:color w:val="000000"/>
                      <w:sz w:val="18"/>
                      <w:szCs w:val="18"/>
                    </w:rPr>
                    <w:t>1</w:t>
                  </w:r>
                </w:p>
              </w:tc>
              <w:tc>
                <w:tcPr>
                  <w:tcW w:w="1080" w:type="dxa"/>
                  <w:tcBorders>
                    <w:top w:val="nil"/>
                    <w:left w:val="single" w:sz="4" w:space="0" w:color="7F7F7F"/>
                    <w:bottom w:val="single" w:sz="4" w:space="0" w:color="7F7F7F"/>
                    <w:right w:val="single" w:sz="4" w:space="0" w:color="7F7F7F"/>
                  </w:tcBorders>
                  <w:shd w:val="clear" w:color="auto" w:fill="auto"/>
                  <w:noWrap/>
                  <w:vAlign w:val="center"/>
                </w:tcPr>
                <w:p w14:paraId="353CD3A2" w14:textId="14E8D3F5" w:rsidR="00FA22A3" w:rsidRPr="00CE4100" w:rsidRDefault="00FA22A3" w:rsidP="00FA22A3">
                  <w:pPr>
                    <w:spacing w:after="0" w:line="240" w:lineRule="auto"/>
                    <w:jc w:val="right"/>
                    <w:rPr>
                      <w:rFonts w:ascii="Calibri" w:hAnsi="Calibri"/>
                      <w:b/>
                      <w:bCs/>
                      <w:color w:val="000000"/>
                      <w:sz w:val="18"/>
                      <w:szCs w:val="18"/>
                    </w:rPr>
                  </w:pPr>
                  <w:r w:rsidRPr="00CE4100">
                    <w:rPr>
                      <w:rFonts w:ascii="Calibri" w:hAnsi="Calibri"/>
                      <w:b/>
                      <w:bCs/>
                      <w:color w:val="000000"/>
                      <w:sz w:val="18"/>
                      <w:szCs w:val="18"/>
                    </w:rPr>
                    <w:t>20</w:t>
                  </w:r>
                  <w:r w:rsidR="00EE4C7F">
                    <w:rPr>
                      <w:rFonts w:ascii="Calibri" w:hAnsi="Calibri"/>
                      <w:b/>
                      <w:bCs/>
                      <w:color w:val="000000"/>
                      <w:sz w:val="18"/>
                      <w:szCs w:val="18"/>
                    </w:rPr>
                    <w:t>24</w:t>
                  </w:r>
                  <w:r w:rsidR="00FE20CF">
                    <w:rPr>
                      <w:rFonts w:ascii="Calibri" w:hAnsi="Calibri"/>
                      <w:b/>
                      <w:bCs/>
                      <w:color w:val="000000"/>
                      <w:sz w:val="18"/>
                      <w:szCs w:val="18"/>
                    </w:rPr>
                    <w:t>Q3</w:t>
                  </w:r>
                  <w:r w:rsidRPr="00CE4100">
                    <w:rPr>
                      <w:rFonts w:ascii="Calibri" w:hAnsi="Calibri"/>
                      <w:b/>
                      <w:bCs/>
                      <w:color w:val="000000"/>
                      <w:sz w:val="18"/>
                      <w:szCs w:val="18"/>
                    </w:rPr>
                    <w:t xml:space="preserve"> </w:t>
                  </w:r>
                  <w:proofErr w:type="spellStart"/>
                  <w:r w:rsidRPr="00CE4100">
                    <w:rPr>
                      <w:rFonts w:ascii="Calibri" w:hAnsi="Calibri"/>
                      <w:b/>
                      <w:bCs/>
                      <w:color w:val="000000"/>
                      <w:sz w:val="18"/>
                      <w:szCs w:val="18"/>
                    </w:rPr>
                    <w:t>Qtr</w:t>
                  </w:r>
                  <w:proofErr w:type="spellEnd"/>
                  <w:r w:rsidR="00EE4C7F">
                    <w:rPr>
                      <w:rFonts w:ascii="Calibri" w:hAnsi="Calibri"/>
                      <w:b/>
                      <w:bCs/>
                      <w:color w:val="000000"/>
                      <w:sz w:val="18"/>
                      <w:szCs w:val="18"/>
                    </w:rPr>
                    <w:t xml:space="preserve"> </w:t>
                  </w:r>
                  <w:r w:rsidR="00150B9F">
                    <w:rPr>
                      <w:rFonts w:ascii="Calibri" w:hAnsi="Calibri"/>
                      <w:b/>
                      <w:bCs/>
                      <w:color w:val="000000"/>
                      <w:sz w:val="18"/>
                      <w:szCs w:val="18"/>
                    </w:rPr>
                    <w:t>2</w:t>
                  </w:r>
                </w:p>
              </w:tc>
            </w:tr>
            <w:tr w:rsidR="00E22DC8" w:rsidRPr="003F43A6" w14:paraId="485FA863"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184F0C9E"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Personal Consumption Expenditures</w:t>
                  </w:r>
                </w:p>
              </w:tc>
              <w:tc>
                <w:tcPr>
                  <w:tcW w:w="1080" w:type="dxa"/>
                  <w:tcBorders>
                    <w:top w:val="single" w:sz="4" w:space="0" w:color="auto"/>
                    <w:left w:val="single" w:sz="4" w:space="0" w:color="7F7F7F"/>
                    <w:bottom w:val="nil"/>
                    <w:right w:val="single" w:sz="4" w:space="0" w:color="7F7F7F"/>
                  </w:tcBorders>
                  <w:shd w:val="clear" w:color="auto" w:fill="auto"/>
                  <w:noWrap/>
                  <w:vAlign w:val="bottom"/>
                  <w:hideMark/>
                </w:tcPr>
                <w:p w14:paraId="2BA3D30E" w14:textId="26BB3E43" w:rsidR="00E22DC8" w:rsidRPr="00150B9F" w:rsidRDefault="00DD096C" w:rsidP="00E22DC8">
                  <w:pPr>
                    <w:spacing w:after="0" w:line="240" w:lineRule="auto"/>
                    <w:jc w:val="right"/>
                    <w:rPr>
                      <w:rFonts w:ascii="Calibri" w:hAnsi="Calibri"/>
                      <w:color w:val="000000"/>
                      <w:sz w:val="18"/>
                      <w:szCs w:val="18"/>
                    </w:rPr>
                  </w:pPr>
                  <w:r>
                    <w:rPr>
                      <w:rFonts w:ascii="Calibri" w:hAnsi="Calibri" w:cs="Calibri"/>
                      <w:color w:val="000000"/>
                      <w:sz w:val="18"/>
                      <w:szCs w:val="18"/>
                    </w:rPr>
                    <w:t>1</w:t>
                  </w:r>
                  <w:r w:rsidR="00E22DC8" w:rsidRPr="00150B9F">
                    <w:rPr>
                      <w:rFonts w:ascii="Calibri" w:hAnsi="Calibri" w:cs="Calibri"/>
                      <w:color w:val="000000"/>
                      <w:sz w:val="18"/>
                      <w:szCs w:val="18"/>
                    </w:rPr>
                    <w:t>.9</w:t>
                  </w:r>
                  <w:r w:rsidR="00A17B9F">
                    <w:rPr>
                      <w:rFonts w:ascii="Calibri" w:hAnsi="Calibri" w:cs="Calibri"/>
                      <w:color w:val="000000"/>
                      <w:sz w:val="18"/>
                      <w:szCs w:val="18"/>
                    </w:rPr>
                    <w:t>0</w:t>
                  </w:r>
                </w:p>
              </w:tc>
              <w:tc>
                <w:tcPr>
                  <w:tcW w:w="1080" w:type="dxa"/>
                  <w:tcBorders>
                    <w:top w:val="nil"/>
                    <w:left w:val="single" w:sz="4" w:space="0" w:color="7F7F7F"/>
                    <w:bottom w:val="nil"/>
                    <w:right w:val="single" w:sz="4" w:space="0" w:color="7F7F7F"/>
                  </w:tcBorders>
                  <w:shd w:val="clear" w:color="auto" w:fill="auto"/>
                  <w:noWrap/>
                  <w:vAlign w:val="bottom"/>
                </w:tcPr>
                <w:p w14:paraId="46E488C4" w14:textId="042D9958" w:rsidR="00E22DC8" w:rsidRPr="00E22DC8" w:rsidRDefault="00DD096C" w:rsidP="00E22DC8">
                  <w:pPr>
                    <w:spacing w:after="0" w:line="240" w:lineRule="auto"/>
                    <w:jc w:val="right"/>
                    <w:rPr>
                      <w:rFonts w:ascii="Calibri" w:hAnsi="Calibri"/>
                      <w:color w:val="000000"/>
                      <w:sz w:val="18"/>
                      <w:szCs w:val="18"/>
                    </w:rPr>
                  </w:pPr>
                  <w:r>
                    <w:rPr>
                      <w:rFonts w:ascii="Calibri" w:hAnsi="Calibri" w:cs="Calibri"/>
                      <w:color w:val="000000"/>
                      <w:sz w:val="18"/>
                      <w:szCs w:val="18"/>
                    </w:rPr>
                    <w:t>2</w:t>
                  </w:r>
                  <w:r w:rsidR="00E22DC8" w:rsidRPr="00E22DC8">
                    <w:rPr>
                      <w:rFonts w:ascii="Calibri" w:hAnsi="Calibri" w:cs="Calibri"/>
                      <w:color w:val="000000"/>
                      <w:sz w:val="18"/>
                      <w:szCs w:val="18"/>
                    </w:rPr>
                    <w:t>.</w:t>
                  </w:r>
                  <w:r>
                    <w:rPr>
                      <w:rFonts w:ascii="Calibri" w:hAnsi="Calibri" w:cs="Calibri"/>
                      <w:color w:val="000000"/>
                      <w:sz w:val="18"/>
                      <w:szCs w:val="18"/>
                    </w:rPr>
                    <w:t>48</w:t>
                  </w:r>
                </w:p>
              </w:tc>
            </w:tr>
            <w:tr w:rsidR="00E22DC8" w:rsidRPr="003F43A6" w14:paraId="68A4A7D6"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18CBA7FF"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Investment in Nonresidential Structures</w:t>
                  </w:r>
                </w:p>
              </w:tc>
              <w:tc>
                <w:tcPr>
                  <w:tcW w:w="1080" w:type="dxa"/>
                  <w:tcBorders>
                    <w:top w:val="nil"/>
                    <w:left w:val="nil"/>
                    <w:bottom w:val="nil"/>
                    <w:right w:val="single" w:sz="4" w:space="0" w:color="7F7F7F"/>
                  </w:tcBorders>
                  <w:shd w:val="clear" w:color="auto" w:fill="auto"/>
                  <w:noWrap/>
                  <w:vAlign w:val="bottom"/>
                  <w:hideMark/>
                </w:tcPr>
                <w:p w14:paraId="57F8A6CB" w14:textId="64607E36"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DD096C">
                    <w:rPr>
                      <w:rFonts w:ascii="Calibri" w:hAnsi="Calibri" w:cs="Calibri"/>
                      <w:color w:val="000000"/>
                      <w:sz w:val="18"/>
                      <w:szCs w:val="18"/>
                    </w:rPr>
                    <w:t>0</w:t>
                  </w:r>
                  <w:r w:rsidRPr="00150B9F">
                    <w:rPr>
                      <w:rFonts w:ascii="Calibri" w:hAnsi="Calibri" w:cs="Calibri"/>
                      <w:color w:val="000000"/>
                      <w:sz w:val="18"/>
                      <w:szCs w:val="18"/>
                    </w:rPr>
                    <w:t>1</w:t>
                  </w:r>
                </w:p>
              </w:tc>
              <w:tc>
                <w:tcPr>
                  <w:tcW w:w="1080" w:type="dxa"/>
                  <w:tcBorders>
                    <w:top w:val="nil"/>
                    <w:left w:val="nil"/>
                    <w:bottom w:val="nil"/>
                    <w:right w:val="single" w:sz="4" w:space="0" w:color="7F7F7F"/>
                  </w:tcBorders>
                  <w:shd w:val="clear" w:color="auto" w:fill="auto"/>
                  <w:noWrap/>
                  <w:vAlign w:val="bottom"/>
                </w:tcPr>
                <w:p w14:paraId="7923ACAF" w14:textId="592D492E"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w:t>
                  </w:r>
                  <w:r w:rsidR="00DD096C">
                    <w:rPr>
                      <w:rFonts w:ascii="Calibri" w:hAnsi="Calibri" w:cs="Calibri"/>
                      <w:color w:val="000000"/>
                      <w:sz w:val="18"/>
                      <w:szCs w:val="18"/>
                    </w:rPr>
                    <w:t>16</w:t>
                  </w:r>
                </w:p>
              </w:tc>
            </w:tr>
            <w:tr w:rsidR="00E22DC8" w:rsidRPr="003F43A6" w14:paraId="4ABF9CCF"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0FC7BD19"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Investment in Equipment</w:t>
                  </w:r>
                </w:p>
              </w:tc>
              <w:tc>
                <w:tcPr>
                  <w:tcW w:w="1080" w:type="dxa"/>
                  <w:tcBorders>
                    <w:top w:val="nil"/>
                    <w:left w:val="single" w:sz="4" w:space="0" w:color="7F7F7F"/>
                    <w:bottom w:val="nil"/>
                    <w:right w:val="single" w:sz="4" w:space="0" w:color="7F7F7F"/>
                  </w:tcBorders>
                  <w:shd w:val="clear" w:color="auto" w:fill="auto"/>
                  <w:noWrap/>
                  <w:vAlign w:val="bottom"/>
                  <w:hideMark/>
                </w:tcPr>
                <w:p w14:paraId="7CAE2153" w14:textId="42A29C32"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074D42">
                    <w:rPr>
                      <w:rFonts w:ascii="Calibri" w:hAnsi="Calibri" w:cs="Calibri"/>
                      <w:color w:val="000000"/>
                      <w:sz w:val="18"/>
                      <w:szCs w:val="18"/>
                    </w:rPr>
                    <w:t>49</w:t>
                  </w:r>
                </w:p>
              </w:tc>
              <w:tc>
                <w:tcPr>
                  <w:tcW w:w="1080" w:type="dxa"/>
                  <w:tcBorders>
                    <w:top w:val="nil"/>
                    <w:left w:val="single" w:sz="4" w:space="0" w:color="7F7F7F"/>
                    <w:bottom w:val="nil"/>
                    <w:right w:val="single" w:sz="4" w:space="0" w:color="7F7F7F"/>
                  </w:tcBorders>
                  <w:shd w:val="clear" w:color="auto" w:fill="auto"/>
                  <w:noWrap/>
                  <w:vAlign w:val="bottom"/>
                </w:tcPr>
                <w:p w14:paraId="3F4164AA" w14:textId="27FD6A6C"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0.5</w:t>
                  </w:r>
                  <w:r w:rsidR="00927C45">
                    <w:rPr>
                      <w:rFonts w:ascii="Calibri" w:hAnsi="Calibri" w:cs="Calibri"/>
                      <w:color w:val="000000"/>
                      <w:sz w:val="18"/>
                      <w:szCs w:val="18"/>
                    </w:rPr>
                    <w:t>4</w:t>
                  </w:r>
                </w:p>
              </w:tc>
            </w:tr>
            <w:tr w:rsidR="00E22DC8" w:rsidRPr="003F43A6" w14:paraId="20618C7A"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tcPr>
                <w:p w14:paraId="33EF7CE1"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Investment in Intellectual Property Products</w:t>
                  </w:r>
                </w:p>
              </w:tc>
              <w:tc>
                <w:tcPr>
                  <w:tcW w:w="1080" w:type="dxa"/>
                  <w:tcBorders>
                    <w:top w:val="nil"/>
                    <w:left w:val="single" w:sz="4" w:space="0" w:color="7F7F7F"/>
                    <w:bottom w:val="nil"/>
                    <w:right w:val="single" w:sz="4" w:space="0" w:color="7F7F7F"/>
                  </w:tcBorders>
                  <w:shd w:val="clear" w:color="auto" w:fill="auto"/>
                  <w:noWrap/>
                  <w:vAlign w:val="bottom"/>
                </w:tcPr>
                <w:p w14:paraId="059688C0" w14:textId="378AA0DC"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074D42">
                    <w:rPr>
                      <w:rFonts w:ascii="Calibri" w:hAnsi="Calibri" w:cs="Calibri"/>
                      <w:color w:val="000000"/>
                      <w:sz w:val="18"/>
                      <w:szCs w:val="18"/>
                    </w:rPr>
                    <w:t>0</w:t>
                  </w:r>
                  <w:r w:rsidRPr="00150B9F">
                    <w:rPr>
                      <w:rFonts w:ascii="Calibri" w:hAnsi="Calibri" w:cs="Calibri"/>
                      <w:color w:val="000000"/>
                      <w:sz w:val="18"/>
                      <w:szCs w:val="18"/>
                    </w:rPr>
                    <w:t>4</w:t>
                  </w:r>
                </w:p>
              </w:tc>
              <w:tc>
                <w:tcPr>
                  <w:tcW w:w="1080" w:type="dxa"/>
                  <w:tcBorders>
                    <w:top w:val="nil"/>
                    <w:left w:val="single" w:sz="4" w:space="0" w:color="7F7F7F"/>
                    <w:bottom w:val="nil"/>
                    <w:right w:val="single" w:sz="4" w:space="0" w:color="7F7F7F"/>
                  </w:tcBorders>
                  <w:shd w:val="clear" w:color="auto" w:fill="auto"/>
                  <w:noWrap/>
                  <w:vAlign w:val="bottom"/>
                </w:tcPr>
                <w:p w14:paraId="7B08EC63" w14:textId="562C5515"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0.1</w:t>
                  </w:r>
                  <w:r w:rsidR="00927C45">
                    <w:rPr>
                      <w:rFonts w:ascii="Calibri" w:hAnsi="Calibri" w:cs="Calibri"/>
                      <w:color w:val="000000"/>
                      <w:sz w:val="18"/>
                      <w:szCs w:val="18"/>
                    </w:rPr>
                    <w:t>7</w:t>
                  </w:r>
                </w:p>
              </w:tc>
            </w:tr>
            <w:tr w:rsidR="00E22DC8" w:rsidRPr="003F43A6" w14:paraId="4038510A"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5956D732"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Residential Investment</w:t>
                  </w:r>
                </w:p>
              </w:tc>
              <w:tc>
                <w:tcPr>
                  <w:tcW w:w="1080" w:type="dxa"/>
                  <w:tcBorders>
                    <w:top w:val="nil"/>
                    <w:left w:val="single" w:sz="4" w:space="0" w:color="7F7F7F"/>
                    <w:bottom w:val="nil"/>
                    <w:right w:val="single" w:sz="4" w:space="0" w:color="7F7F7F"/>
                  </w:tcBorders>
                  <w:shd w:val="clear" w:color="auto" w:fill="auto"/>
                  <w:noWrap/>
                  <w:vAlign w:val="bottom"/>
                  <w:hideMark/>
                </w:tcPr>
                <w:p w14:paraId="738A7FD0" w14:textId="3185ADED" w:rsidR="00E22DC8" w:rsidRPr="00150B9F" w:rsidRDefault="00074D42" w:rsidP="00E22DC8">
                  <w:pPr>
                    <w:spacing w:after="0" w:line="240" w:lineRule="auto"/>
                    <w:jc w:val="right"/>
                    <w:rPr>
                      <w:rFonts w:ascii="Calibri" w:hAnsi="Calibri"/>
                      <w:color w:val="000000"/>
                      <w:sz w:val="18"/>
                      <w:szCs w:val="18"/>
                    </w:rPr>
                  </w:pPr>
                  <w:r>
                    <w:rPr>
                      <w:rFonts w:ascii="Calibri" w:hAnsi="Calibri" w:cs="Calibri"/>
                      <w:color w:val="000000"/>
                      <w:sz w:val="18"/>
                      <w:szCs w:val="18"/>
                    </w:rPr>
                    <w:t>-</w:t>
                  </w:r>
                  <w:r w:rsidR="00E22DC8" w:rsidRPr="00150B9F">
                    <w:rPr>
                      <w:rFonts w:ascii="Calibri" w:hAnsi="Calibri" w:cs="Calibri"/>
                      <w:color w:val="000000"/>
                      <w:sz w:val="18"/>
                      <w:szCs w:val="18"/>
                    </w:rPr>
                    <w:t>0.</w:t>
                  </w:r>
                  <w:r>
                    <w:rPr>
                      <w:rFonts w:ascii="Calibri" w:hAnsi="Calibri" w:cs="Calibri"/>
                      <w:color w:val="000000"/>
                      <w:sz w:val="18"/>
                      <w:szCs w:val="18"/>
                    </w:rPr>
                    <w:t>11</w:t>
                  </w:r>
                </w:p>
              </w:tc>
              <w:tc>
                <w:tcPr>
                  <w:tcW w:w="1080" w:type="dxa"/>
                  <w:tcBorders>
                    <w:top w:val="nil"/>
                    <w:left w:val="single" w:sz="4" w:space="0" w:color="7F7F7F"/>
                    <w:bottom w:val="nil"/>
                    <w:right w:val="single" w:sz="4" w:space="0" w:color="7F7F7F"/>
                  </w:tcBorders>
                  <w:shd w:val="clear" w:color="auto" w:fill="auto"/>
                  <w:noWrap/>
                  <w:vAlign w:val="bottom"/>
                </w:tcPr>
                <w:p w14:paraId="235648EC" w14:textId="217FE8ED"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w:t>
                  </w:r>
                  <w:r w:rsidR="00927C45">
                    <w:rPr>
                      <w:rFonts w:ascii="Calibri" w:hAnsi="Calibri" w:cs="Calibri"/>
                      <w:color w:val="000000"/>
                      <w:sz w:val="18"/>
                      <w:szCs w:val="18"/>
                    </w:rPr>
                    <w:t>1</w:t>
                  </w:r>
                  <w:r w:rsidRPr="00E22DC8">
                    <w:rPr>
                      <w:rFonts w:ascii="Calibri" w:hAnsi="Calibri" w:cs="Calibri"/>
                      <w:color w:val="000000"/>
                      <w:sz w:val="18"/>
                      <w:szCs w:val="18"/>
                    </w:rPr>
                    <w:t>8</w:t>
                  </w:r>
                </w:p>
              </w:tc>
            </w:tr>
            <w:tr w:rsidR="00E22DC8" w:rsidRPr="003F43A6" w14:paraId="3ACB4546"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4B89B52A"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Change in Private Inventories</w:t>
                  </w:r>
                </w:p>
              </w:tc>
              <w:tc>
                <w:tcPr>
                  <w:tcW w:w="1080" w:type="dxa"/>
                  <w:tcBorders>
                    <w:top w:val="nil"/>
                    <w:left w:val="single" w:sz="4" w:space="0" w:color="7F7F7F"/>
                    <w:bottom w:val="nil"/>
                    <w:right w:val="single" w:sz="4" w:space="0" w:color="7F7F7F"/>
                  </w:tcBorders>
                  <w:shd w:val="clear" w:color="auto" w:fill="auto"/>
                  <w:noWrap/>
                  <w:vAlign w:val="bottom"/>
                  <w:hideMark/>
                </w:tcPr>
                <w:p w14:paraId="7CF7DF80" w14:textId="7E3BF1BA" w:rsidR="00E22DC8" w:rsidRPr="00150B9F" w:rsidRDefault="00074D42" w:rsidP="00E22DC8">
                  <w:pPr>
                    <w:spacing w:after="0" w:line="240" w:lineRule="auto"/>
                    <w:jc w:val="right"/>
                    <w:rPr>
                      <w:rFonts w:ascii="Calibri" w:hAnsi="Calibri"/>
                      <w:color w:val="000000"/>
                      <w:sz w:val="18"/>
                      <w:szCs w:val="18"/>
                    </w:rPr>
                  </w:pPr>
                  <w:r>
                    <w:rPr>
                      <w:rFonts w:ascii="Calibri" w:hAnsi="Calibri" w:cs="Calibri"/>
                      <w:color w:val="000000"/>
                      <w:sz w:val="18"/>
                      <w:szCs w:val="18"/>
                    </w:rPr>
                    <w:t>1</w:t>
                  </w:r>
                  <w:r w:rsidR="00E22DC8" w:rsidRPr="00150B9F">
                    <w:rPr>
                      <w:rFonts w:ascii="Calibri" w:hAnsi="Calibri" w:cs="Calibri"/>
                      <w:color w:val="000000"/>
                      <w:sz w:val="18"/>
                      <w:szCs w:val="18"/>
                    </w:rPr>
                    <w:t>.</w:t>
                  </w:r>
                  <w:r>
                    <w:rPr>
                      <w:rFonts w:ascii="Calibri" w:hAnsi="Calibri" w:cs="Calibri"/>
                      <w:color w:val="000000"/>
                      <w:sz w:val="18"/>
                      <w:szCs w:val="18"/>
                    </w:rPr>
                    <w:t>05</w:t>
                  </w:r>
                </w:p>
              </w:tc>
              <w:tc>
                <w:tcPr>
                  <w:tcW w:w="1080" w:type="dxa"/>
                  <w:tcBorders>
                    <w:top w:val="nil"/>
                    <w:left w:val="single" w:sz="4" w:space="0" w:color="7F7F7F"/>
                    <w:bottom w:val="nil"/>
                    <w:right w:val="single" w:sz="4" w:space="0" w:color="7F7F7F"/>
                  </w:tcBorders>
                  <w:shd w:val="clear" w:color="auto" w:fill="auto"/>
                  <w:noWrap/>
                  <w:vAlign w:val="bottom"/>
                </w:tcPr>
                <w:p w14:paraId="4C462A22" w14:textId="61DF6559" w:rsidR="00E22DC8" w:rsidRPr="00E22DC8" w:rsidRDefault="005746FF" w:rsidP="00E22DC8">
                  <w:pPr>
                    <w:spacing w:after="0" w:line="240" w:lineRule="auto"/>
                    <w:jc w:val="right"/>
                    <w:rPr>
                      <w:rFonts w:ascii="Calibri" w:hAnsi="Calibri"/>
                      <w:color w:val="000000"/>
                      <w:sz w:val="18"/>
                      <w:szCs w:val="18"/>
                    </w:rPr>
                  </w:pPr>
                  <w:r>
                    <w:rPr>
                      <w:rFonts w:ascii="Calibri" w:hAnsi="Calibri" w:cs="Calibri"/>
                      <w:color w:val="000000"/>
                      <w:sz w:val="18"/>
                      <w:szCs w:val="18"/>
                    </w:rPr>
                    <w:t>-</w:t>
                  </w:r>
                  <w:r w:rsidR="00E22DC8" w:rsidRPr="00E22DC8">
                    <w:rPr>
                      <w:rFonts w:ascii="Calibri" w:hAnsi="Calibri" w:cs="Calibri"/>
                      <w:color w:val="000000"/>
                      <w:sz w:val="18"/>
                      <w:szCs w:val="18"/>
                    </w:rPr>
                    <w:t>0.</w:t>
                  </w:r>
                  <w:r>
                    <w:rPr>
                      <w:rFonts w:ascii="Calibri" w:hAnsi="Calibri" w:cs="Calibri"/>
                      <w:color w:val="000000"/>
                      <w:sz w:val="18"/>
                      <w:szCs w:val="18"/>
                    </w:rPr>
                    <w:t>22</w:t>
                  </w:r>
                </w:p>
              </w:tc>
            </w:tr>
            <w:tr w:rsidR="00E22DC8" w:rsidRPr="003F43A6" w14:paraId="001971D6"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232D6FFD"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Net Exports of Goods and Services</w:t>
                  </w:r>
                </w:p>
              </w:tc>
              <w:tc>
                <w:tcPr>
                  <w:tcW w:w="1080" w:type="dxa"/>
                  <w:tcBorders>
                    <w:top w:val="nil"/>
                    <w:left w:val="single" w:sz="4" w:space="0" w:color="7F7F7F"/>
                    <w:bottom w:val="nil"/>
                    <w:right w:val="single" w:sz="4" w:space="0" w:color="7F7F7F"/>
                  </w:tcBorders>
                  <w:shd w:val="clear" w:color="auto" w:fill="auto"/>
                  <w:noWrap/>
                  <w:vAlign w:val="bottom"/>
                  <w:hideMark/>
                </w:tcPr>
                <w:p w14:paraId="212E036B" w14:textId="4C45A441"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A17B9F">
                    <w:rPr>
                      <w:rFonts w:ascii="Calibri" w:hAnsi="Calibri" w:cs="Calibri"/>
                      <w:color w:val="000000"/>
                      <w:sz w:val="18"/>
                      <w:szCs w:val="18"/>
                    </w:rPr>
                    <w:t>90</w:t>
                  </w:r>
                </w:p>
              </w:tc>
              <w:tc>
                <w:tcPr>
                  <w:tcW w:w="1080" w:type="dxa"/>
                  <w:tcBorders>
                    <w:top w:val="nil"/>
                    <w:left w:val="single" w:sz="4" w:space="0" w:color="7F7F7F"/>
                    <w:bottom w:val="nil"/>
                    <w:right w:val="single" w:sz="4" w:space="0" w:color="7F7F7F"/>
                  </w:tcBorders>
                  <w:shd w:val="clear" w:color="auto" w:fill="auto"/>
                  <w:noWrap/>
                  <w:vAlign w:val="bottom"/>
                </w:tcPr>
                <w:p w14:paraId="7D45F6C9" w14:textId="0BC06209"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w:t>
                  </w:r>
                  <w:r w:rsidR="005746FF">
                    <w:rPr>
                      <w:rFonts w:ascii="Calibri" w:hAnsi="Calibri" w:cs="Calibri"/>
                      <w:color w:val="000000"/>
                      <w:sz w:val="18"/>
                      <w:szCs w:val="18"/>
                    </w:rPr>
                    <w:t>43</w:t>
                  </w:r>
                </w:p>
              </w:tc>
            </w:tr>
            <w:tr w:rsidR="00E22DC8" w:rsidRPr="003F43A6" w14:paraId="2802D18E"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6B30D91C"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National Defense Spending</w:t>
                  </w:r>
                </w:p>
              </w:tc>
              <w:tc>
                <w:tcPr>
                  <w:tcW w:w="1080" w:type="dxa"/>
                  <w:tcBorders>
                    <w:top w:val="nil"/>
                    <w:left w:val="single" w:sz="4" w:space="0" w:color="7F7F7F"/>
                    <w:bottom w:val="nil"/>
                    <w:right w:val="single" w:sz="4" w:space="0" w:color="7F7F7F"/>
                  </w:tcBorders>
                  <w:shd w:val="clear" w:color="auto" w:fill="auto"/>
                  <w:noWrap/>
                  <w:vAlign w:val="bottom"/>
                  <w:hideMark/>
                </w:tcPr>
                <w:p w14:paraId="4C05F41E" w14:textId="4E3657C2"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A17B9F">
                    <w:rPr>
                      <w:rFonts w:ascii="Calibri" w:hAnsi="Calibri" w:cs="Calibri"/>
                      <w:color w:val="000000"/>
                      <w:sz w:val="18"/>
                      <w:szCs w:val="18"/>
                    </w:rPr>
                    <w:t>2</w:t>
                  </w:r>
                  <w:r w:rsidRPr="00150B9F">
                    <w:rPr>
                      <w:rFonts w:ascii="Calibri" w:hAnsi="Calibri" w:cs="Calibri"/>
                      <w:color w:val="000000"/>
                      <w:sz w:val="18"/>
                      <w:szCs w:val="18"/>
                    </w:rPr>
                    <w:t>3</w:t>
                  </w:r>
                </w:p>
              </w:tc>
              <w:tc>
                <w:tcPr>
                  <w:tcW w:w="1080" w:type="dxa"/>
                  <w:tcBorders>
                    <w:top w:val="nil"/>
                    <w:left w:val="single" w:sz="4" w:space="0" w:color="7F7F7F"/>
                    <w:bottom w:val="nil"/>
                    <w:right w:val="single" w:sz="4" w:space="0" w:color="7F7F7F"/>
                  </w:tcBorders>
                  <w:shd w:val="clear" w:color="auto" w:fill="auto"/>
                  <w:noWrap/>
                  <w:vAlign w:val="bottom"/>
                </w:tcPr>
                <w:p w14:paraId="1B730E93" w14:textId="68ABB9F1"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w:t>
                  </w:r>
                  <w:r w:rsidR="005746FF">
                    <w:rPr>
                      <w:rFonts w:ascii="Calibri" w:hAnsi="Calibri" w:cs="Calibri"/>
                      <w:color w:val="000000"/>
                      <w:sz w:val="18"/>
                      <w:szCs w:val="18"/>
                    </w:rPr>
                    <w:t>4</w:t>
                  </w:r>
                  <w:r w:rsidRPr="00E22DC8">
                    <w:rPr>
                      <w:rFonts w:ascii="Calibri" w:hAnsi="Calibri" w:cs="Calibri"/>
                      <w:color w:val="000000"/>
                      <w:sz w:val="18"/>
                      <w:szCs w:val="18"/>
                    </w:rPr>
                    <w:t>8</w:t>
                  </w:r>
                </w:p>
              </w:tc>
            </w:tr>
            <w:tr w:rsidR="00E22DC8" w:rsidRPr="003F43A6" w14:paraId="4CF2EFC9"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0F2DF840"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Nondefense Federal Spending</w:t>
                  </w:r>
                </w:p>
              </w:tc>
              <w:tc>
                <w:tcPr>
                  <w:tcW w:w="1080" w:type="dxa"/>
                  <w:tcBorders>
                    <w:top w:val="nil"/>
                    <w:left w:val="nil"/>
                    <w:bottom w:val="nil"/>
                    <w:right w:val="single" w:sz="4" w:space="0" w:color="7F7F7F"/>
                  </w:tcBorders>
                  <w:shd w:val="clear" w:color="auto" w:fill="auto"/>
                  <w:noWrap/>
                  <w:vAlign w:val="bottom"/>
                  <w:hideMark/>
                </w:tcPr>
                <w:p w14:paraId="7199638C" w14:textId="25A7F8EA"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0.0</w:t>
                  </w:r>
                  <w:r w:rsidR="00A17B9F">
                    <w:rPr>
                      <w:rFonts w:ascii="Calibri" w:hAnsi="Calibri" w:cs="Calibri"/>
                      <w:color w:val="000000"/>
                      <w:sz w:val="18"/>
                      <w:szCs w:val="18"/>
                    </w:rPr>
                    <w:t>4</w:t>
                  </w:r>
                </w:p>
              </w:tc>
              <w:tc>
                <w:tcPr>
                  <w:tcW w:w="1080" w:type="dxa"/>
                  <w:tcBorders>
                    <w:top w:val="nil"/>
                    <w:left w:val="nil"/>
                    <w:bottom w:val="nil"/>
                    <w:right w:val="single" w:sz="4" w:space="0" w:color="7F7F7F"/>
                  </w:tcBorders>
                  <w:shd w:val="clear" w:color="auto" w:fill="auto"/>
                  <w:noWrap/>
                  <w:vAlign w:val="bottom"/>
                </w:tcPr>
                <w:p w14:paraId="248CE9D2" w14:textId="3EE47F65"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0.0</w:t>
                  </w:r>
                  <w:r w:rsidR="005746FF">
                    <w:rPr>
                      <w:rFonts w:ascii="Calibri" w:hAnsi="Calibri" w:cs="Calibri"/>
                      <w:color w:val="000000"/>
                      <w:sz w:val="18"/>
                      <w:szCs w:val="18"/>
                    </w:rPr>
                    <w:t>7</w:t>
                  </w:r>
                </w:p>
              </w:tc>
            </w:tr>
            <w:tr w:rsidR="00E22DC8" w:rsidRPr="003F43A6" w14:paraId="372BE5A1" w14:textId="77777777" w:rsidTr="00FA2D98">
              <w:trPr>
                <w:trHeight w:hRule="exact" w:val="216"/>
              </w:trPr>
              <w:tc>
                <w:tcPr>
                  <w:tcW w:w="3600" w:type="dxa"/>
                  <w:tcBorders>
                    <w:top w:val="nil"/>
                    <w:left w:val="single" w:sz="4" w:space="0" w:color="7F7F7F"/>
                    <w:bottom w:val="nil"/>
                    <w:right w:val="single" w:sz="4" w:space="0" w:color="7F7F7F"/>
                  </w:tcBorders>
                  <w:shd w:val="clear" w:color="auto" w:fill="auto"/>
                  <w:noWrap/>
                  <w:vAlign w:val="center"/>
                  <w:hideMark/>
                </w:tcPr>
                <w:p w14:paraId="1EE5CB56" w14:textId="77777777" w:rsidR="00E22DC8" w:rsidRPr="003F43A6" w:rsidRDefault="00E22DC8" w:rsidP="00E22DC8">
                  <w:pPr>
                    <w:spacing w:after="0" w:line="240" w:lineRule="auto"/>
                    <w:rPr>
                      <w:rFonts w:ascii="Calibri" w:hAnsi="Calibri"/>
                      <w:color w:val="000000"/>
                      <w:sz w:val="18"/>
                      <w:szCs w:val="18"/>
                    </w:rPr>
                  </w:pPr>
                  <w:r w:rsidRPr="003F43A6">
                    <w:rPr>
                      <w:rFonts w:ascii="Calibri" w:hAnsi="Calibri"/>
                      <w:color w:val="000000"/>
                      <w:sz w:val="18"/>
                      <w:szCs w:val="18"/>
                    </w:rPr>
                    <w:t>State and Local Government Spending</w:t>
                  </w:r>
                </w:p>
              </w:tc>
              <w:tc>
                <w:tcPr>
                  <w:tcW w:w="1080" w:type="dxa"/>
                  <w:tcBorders>
                    <w:top w:val="nil"/>
                    <w:left w:val="single" w:sz="4" w:space="0" w:color="7F7F7F"/>
                    <w:bottom w:val="single" w:sz="4" w:space="0" w:color="7F7F7F"/>
                    <w:right w:val="single" w:sz="4" w:space="0" w:color="7F7F7F"/>
                  </w:tcBorders>
                  <w:shd w:val="clear" w:color="auto" w:fill="auto"/>
                  <w:noWrap/>
                  <w:vAlign w:val="bottom"/>
                  <w:hideMark/>
                </w:tcPr>
                <w:p w14:paraId="70B6697F" w14:textId="54B97DC4" w:rsidR="00E22DC8" w:rsidRPr="00150B9F" w:rsidRDefault="00E22DC8" w:rsidP="00E22DC8">
                  <w:pPr>
                    <w:spacing w:after="0" w:line="240" w:lineRule="auto"/>
                    <w:jc w:val="right"/>
                    <w:rPr>
                      <w:rFonts w:ascii="Calibri" w:hAnsi="Calibri"/>
                      <w:color w:val="000000"/>
                      <w:sz w:val="18"/>
                      <w:szCs w:val="18"/>
                    </w:rPr>
                  </w:pPr>
                  <w:r w:rsidRPr="00150B9F">
                    <w:rPr>
                      <w:rFonts w:ascii="Calibri" w:hAnsi="Calibri" w:cs="Calibri"/>
                      <w:color w:val="000000"/>
                      <w:sz w:val="18"/>
                      <w:szCs w:val="18"/>
                    </w:rPr>
                    <w:t>0.</w:t>
                  </w:r>
                  <w:r w:rsidR="00074D42">
                    <w:rPr>
                      <w:rFonts w:ascii="Calibri" w:hAnsi="Calibri" w:cs="Calibri"/>
                      <w:color w:val="000000"/>
                      <w:sz w:val="18"/>
                      <w:szCs w:val="18"/>
                    </w:rPr>
                    <w:t>25</w:t>
                  </w:r>
                </w:p>
              </w:tc>
              <w:tc>
                <w:tcPr>
                  <w:tcW w:w="1080" w:type="dxa"/>
                  <w:tcBorders>
                    <w:top w:val="nil"/>
                    <w:left w:val="single" w:sz="4" w:space="0" w:color="7F7F7F"/>
                    <w:bottom w:val="single" w:sz="4" w:space="0" w:color="7F7F7F"/>
                    <w:right w:val="single" w:sz="4" w:space="0" w:color="7F7F7F"/>
                  </w:tcBorders>
                  <w:shd w:val="clear" w:color="auto" w:fill="auto"/>
                  <w:noWrap/>
                  <w:vAlign w:val="bottom"/>
                </w:tcPr>
                <w:p w14:paraId="20FA2360" w14:textId="423F62BE" w:rsidR="00E22DC8" w:rsidRPr="00E22DC8" w:rsidRDefault="00E22DC8" w:rsidP="00E22DC8">
                  <w:pPr>
                    <w:spacing w:after="0" w:line="240" w:lineRule="auto"/>
                    <w:jc w:val="right"/>
                    <w:rPr>
                      <w:rFonts w:ascii="Calibri" w:hAnsi="Calibri"/>
                      <w:color w:val="000000"/>
                      <w:sz w:val="18"/>
                      <w:szCs w:val="18"/>
                    </w:rPr>
                  </w:pPr>
                  <w:r w:rsidRPr="00E22DC8">
                    <w:rPr>
                      <w:rFonts w:ascii="Calibri" w:hAnsi="Calibri" w:cs="Calibri"/>
                      <w:color w:val="000000"/>
                      <w:sz w:val="18"/>
                      <w:szCs w:val="18"/>
                    </w:rPr>
                    <w:t>0.</w:t>
                  </w:r>
                  <w:r w:rsidR="00074D42">
                    <w:rPr>
                      <w:rFonts w:ascii="Calibri" w:hAnsi="Calibri" w:cs="Calibri"/>
                      <w:color w:val="000000"/>
                      <w:sz w:val="18"/>
                      <w:szCs w:val="18"/>
                    </w:rPr>
                    <w:t>31</w:t>
                  </w:r>
                </w:p>
              </w:tc>
            </w:tr>
            <w:tr w:rsidR="00E22DC8" w:rsidRPr="00EE4C7F" w14:paraId="7BC3669D" w14:textId="77777777" w:rsidTr="00FA2D98">
              <w:trPr>
                <w:trHeight w:hRule="exact" w:val="216"/>
              </w:trPr>
              <w:tc>
                <w:tcPr>
                  <w:tcW w:w="3600" w:type="dxa"/>
                  <w:tcBorders>
                    <w:top w:val="single" w:sz="4" w:space="0" w:color="7F7F7F"/>
                    <w:left w:val="single" w:sz="4" w:space="0" w:color="7F7F7F"/>
                    <w:bottom w:val="single" w:sz="4" w:space="0" w:color="7F7F7F"/>
                    <w:right w:val="single" w:sz="4" w:space="0" w:color="7F7F7F"/>
                  </w:tcBorders>
                  <w:shd w:val="clear" w:color="auto" w:fill="auto"/>
                  <w:noWrap/>
                  <w:vAlign w:val="center"/>
                  <w:hideMark/>
                </w:tcPr>
                <w:p w14:paraId="2A151D78" w14:textId="0A9ED838" w:rsidR="00E22DC8" w:rsidRPr="003F43A6" w:rsidRDefault="00E22DC8" w:rsidP="00E22DC8">
                  <w:pPr>
                    <w:spacing w:after="0" w:line="240" w:lineRule="auto"/>
                    <w:rPr>
                      <w:rFonts w:ascii="Calibri" w:hAnsi="Calibri"/>
                      <w:b/>
                      <w:bCs/>
                      <w:color w:val="000000"/>
                      <w:sz w:val="18"/>
                      <w:szCs w:val="18"/>
                    </w:rPr>
                  </w:pPr>
                  <w:r>
                    <w:rPr>
                      <w:noProof/>
                    </w:rPr>
                    <w:drawing>
                      <wp:anchor distT="0" distB="0" distL="114300" distR="114300" simplePos="0" relativeHeight="251687936" behindDoc="0" locked="0" layoutInCell="1" allowOverlap="1" wp14:anchorId="7C8EDB24" wp14:editId="010DF0E6">
                        <wp:simplePos x="0" y="0"/>
                        <wp:positionH relativeFrom="column">
                          <wp:posOffset>1124585</wp:posOffset>
                        </wp:positionH>
                        <wp:positionV relativeFrom="page">
                          <wp:posOffset>1581150</wp:posOffset>
                        </wp:positionV>
                        <wp:extent cx="3587115" cy="2457450"/>
                        <wp:effectExtent l="0" t="0" r="13335" b="0"/>
                        <wp:wrapSquare wrapText="bothSides"/>
                        <wp:docPr id="114865893" name="Chart 1">
                          <a:extLst xmlns:a="http://schemas.openxmlformats.org/drawingml/2006/main">
                            <a:ext uri="{FF2B5EF4-FFF2-40B4-BE49-F238E27FC236}">
                              <a16:creationId xmlns:a16="http://schemas.microsoft.com/office/drawing/2014/main" id="{00000000-0008-0000-0C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3F43A6">
                    <w:rPr>
                      <w:rFonts w:ascii="Calibri" w:hAnsi="Calibri"/>
                      <w:b/>
                      <w:bCs/>
                      <w:color w:val="000000"/>
                      <w:sz w:val="18"/>
                      <w:szCs w:val="18"/>
                    </w:rPr>
                    <w:t>Real Gross Domestic Product</w:t>
                  </w:r>
                </w:p>
                <w:p w14:paraId="07183F1E" w14:textId="5CD83B8B" w:rsidR="00E22DC8" w:rsidRPr="003F43A6" w:rsidRDefault="00E22DC8" w:rsidP="00E22DC8">
                  <w:pPr>
                    <w:spacing w:after="0" w:line="240" w:lineRule="auto"/>
                    <w:rPr>
                      <w:rFonts w:ascii="Calibri" w:hAnsi="Calibri"/>
                      <w:b/>
                      <w:bCs/>
                      <w:color w:val="000000"/>
                      <w:sz w:val="18"/>
                      <w:szCs w:val="18"/>
                    </w:rPr>
                  </w:pPr>
                </w:p>
                <w:p w14:paraId="483A100E" w14:textId="22C89019" w:rsidR="00E22DC8" w:rsidRPr="003F43A6" w:rsidRDefault="00E22DC8" w:rsidP="00E22DC8">
                  <w:pPr>
                    <w:spacing w:after="0" w:line="240" w:lineRule="auto"/>
                    <w:rPr>
                      <w:rFonts w:ascii="Calibri" w:hAnsi="Calibri"/>
                      <w:b/>
                      <w:bCs/>
                      <w:color w:val="000000"/>
                      <w:sz w:val="18"/>
                      <w:szCs w:val="18"/>
                    </w:rPr>
                  </w:pPr>
                  <w:r w:rsidRPr="003F43A6">
                    <w:rPr>
                      <w:noProof/>
                    </w:rPr>
                    <w:drawing>
                      <wp:anchor distT="0" distB="0" distL="114300" distR="114300" simplePos="0" relativeHeight="251685888" behindDoc="0" locked="0" layoutInCell="1" allowOverlap="1" wp14:anchorId="0C0AE489" wp14:editId="2090697E">
                        <wp:simplePos x="0" y="0"/>
                        <wp:positionH relativeFrom="column">
                          <wp:posOffset>-65405</wp:posOffset>
                        </wp:positionH>
                        <wp:positionV relativeFrom="paragraph">
                          <wp:posOffset>-3810</wp:posOffset>
                        </wp:positionV>
                        <wp:extent cx="3590925" cy="198120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1080" w:type="dxa"/>
                  <w:tcBorders>
                    <w:top w:val="nil"/>
                    <w:left w:val="nil"/>
                    <w:bottom w:val="single" w:sz="4" w:space="0" w:color="7F7F7F"/>
                    <w:right w:val="nil"/>
                  </w:tcBorders>
                  <w:shd w:val="clear" w:color="auto" w:fill="auto"/>
                  <w:noWrap/>
                  <w:vAlign w:val="bottom"/>
                  <w:hideMark/>
                </w:tcPr>
                <w:p w14:paraId="2A4FD703" w14:textId="7E1D20F8" w:rsidR="00E22DC8" w:rsidRPr="00150B9F" w:rsidRDefault="00074D42" w:rsidP="00E22DC8">
                  <w:pPr>
                    <w:spacing w:after="0" w:line="240" w:lineRule="auto"/>
                    <w:jc w:val="right"/>
                    <w:rPr>
                      <w:rFonts w:ascii="Calibri" w:hAnsi="Calibri"/>
                      <w:b/>
                      <w:bCs/>
                      <w:i/>
                      <w:color w:val="000000"/>
                      <w:sz w:val="18"/>
                      <w:szCs w:val="18"/>
                    </w:rPr>
                  </w:pPr>
                  <w:r>
                    <w:rPr>
                      <w:rFonts w:ascii="Calibri" w:hAnsi="Calibri" w:cs="Calibri"/>
                      <w:b/>
                      <w:bCs/>
                      <w:color w:val="000000"/>
                      <w:sz w:val="18"/>
                      <w:szCs w:val="18"/>
                    </w:rPr>
                    <w:t>3</w:t>
                  </w:r>
                  <w:r w:rsidR="00E22DC8" w:rsidRPr="00150B9F">
                    <w:rPr>
                      <w:rFonts w:ascii="Calibri" w:hAnsi="Calibri" w:cs="Calibri"/>
                      <w:b/>
                      <w:bCs/>
                      <w:color w:val="000000"/>
                      <w:sz w:val="18"/>
                      <w:szCs w:val="18"/>
                    </w:rPr>
                    <w:t>.</w:t>
                  </w:r>
                  <w:r>
                    <w:rPr>
                      <w:rFonts w:ascii="Calibri" w:hAnsi="Calibri" w:cs="Calibri"/>
                      <w:b/>
                      <w:bCs/>
                      <w:color w:val="000000"/>
                      <w:sz w:val="18"/>
                      <w:szCs w:val="18"/>
                    </w:rPr>
                    <w:t>0</w:t>
                  </w:r>
                </w:p>
              </w:tc>
              <w:tc>
                <w:tcPr>
                  <w:tcW w:w="1080" w:type="dxa"/>
                  <w:tcBorders>
                    <w:top w:val="nil"/>
                    <w:left w:val="single" w:sz="4" w:space="0" w:color="7F7F7F"/>
                    <w:bottom w:val="single" w:sz="4" w:space="0" w:color="7F7F7F"/>
                    <w:right w:val="single" w:sz="4" w:space="0" w:color="7F7F7F"/>
                  </w:tcBorders>
                  <w:shd w:val="clear" w:color="auto" w:fill="auto"/>
                  <w:noWrap/>
                  <w:vAlign w:val="bottom"/>
                </w:tcPr>
                <w:p w14:paraId="53F8683A" w14:textId="0813309E" w:rsidR="00E22DC8" w:rsidRPr="00E22DC8" w:rsidRDefault="00E22DC8" w:rsidP="00E22DC8">
                  <w:pPr>
                    <w:spacing w:after="0" w:line="240" w:lineRule="auto"/>
                    <w:jc w:val="right"/>
                    <w:rPr>
                      <w:rFonts w:ascii="Calibri" w:hAnsi="Calibri"/>
                      <w:b/>
                      <w:bCs/>
                      <w:color w:val="000000"/>
                      <w:sz w:val="18"/>
                      <w:szCs w:val="18"/>
                    </w:rPr>
                  </w:pPr>
                  <w:r w:rsidRPr="00E22DC8">
                    <w:rPr>
                      <w:rFonts w:ascii="Calibri" w:hAnsi="Calibri" w:cs="Calibri"/>
                      <w:b/>
                      <w:bCs/>
                      <w:color w:val="000000"/>
                      <w:sz w:val="18"/>
                      <w:szCs w:val="18"/>
                    </w:rPr>
                    <w:t>3.</w:t>
                  </w:r>
                  <w:r w:rsidR="00074D42">
                    <w:rPr>
                      <w:rFonts w:ascii="Calibri" w:hAnsi="Calibri" w:cs="Calibri"/>
                      <w:b/>
                      <w:bCs/>
                      <w:color w:val="000000"/>
                      <w:sz w:val="18"/>
                      <w:szCs w:val="18"/>
                    </w:rPr>
                    <w:t>1</w:t>
                  </w:r>
                </w:p>
              </w:tc>
            </w:tr>
          </w:tbl>
          <w:p w14:paraId="1244844F" w14:textId="65D04261" w:rsidR="00BB347B" w:rsidRPr="003F43A6" w:rsidRDefault="00754545" w:rsidP="007158B2">
            <w:pPr>
              <w:rPr>
                <w:noProof/>
              </w:rPr>
            </w:pPr>
            <w:r>
              <w:rPr>
                <w:noProof/>
              </w:rPr>
              <w:drawing>
                <wp:anchor distT="0" distB="0" distL="114300" distR="114300" simplePos="0" relativeHeight="251673600" behindDoc="0" locked="0" layoutInCell="1" allowOverlap="1" wp14:anchorId="74863537" wp14:editId="36FF4CCC">
                  <wp:simplePos x="0" y="0"/>
                  <wp:positionH relativeFrom="column">
                    <wp:posOffset>25400</wp:posOffset>
                  </wp:positionH>
                  <wp:positionV relativeFrom="page">
                    <wp:posOffset>6022975</wp:posOffset>
                  </wp:positionV>
                  <wp:extent cx="3657600" cy="2114550"/>
                  <wp:effectExtent l="0" t="0" r="0" b="0"/>
                  <wp:wrapSquare wrapText="bothSides"/>
                  <wp:docPr id="1732528853" name="Chart 1">
                    <a:extLst xmlns:a="http://schemas.openxmlformats.org/drawingml/2006/main">
                      <a:ext uri="{FF2B5EF4-FFF2-40B4-BE49-F238E27FC236}">
                        <a16:creationId xmlns:a16="http://schemas.microsoft.com/office/drawing/2014/main" id="{806E6879-D912-432C-9494-103D01A9F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0832" behindDoc="0" locked="0" layoutInCell="1" allowOverlap="1" wp14:anchorId="225E937D" wp14:editId="4B858E09">
                  <wp:simplePos x="0" y="0"/>
                  <wp:positionH relativeFrom="column">
                    <wp:posOffset>25400</wp:posOffset>
                  </wp:positionH>
                  <wp:positionV relativeFrom="page">
                    <wp:posOffset>3965575</wp:posOffset>
                  </wp:positionV>
                  <wp:extent cx="3657600" cy="2011680"/>
                  <wp:effectExtent l="0" t="0" r="0" b="7620"/>
                  <wp:wrapSquare wrapText="bothSides"/>
                  <wp:docPr id="1645211335" name="Chart 1">
                    <a:extLst xmlns:a="http://schemas.openxmlformats.org/drawingml/2006/main">
                      <a:ext uri="{FF2B5EF4-FFF2-40B4-BE49-F238E27FC236}">
                        <a16:creationId xmlns:a16="http://schemas.microsoft.com/office/drawing/2014/main" id="{C4AF3CDC-2DE1-4AFC-9FE0-9E4986F1D5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A54E54">
              <w:rPr>
                <w:noProof/>
              </w:rPr>
              <w:drawing>
                <wp:anchor distT="0" distB="0" distL="114300" distR="114300" simplePos="0" relativeHeight="251636736" behindDoc="0" locked="0" layoutInCell="1" allowOverlap="1" wp14:anchorId="2D956136" wp14:editId="7C878692">
                  <wp:simplePos x="0" y="0"/>
                  <wp:positionH relativeFrom="column">
                    <wp:posOffset>19685</wp:posOffset>
                  </wp:positionH>
                  <wp:positionV relativeFrom="page">
                    <wp:posOffset>1892935</wp:posOffset>
                  </wp:positionV>
                  <wp:extent cx="3660775" cy="2011680"/>
                  <wp:effectExtent l="0" t="0" r="15875" b="7620"/>
                  <wp:wrapSquare wrapText="bothSides"/>
                  <wp:docPr id="1158504418" name="Chart 1">
                    <a:extLst xmlns:a="http://schemas.openxmlformats.org/drawingml/2006/main">
                      <a:ext uri="{FF2B5EF4-FFF2-40B4-BE49-F238E27FC236}">
                        <a16:creationId xmlns:a16="http://schemas.microsoft.com/office/drawing/2014/main" id="{67537D35-7201-4684-88FA-78BED0CAE0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tc>
      </w:tr>
      <w:tr w:rsidR="00E95B66" w:rsidRPr="002C6B7E" w14:paraId="5B3E1113" w14:textId="77777777" w:rsidTr="00261A77">
        <w:trPr>
          <w:trHeight w:val="13320"/>
        </w:trPr>
        <w:tc>
          <w:tcPr>
            <w:tcW w:w="6577" w:type="dxa"/>
            <w:gridSpan w:val="4"/>
          </w:tcPr>
          <w:p w14:paraId="284A69DC" w14:textId="6CF01621" w:rsidR="00BB347B" w:rsidRPr="00993830" w:rsidRDefault="007C09A6" w:rsidP="00733F33">
            <w:pPr>
              <w:jc w:val="both"/>
            </w:pPr>
            <w:r w:rsidRPr="00993830">
              <w:rPr>
                <w:noProof/>
              </w:rPr>
              <w:lastRenderedPageBreak/>
              <w:t xml:space="preserve"> </w:t>
            </w:r>
            <w:r w:rsidR="00261A77">
              <w:rPr>
                <w:noProof/>
              </w:rPr>
              <w:drawing>
                <wp:inline distT="0" distB="0" distL="0" distR="0" wp14:anchorId="518DED58" wp14:editId="314B86F7">
                  <wp:extent cx="4039235" cy="2819400"/>
                  <wp:effectExtent l="0" t="0" r="18415" b="0"/>
                  <wp:docPr id="1843038818" name="Chart 1">
                    <a:extLst xmlns:a="http://schemas.openxmlformats.org/drawingml/2006/main">
                      <a:ext uri="{FF2B5EF4-FFF2-40B4-BE49-F238E27FC236}">
                        <a16:creationId xmlns:a16="http://schemas.microsoft.com/office/drawing/2014/main" id="{5AC17A31-9C28-4825-9961-699B6F48F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A5365">
              <w:rPr>
                <w:rStyle w:val="CommentReference"/>
              </w:rPr>
              <w:t xml:space="preserve"> </w:t>
            </w:r>
          </w:p>
          <w:p w14:paraId="49CBDF62" w14:textId="44537F97" w:rsidR="002F1BD7" w:rsidRPr="00993830" w:rsidRDefault="00261A77" w:rsidP="00B11538">
            <w:pPr>
              <w:jc w:val="both"/>
            </w:pPr>
            <w:r>
              <w:rPr>
                <w:noProof/>
              </w:rPr>
              <w:drawing>
                <wp:inline distT="0" distB="0" distL="0" distR="0" wp14:anchorId="52529FF2" wp14:editId="420C8F7A">
                  <wp:extent cx="4041648" cy="2532018"/>
                  <wp:effectExtent l="0" t="0" r="16510" b="1905"/>
                  <wp:docPr id="1880279995" name="Chart 1">
                    <a:extLst xmlns:a="http://schemas.openxmlformats.org/drawingml/2006/main">
                      <a:ext uri="{FF2B5EF4-FFF2-40B4-BE49-F238E27FC236}">
                        <a16:creationId xmlns:a16="http://schemas.microsoft.com/office/drawing/2014/main" id="{3A475D25-C74C-4CD3-BF52-BB9C90D63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51" w:type="dxa"/>
          </w:tcPr>
          <w:p w14:paraId="2D4590DD" w14:textId="77777777" w:rsidR="00E95B66" w:rsidRPr="00993830" w:rsidRDefault="00E95B66" w:rsidP="00E95B66"/>
          <w:p w14:paraId="60D33517" w14:textId="77777777" w:rsidR="002F1BD7" w:rsidRPr="00993830" w:rsidRDefault="002F1BD7" w:rsidP="00E95B66"/>
          <w:p w14:paraId="21A8A626" w14:textId="77777777" w:rsidR="002F1BD7" w:rsidRPr="00993830" w:rsidRDefault="002F1BD7" w:rsidP="00E95B66"/>
          <w:p w14:paraId="5DFABDC5" w14:textId="77777777" w:rsidR="002F1BD7" w:rsidRPr="00993830" w:rsidRDefault="002F1BD7" w:rsidP="00E95B66"/>
          <w:p w14:paraId="774F10B8" w14:textId="77777777" w:rsidR="002F1BD7" w:rsidRPr="00993830" w:rsidRDefault="002F1BD7" w:rsidP="00E95B66"/>
          <w:p w14:paraId="2F416119" w14:textId="77777777" w:rsidR="002F1BD7" w:rsidRPr="00993830" w:rsidRDefault="002F1BD7" w:rsidP="00E95B66"/>
          <w:p w14:paraId="7A36D877" w14:textId="77777777" w:rsidR="002F1BD7" w:rsidRPr="00993830" w:rsidRDefault="002F1BD7" w:rsidP="00E95B66"/>
          <w:p w14:paraId="251B4C03" w14:textId="77777777" w:rsidR="002F1BD7" w:rsidRPr="00993830" w:rsidRDefault="002F1BD7" w:rsidP="00E95B66"/>
          <w:p w14:paraId="233FCF75" w14:textId="77777777" w:rsidR="002F1BD7" w:rsidRPr="00993830" w:rsidRDefault="002F1BD7" w:rsidP="00E95B66"/>
        </w:tc>
        <w:tc>
          <w:tcPr>
            <w:tcW w:w="6066" w:type="dxa"/>
            <w:gridSpan w:val="2"/>
          </w:tcPr>
          <w:p w14:paraId="6206701A" w14:textId="65102029" w:rsidR="00E47204" w:rsidRPr="00002127" w:rsidRDefault="00E47204" w:rsidP="00503299">
            <w:pPr>
              <w:pStyle w:val="Heading3"/>
              <w:autoSpaceDE w:val="0"/>
              <w:rPr>
                <w:kern w:val="32"/>
              </w:rPr>
            </w:pPr>
            <w:bookmarkStart w:id="5" w:name="_Toc140745479"/>
            <w:bookmarkStart w:id="6" w:name="_Toc178162330"/>
            <w:r w:rsidRPr="00AE2EED">
              <w:rPr>
                <w:kern w:val="32"/>
              </w:rPr>
              <w:t>Federal Funds Rate and Inflation</w:t>
            </w:r>
            <w:bookmarkEnd w:id="5"/>
            <w:bookmarkEnd w:id="6"/>
          </w:p>
          <w:p w14:paraId="766247DC" w14:textId="50811B64" w:rsidR="00DB4323" w:rsidRPr="00D728FD" w:rsidRDefault="00DB4323" w:rsidP="00D728FD">
            <w:pPr>
              <w:pStyle w:val="BodyText"/>
              <w:tabs>
                <w:tab w:val="left" w:pos="2790"/>
              </w:tabs>
              <w:ind w:right="1886"/>
              <w:jc w:val="both"/>
              <w:rPr>
                <w:i/>
                <w:iCs/>
                <w:sz w:val="19"/>
                <w:szCs w:val="19"/>
              </w:rPr>
            </w:pPr>
            <w:r w:rsidRPr="004D5440">
              <w:rPr>
                <w:kern w:val="32"/>
                <w:sz w:val="19"/>
                <w:szCs w:val="19"/>
              </w:rPr>
              <w:t xml:space="preserve">After </w:t>
            </w:r>
            <w:r w:rsidR="00E14AF7">
              <w:rPr>
                <w:kern w:val="32"/>
                <w:sz w:val="19"/>
                <w:szCs w:val="19"/>
              </w:rPr>
              <w:t>pausing</w:t>
            </w:r>
            <w:r w:rsidR="00E14AF7" w:rsidRPr="004D5440">
              <w:rPr>
                <w:kern w:val="32"/>
                <w:sz w:val="19"/>
                <w:szCs w:val="19"/>
              </w:rPr>
              <w:t xml:space="preserve"> </w:t>
            </w:r>
            <w:r w:rsidRPr="004D5440">
              <w:rPr>
                <w:kern w:val="32"/>
                <w:sz w:val="19"/>
                <w:szCs w:val="19"/>
              </w:rPr>
              <w:t>the FEDERAL FUNDS</w:t>
            </w:r>
            <w:r w:rsidR="00E035F8">
              <w:rPr>
                <w:kern w:val="32"/>
                <w:sz w:val="19"/>
                <w:szCs w:val="19"/>
              </w:rPr>
              <w:t xml:space="preserve"> TARGET</w:t>
            </w:r>
            <w:r w:rsidRPr="004D5440">
              <w:rPr>
                <w:kern w:val="32"/>
                <w:sz w:val="19"/>
                <w:szCs w:val="19"/>
              </w:rPr>
              <w:t xml:space="preserve"> RATE </w:t>
            </w:r>
            <w:r w:rsidR="00E14AF7">
              <w:rPr>
                <w:kern w:val="32"/>
                <w:sz w:val="19"/>
                <w:szCs w:val="19"/>
              </w:rPr>
              <w:t>since August 2023</w:t>
            </w:r>
            <w:r w:rsidR="00E035F8">
              <w:rPr>
                <w:kern w:val="32"/>
                <w:sz w:val="19"/>
                <w:szCs w:val="19"/>
              </w:rPr>
              <w:t>, the</w:t>
            </w:r>
            <w:r w:rsidRPr="004D5440">
              <w:rPr>
                <w:kern w:val="32"/>
                <w:sz w:val="19"/>
                <w:szCs w:val="19"/>
              </w:rPr>
              <w:t xml:space="preserve"> Federal Open Market Committee (</w:t>
            </w:r>
            <w:proofErr w:type="gramStart"/>
            <w:r w:rsidRPr="004D5440">
              <w:rPr>
                <w:kern w:val="32"/>
                <w:sz w:val="19"/>
                <w:szCs w:val="19"/>
              </w:rPr>
              <w:t xml:space="preserve">FOMC) </w:t>
            </w:r>
            <w:r w:rsidR="00D728FD">
              <w:rPr>
                <w:kern w:val="32"/>
                <w:sz w:val="19"/>
                <w:szCs w:val="19"/>
              </w:rPr>
              <w:t xml:space="preserve"> </w:t>
            </w:r>
            <w:r w:rsidR="005E6525">
              <w:rPr>
                <w:kern w:val="32"/>
                <w:sz w:val="19"/>
                <w:szCs w:val="19"/>
              </w:rPr>
              <w:t>beg</w:t>
            </w:r>
            <w:r w:rsidR="00AA6F74">
              <w:rPr>
                <w:kern w:val="32"/>
                <w:sz w:val="19"/>
                <w:szCs w:val="19"/>
              </w:rPr>
              <w:t>a</w:t>
            </w:r>
            <w:r w:rsidR="005E6525">
              <w:rPr>
                <w:kern w:val="32"/>
                <w:sz w:val="19"/>
                <w:szCs w:val="19"/>
              </w:rPr>
              <w:t>n</w:t>
            </w:r>
            <w:proofErr w:type="gramEnd"/>
            <w:r w:rsidR="005E6525">
              <w:rPr>
                <w:kern w:val="32"/>
                <w:sz w:val="19"/>
                <w:szCs w:val="19"/>
              </w:rPr>
              <w:t xml:space="preserve"> to make cuts </w:t>
            </w:r>
            <w:r w:rsidR="00377A18">
              <w:rPr>
                <w:kern w:val="32"/>
                <w:sz w:val="19"/>
                <w:szCs w:val="19"/>
              </w:rPr>
              <w:t>to move to a neutral interest rate</w:t>
            </w:r>
            <w:r w:rsidRPr="004D5440">
              <w:rPr>
                <w:kern w:val="32"/>
                <w:sz w:val="19"/>
                <w:szCs w:val="19"/>
              </w:rPr>
              <w:t xml:space="preserve">. </w:t>
            </w:r>
            <w:r w:rsidR="00377A18">
              <w:rPr>
                <w:kern w:val="32"/>
                <w:sz w:val="19"/>
                <w:szCs w:val="19"/>
              </w:rPr>
              <w:t xml:space="preserve">In September, the </w:t>
            </w:r>
            <w:r w:rsidR="00AF29BA">
              <w:rPr>
                <w:kern w:val="32"/>
                <w:sz w:val="19"/>
                <w:szCs w:val="19"/>
              </w:rPr>
              <w:t>FOMC made a</w:t>
            </w:r>
            <w:r w:rsidR="001D78B6">
              <w:rPr>
                <w:kern w:val="32"/>
                <w:sz w:val="19"/>
                <w:szCs w:val="19"/>
              </w:rPr>
              <w:t xml:space="preserve"> </w:t>
            </w:r>
            <w:proofErr w:type="gramStart"/>
            <w:r w:rsidR="00613DD3">
              <w:rPr>
                <w:kern w:val="32"/>
                <w:sz w:val="19"/>
                <w:szCs w:val="19"/>
              </w:rPr>
              <w:t xml:space="preserve">50 </w:t>
            </w:r>
            <w:r w:rsidR="00DA2193">
              <w:rPr>
                <w:kern w:val="32"/>
                <w:sz w:val="19"/>
                <w:szCs w:val="19"/>
              </w:rPr>
              <w:t>basis</w:t>
            </w:r>
            <w:proofErr w:type="gramEnd"/>
            <w:r w:rsidR="00DA2193">
              <w:rPr>
                <w:kern w:val="32"/>
                <w:sz w:val="19"/>
                <w:szCs w:val="19"/>
              </w:rPr>
              <w:t xml:space="preserve"> point (</w:t>
            </w:r>
            <w:r w:rsidR="00613DD3">
              <w:rPr>
                <w:kern w:val="32"/>
                <w:sz w:val="19"/>
                <w:szCs w:val="19"/>
              </w:rPr>
              <w:t>bps</w:t>
            </w:r>
            <w:r w:rsidR="00DA2193">
              <w:rPr>
                <w:kern w:val="32"/>
                <w:sz w:val="19"/>
                <w:szCs w:val="19"/>
              </w:rPr>
              <w:t>)</w:t>
            </w:r>
            <w:r w:rsidR="00613DD3">
              <w:rPr>
                <w:kern w:val="32"/>
                <w:sz w:val="19"/>
                <w:szCs w:val="19"/>
              </w:rPr>
              <w:t xml:space="preserve"> cut</w:t>
            </w:r>
            <w:r w:rsidR="00E14AF7">
              <w:rPr>
                <w:kern w:val="32"/>
                <w:sz w:val="19"/>
                <w:szCs w:val="19"/>
              </w:rPr>
              <w:t xml:space="preserve"> followed by two </w:t>
            </w:r>
            <w:r w:rsidR="00AE526D">
              <w:rPr>
                <w:kern w:val="32"/>
                <w:sz w:val="19"/>
                <w:szCs w:val="19"/>
              </w:rPr>
              <w:t>25 bps cuts i</w:t>
            </w:r>
            <w:r w:rsidR="00AF29BA">
              <w:rPr>
                <w:kern w:val="32"/>
                <w:sz w:val="19"/>
                <w:szCs w:val="19"/>
              </w:rPr>
              <w:t xml:space="preserve">n </w:t>
            </w:r>
            <w:r w:rsidR="00063FCB">
              <w:rPr>
                <w:kern w:val="32"/>
                <w:sz w:val="19"/>
                <w:szCs w:val="19"/>
              </w:rPr>
              <w:t>November and December</w:t>
            </w:r>
            <w:r w:rsidRPr="004D5440">
              <w:rPr>
                <w:sz w:val="19"/>
                <w:szCs w:val="19"/>
              </w:rPr>
              <w:t>.</w:t>
            </w:r>
            <w:r w:rsidR="00DC3586">
              <w:rPr>
                <w:sz w:val="19"/>
                <w:szCs w:val="19"/>
              </w:rPr>
              <w:t xml:space="preserve"> The most</w:t>
            </w:r>
            <w:r w:rsidR="006C5D70">
              <w:rPr>
                <w:sz w:val="19"/>
                <w:szCs w:val="19"/>
              </w:rPr>
              <w:t>-likely scenario assume</w:t>
            </w:r>
            <w:r w:rsidR="00A237B7">
              <w:rPr>
                <w:sz w:val="19"/>
                <w:szCs w:val="19"/>
              </w:rPr>
              <w:t>s</w:t>
            </w:r>
            <w:r w:rsidR="006C5D70">
              <w:rPr>
                <w:sz w:val="19"/>
                <w:szCs w:val="19"/>
              </w:rPr>
              <w:t xml:space="preserve"> that the rate </w:t>
            </w:r>
            <w:r w:rsidR="00A237B7">
              <w:rPr>
                <w:sz w:val="19"/>
                <w:szCs w:val="19"/>
              </w:rPr>
              <w:t>will be cut three times</w:t>
            </w:r>
            <w:r w:rsidR="009038D7">
              <w:rPr>
                <w:sz w:val="19"/>
                <w:szCs w:val="19"/>
              </w:rPr>
              <w:t xml:space="preserve"> </w:t>
            </w:r>
            <w:r w:rsidR="00DA2193">
              <w:rPr>
                <w:sz w:val="19"/>
                <w:szCs w:val="19"/>
              </w:rPr>
              <w:t xml:space="preserve">in </w:t>
            </w:r>
            <w:r w:rsidR="009038D7">
              <w:rPr>
                <w:sz w:val="19"/>
                <w:szCs w:val="19"/>
              </w:rPr>
              <w:t>2025</w:t>
            </w:r>
            <w:r w:rsidR="00A237B7">
              <w:rPr>
                <w:sz w:val="19"/>
                <w:szCs w:val="19"/>
              </w:rPr>
              <w:t xml:space="preserve">, moving toward a </w:t>
            </w:r>
            <w:r w:rsidR="009038D7">
              <w:rPr>
                <w:sz w:val="19"/>
                <w:szCs w:val="19"/>
              </w:rPr>
              <w:t xml:space="preserve">neutral interest rate. </w:t>
            </w:r>
            <w:r w:rsidR="00A237B7">
              <w:rPr>
                <w:sz w:val="19"/>
                <w:szCs w:val="19"/>
              </w:rPr>
              <w:t>This is in line with the</w:t>
            </w:r>
            <w:r w:rsidR="009038D7">
              <w:rPr>
                <w:sz w:val="19"/>
                <w:szCs w:val="19"/>
              </w:rPr>
              <w:t xml:space="preserve"> December FOMC meeting</w:t>
            </w:r>
            <w:r w:rsidR="00A237B7">
              <w:rPr>
                <w:sz w:val="19"/>
                <w:szCs w:val="19"/>
              </w:rPr>
              <w:t xml:space="preserve"> in which</w:t>
            </w:r>
            <w:r w:rsidR="009038D7">
              <w:rPr>
                <w:sz w:val="19"/>
                <w:szCs w:val="19"/>
              </w:rPr>
              <w:t xml:space="preserve"> the board </w:t>
            </w:r>
            <w:r w:rsidR="00DA2193">
              <w:rPr>
                <w:sz w:val="19"/>
                <w:szCs w:val="19"/>
              </w:rPr>
              <w:t>stated</w:t>
            </w:r>
            <w:r w:rsidR="009038D7">
              <w:rPr>
                <w:sz w:val="19"/>
                <w:szCs w:val="19"/>
              </w:rPr>
              <w:t xml:space="preserve"> that only two</w:t>
            </w:r>
            <w:r w:rsidR="00DA2193">
              <w:rPr>
                <w:sz w:val="19"/>
                <w:szCs w:val="19"/>
              </w:rPr>
              <w:t xml:space="preserve"> or </w:t>
            </w:r>
            <w:r w:rsidR="00AE526D">
              <w:rPr>
                <w:sz w:val="19"/>
                <w:szCs w:val="19"/>
              </w:rPr>
              <w:t>three</w:t>
            </w:r>
            <w:r w:rsidR="009038D7">
              <w:rPr>
                <w:sz w:val="19"/>
                <w:szCs w:val="19"/>
              </w:rPr>
              <w:t xml:space="preserve"> cuts would be </w:t>
            </w:r>
            <w:r w:rsidR="00967339">
              <w:rPr>
                <w:sz w:val="19"/>
                <w:szCs w:val="19"/>
              </w:rPr>
              <w:t>made,</w:t>
            </w:r>
            <w:r w:rsidR="00D12E30">
              <w:rPr>
                <w:sz w:val="19"/>
                <w:szCs w:val="19"/>
              </w:rPr>
              <w:t xml:space="preserve"> rather than the </w:t>
            </w:r>
            <w:r w:rsidR="005926E3">
              <w:rPr>
                <w:sz w:val="19"/>
                <w:szCs w:val="19"/>
              </w:rPr>
              <w:t xml:space="preserve">previously </w:t>
            </w:r>
            <w:r w:rsidR="00D12E30">
              <w:rPr>
                <w:sz w:val="19"/>
                <w:szCs w:val="19"/>
              </w:rPr>
              <w:t>expected four</w:t>
            </w:r>
            <w:r w:rsidR="005926E3">
              <w:rPr>
                <w:sz w:val="19"/>
                <w:szCs w:val="19"/>
              </w:rPr>
              <w:t xml:space="preserve"> or </w:t>
            </w:r>
            <w:r w:rsidR="00AE526D">
              <w:rPr>
                <w:sz w:val="19"/>
                <w:szCs w:val="19"/>
              </w:rPr>
              <w:t>five</w:t>
            </w:r>
            <w:r w:rsidR="00D12E30">
              <w:rPr>
                <w:sz w:val="19"/>
                <w:szCs w:val="19"/>
              </w:rPr>
              <w:t xml:space="preserve">. </w:t>
            </w:r>
            <w:r w:rsidR="00A237B7">
              <w:rPr>
                <w:sz w:val="19"/>
                <w:szCs w:val="19"/>
              </w:rPr>
              <w:t xml:space="preserve">The alternative forecast predicts that </w:t>
            </w:r>
            <w:r w:rsidR="00C45AB3">
              <w:rPr>
                <w:sz w:val="19"/>
                <w:szCs w:val="19"/>
              </w:rPr>
              <w:t xml:space="preserve">stronger economic growth and </w:t>
            </w:r>
            <w:proofErr w:type="gramStart"/>
            <w:r w:rsidR="00A237B7">
              <w:rPr>
                <w:sz w:val="19"/>
                <w:szCs w:val="19"/>
              </w:rPr>
              <w:t>inflation concerns</w:t>
            </w:r>
            <w:proofErr w:type="gramEnd"/>
            <w:r w:rsidR="00A237B7">
              <w:rPr>
                <w:sz w:val="19"/>
                <w:szCs w:val="19"/>
              </w:rPr>
              <w:t xml:space="preserve"> will </w:t>
            </w:r>
            <w:r w:rsidR="00C45AB3">
              <w:rPr>
                <w:sz w:val="19"/>
                <w:szCs w:val="19"/>
              </w:rPr>
              <w:t xml:space="preserve">result in </w:t>
            </w:r>
            <w:r w:rsidR="00A237B7">
              <w:rPr>
                <w:sz w:val="19"/>
                <w:szCs w:val="19"/>
              </w:rPr>
              <w:t xml:space="preserve">no cuts in 2025. </w:t>
            </w:r>
          </w:p>
          <w:p w14:paraId="20A72C9F" w14:textId="0AC20E4C" w:rsidR="00477EB4" w:rsidRPr="004D5440" w:rsidRDefault="00DB4323" w:rsidP="00DB4323">
            <w:pPr>
              <w:ind w:right="1890"/>
              <w:jc w:val="both"/>
              <w:rPr>
                <w:kern w:val="32"/>
                <w:sz w:val="19"/>
                <w:szCs w:val="19"/>
              </w:rPr>
            </w:pPr>
            <w:r w:rsidRPr="00791FBE">
              <w:rPr>
                <w:kern w:val="32"/>
                <w:sz w:val="19"/>
                <w:szCs w:val="19"/>
              </w:rPr>
              <w:t xml:space="preserve">The </w:t>
            </w:r>
            <w:r w:rsidRPr="008543F8">
              <w:rPr>
                <w:kern w:val="32"/>
                <w:sz w:val="19"/>
                <w:szCs w:val="19"/>
              </w:rPr>
              <w:t>CONSUMER PRICE INDEX (CPI) increased by 4.</w:t>
            </w:r>
            <w:r w:rsidR="00E654BD">
              <w:rPr>
                <w:kern w:val="32"/>
                <w:sz w:val="19"/>
                <w:szCs w:val="19"/>
              </w:rPr>
              <w:t>1</w:t>
            </w:r>
            <w:r w:rsidR="00B10D0C">
              <w:rPr>
                <w:kern w:val="32"/>
                <w:sz w:val="19"/>
                <w:szCs w:val="19"/>
              </w:rPr>
              <w:t>%</w:t>
            </w:r>
            <w:r w:rsidRPr="008543F8">
              <w:rPr>
                <w:kern w:val="32"/>
                <w:sz w:val="19"/>
                <w:szCs w:val="19"/>
              </w:rPr>
              <w:t xml:space="preserve"> in 202</w:t>
            </w:r>
            <w:r w:rsidR="00421735">
              <w:rPr>
                <w:kern w:val="32"/>
                <w:sz w:val="19"/>
                <w:szCs w:val="19"/>
              </w:rPr>
              <w:t>3</w:t>
            </w:r>
            <w:r w:rsidR="00657497">
              <w:rPr>
                <w:kern w:val="32"/>
                <w:sz w:val="19"/>
                <w:szCs w:val="19"/>
              </w:rPr>
              <w:t xml:space="preserve"> after an</w:t>
            </w:r>
            <w:r w:rsidRPr="008543F8">
              <w:rPr>
                <w:kern w:val="32"/>
                <w:sz w:val="19"/>
                <w:szCs w:val="19"/>
              </w:rPr>
              <w:t xml:space="preserve"> 8.0% </w:t>
            </w:r>
            <w:r w:rsidR="00657497">
              <w:rPr>
                <w:kern w:val="32"/>
                <w:sz w:val="19"/>
                <w:szCs w:val="19"/>
              </w:rPr>
              <w:t xml:space="preserve">jump </w:t>
            </w:r>
            <w:r w:rsidRPr="008543F8">
              <w:rPr>
                <w:kern w:val="32"/>
                <w:sz w:val="19"/>
                <w:szCs w:val="19"/>
              </w:rPr>
              <w:t xml:space="preserve">in 2022. </w:t>
            </w:r>
            <w:r w:rsidR="005D6B04">
              <w:rPr>
                <w:kern w:val="32"/>
                <w:sz w:val="19"/>
                <w:szCs w:val="19"/>
              </w:rPr>
              <w:t xml:space="preserve">The dissolution of most supply chain disruptions and </w:t>
            </w:r>
            <w:r w:rsidR="00916187">
              <w:rPr>
                <w:kern w:val="32"/>
                <w:sz w:val="19"/>
                <w:szCs w:val="19"/>
              </w:rPr>
              <w:t>a shift from purchas</w:t>
            </w:r>
            <w:r w:rsidR="0034795D">
              <w:rPr>
                <w:kern w:val="32"/>
                <w:sz w:val="19"/>
                <w:szCs w:val="19"/>
              </w:rPr>
              <w:t xml:space="preserve">ing </w:t>
            </w:r>
            <w:r w:rsidR="00916187">
              <w:rPr>
                <w:kern w:val="32"/>
                <w:sz w:val="19"/>
                <w:szCs w:val="19"/>
              </w:rPr>
              <w:t xml:space="preserve">goods to </w:t>
            </w:r>
            <w:r w:rsidR="004A115A">
              <w:rPr>
                <w:kern w:val="32"/>
                <w:sz w:val="19"/>
                <w:szCs w:val="19"/>
              </w:rPr>
              <w:t xml:space="preserve">purchasing relatively more services </w:t>
            </w:r>
            <w:r w:rsidR="003369F2">
              <w:rPr>
                <w:kern w:val="32"/>
                <w:sz w:val="19"/>
                <w:szCs w:val="19"/>
              </w:rPr>
              <w:t xml:space="preserve">is expected to reduce the pace of inflation to </w:t>
            </w:r>
            <w:r w:rsidR="000D38E4">
              <w:rPr>
                <w:kern w:val="32"/>
                <w:sz w:val="19"/>
                <w:szCs w:val="19"/>
              </w:rPr>
              <w:t>2.9</w:t>
            </w:r>
            <w:r w:rsidRPr="008543F8">
              <w:rPr>
                <w:kern w:val="32"/>
                <w:sz w:val="19"/>
                <w:szCs w:val="19"/>
              </w:rPr>
              <w:t>% for 202</w:t>
            </w:r>
            <w:r w:rsidR="00421735">
              <w:rPr>
                <w:kern w:val="32"/>
                <w:sz w:val="19"/>
                <w:szCs w:val="19"/>
              </w:rPr>
              <w:t>4</w:t>
            </w:r>
            <w:r w:rsidRPr="008543F8">
              <w:rPr>
                <w:kern w:val="32"/>
                <w:sz w:val="19"/>
                <w:szCs w:val="19"/>
              </w:rPr>
              <w:t>. Looking ahead to 202</w:t>
            </w:r>
            <w:r w:rsidR="00421735">
              <w:rPr>
                <w:kern w:val="32"/>
                <w:sz w:val="19"/>
                <w:szCs w:val="19"/>
              </w:rPr>
              <w:t>5</w:t>
            </w:r>
            <w:r w:rsidRPr="008543F8">
              <w:rPr>
                <w:kern w:val="32"/>
                <w:sz w:val="19"/>
                <w:szCs w:val="19"/>
              </w:rPr>
              <w:t xml:space="preserve">, inflation is expected to continue to </w:t>
            </w:r>
            <w:r w:rsidR="008543F8" w:rsidRPr="008543F8">
              <w:rPr>
                <w:kern w:val="32"/>
                <w:sz w:val="19"/>
                <w:szCs w:val="19"/>
              </w:rPr>
              <w:t>decelerate</w:t>
            </w:r>
            <w:r w:rsidRPr="008543F8">
              <w:rPr>
                <w:kern w:val="32"/>
                <w:sz w:val="19"/>
                <w:szCs w:val="19"/>
              </w:rPr>
              <w:t xml:space="preserve">, </w:t>
            </w:r>
            <w:r w:rsidR="008543F8" w:rsidRPr="008543F8">
              <w:rPr>
                <w:kern w:val="32"/>
                <w:sz w:val="19"/>
                <w:szCs w:val="19"/>
              </w:rPr>
              <w:t xml:space="preserve">with </w:t>
            </w:r>
            <w:r w:rsidR="005D6B04">
              <w:rPr>
                <w:kern w:val="32"/>
                <w:sz w:val="19"/>
                <w:szCs w:val="19"/>
              </w:rPr>
              <w:t>prices</w:t>
            </w:r>
            <w:r w:rsidR="008543F8" w:rsidRPr="008543F8">
              <w:rPr>
                <w:kern w:val="32"/>
                <w:sz w:val="19"/>
                <w:szCs w:val="19"/>
              </w:rPr>
              <w:t xml:space="preserve"> </w:t>
            </w:r>
            <w:r w:rsidRPr="008543F8">
              <w:rPr>
                <w:kern w:val="32"/>
                <w:sz w:val="19"/>
                <w:szCs w:val="19"/>
              </w:rPr>
              <w:t xml:space="preserve">rising </w:t>
            </w:r>
            <w:r w:rsidR="00421735">
              <w:rPr>
                <w:kern w:val="32"/>
                <w:sz w:val="19"/>
                <w:szCs w:val="19"/>
              </w:rPr>
              <w:t>2.</w:t>
            </w:r>
            <w:r w:rsidR="000D38E4">
              <w:rPr>
                <w:kern w:val="32"/>
                <w:sz w:val="19"/>
                <w:szCs w:val="19"/>
              </w:rPr>
              <w:t>4</w:t>
            </w:r>
            <w:r w:rsidRPr="008543F8">
              <w:rPr>
                <w:kern w:val="32"/>
                <w:sz w:val="19"/>
                <w:szCs w:val="19"/>
              </w:rPr>
              <w:t xml:space="preserve">% under the most-likely scenario and </w:t>
            </w:r>
            <w:r w:rsidR="000B3CD8">
              <w:rPr>
                <w:kern w:val="32"/>
                <w:sz w:val="19"/>
                <w:szCs w:val="19"/>
              </w:rPr>
              <w:t>2.</w:t>
            </w:r>
            <w:r w:rsidR="000D38E4">
              <w:rPr>
                <w:kern w:val="32"/>
                <w:sz w:val="19"/>
                <w:szCs w:val="19"/>
              </w:rPr>
              <w:t>5</w:t>
            </w:r>
            <w:r w:rsidRPr="008543F8">
              <w:rPr>
                <w:kern w:val="32"/>
                <w:sz w:val="19"/>
                <w:szCs w:val="19"/>
              </w:rPr>
              <w:t>% in the alternative scenario</w:t>
            </w:r>
            <w:r w:rsidR="00B9522B" w:rsidRPr="008543F8">
              <w:rPr>
                <w:kern w:val="32"/>
                <w:sz w:val="19"/>
                <w:szCs w:val="19"/>
              </w:rPr>
              <w:t>.</w:t>
            </w:r>
            <w:r w:rsidR="00F16DEF">
              <w:rPr>
                <w:kern w:val="32"/>
                <w:sz w:val="19"/>
                <w:szCs w:val="19"/>
              </w:rPr>
              <w:t xml:space="preserve"> However, uncertain geopolitical </w:t>
            </w:r>
            <w:r w:rsidR="00AE526D">
              <w:rPr>
                <w:kern w:val="32"/>
                <w:sz w:val="19"/>
                <w:szCs w:val="19"/>
              </w:rPr>
              <w:t xml:space="preserve">turmoil </w:t>
            </w:r>
            <w:r w:rsidR="00F16DEF">
              <w:rPr>
                <w:kern w:val="32"/>
                <w:sz w:val="19"/>
                <w:szCs w:val="19"/>
              </w:rPr>
              <w:t xml:space="preserve">and </w:t>
            </w:r>
            <w:r w:rsidR="00AE526D">
              <w:rPr>
                <w:kern w:val="32"/>
                <w:sz w:val="19"/>
                <w:szCs w:val="19"/>
              </w:rPr>
              <w:t>a potential tariff war</w:t>
            </w:r>
            <w:r w:rsidR="00084FC9">
              <w:rPr>
                <w:kern w:val="32"/>
                <w:sz w:val="19"/>
                <w:szCs w:val="19"/>
              </w:rPr>
              <w:t xml:space="preserve"> could</w:t>
            </w:r>
            <w:r w:rsidR="00B34D6E">
              <w:rPr>
                <w:kern w:val="32"/>
                <w:sz w:val="19"/>
                <w:szCs w:val="19"/>
              </w:rPr>
              <w:t xml:space="preserve"> </w:t>
            </w:r>
            <w:r w:rsidR="00F9680C">
              <w:rPr>
                <w:kern w:val="32"/>
                <w:sz w:val="19"/>
                <w:szCs w:val="19"/>
              </w:rPr>
              <w:t>push inflation higher over the next year or two</w:t>
            </w:r>
            <w:r w:rsidR="004D6EBD">
              <w:rPr>
                <w:kern w:val="32"/>
                <w:sz w:val="19"/>
                <w:szCs w:val="19"/>
              </w:rPr>
              <w:t>.</w:t>
            </w:r>
          </w:p>
          <w:p w14:paraId="3E68F2F9" w14:textId="6C2AD3E6" w:rsidR="0011490E" w:rsidRPr="00F72357" w:rsidRDefault="0011490E" w:rsidP="002268C3">
            <w:pPr>
              <w:ind w:right="1890"/>
              <w:jc w:val="both"/>
              <w:rPr>
                <w:sz w:val="19"/>
                <w:szCs w:val="19"/>
              </w:rPr>
            </w:pPr>
          </w:p>
        </w:tc>
      </w:tr>
      <w:tr w:rsidR="0097172B" w:rsidRPr="00F72357" w14:paraId="3009142F" w14:textId="77777777" w:rsidTr="00604F88">
        <w:trPr>
          <w:trHeight w:val="13320"/>
        </w:trPr>
        <w:tc>
          <w:tcPr>
            <w:tcW w:w="6577" w:type="dxa"/>
            <w:gridSpan w:val="4"/>
          </w:tcPr>
          <w:p w14:paraId="53988E5A" w14:textId="111B504F" w:rsidR="0097172B" w:rsidRDefault="0097172B" w:rsidP="00AC17CB">
            <w:pPr>
              <w:jc w:val="both"/>
            </w:pPr>
            <w:bookmarkStart w:id="7" w:name="_Toc160524072"/>
          </w:p>
          <w:p w14:paraId="41C580DF" w14:textId="463B859F" w:rsidR="00A973D7" w:rsidRPr="00993830" w:rsidRDefault="00604F88" w:rsidP="00AC17CB">
            <w:pPr>
              <w:jc w:val="both"/>
            </w:pPr>
            <w:r>
              <w:rPr>
                <w:noProof/>
              </w:rPr>
              <w:drawing>
                <wp:inline distT="0" distB="0" distL="0" distR="0" wp14:anchorId="7482039E" wp14:editId="1C47AACC">
                  <wp:extent cx="3981450" cy="2532018"/>
                  <wp:effectExtent l="0" t="0" r="0" b="1905"/>
                  <wp:docPr id="363788510" name="Chart 1">
                    <a:extLst xmlns:a="http://schemas.openxmlformats.org/drawingml/2006/main">
                      <a:ext uri="{FF2B5EF4-FFF2-40B4-BE49-F238E27FC236}">
                        <a16:creationId xmlns:a16="http://schemas.microsoft.com/office/drawing/2014/main" id="{DB43C5AA-500F-4A95-BFF2-3C2374CE6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31E791" w14:textId="5E03309F" w:rsidR="004F5FF6" w:rsidRDefault="003D6DFA" w:rsidP="00AC17CB">
            <w:pPr>
              <w:jc w:val="both"/>
              <w:rPr>
                <w:noProof/>
              </w:rPr>
            </w:pPr>
            <w:r>
              <w:rPr>
                <w:noProof/>
              </w:rPr>
              <w:t xml:space="preserve"> </w:t>
            </w:r>
          </w:p>
          <w:p w14:paraId="479D2DC5" w14:textId="1AF87824" w:rsidR="004F5FF6" w:rsidRDefault="00604F88" w:rsidP="00AC17CB">
            <w:pPr>
              <w:jc w:val="both"/>
              <w:rPr>
                <w:noProof/>
              </w:rPr>
            </w:pPr>
            <w:r>
              <w:rPr>
                <w:noProof/>
              </w:rPr>
              <w:drawing>
                <wp:inline distT="0" distB="0" distL="0" distR="0" wp14:anchorId="4925C263" wp14:editId="3B1279F6">
                  <wp:extent cx="3981450" cy="2532018"/>
                  <wp:effectExtent l="0" t="0" r="0" b="1905"/>
                  <wp:docPr id="1070256270" name="Chart 1">
                    <a:extLst xmlns:a="http://schemas.openxmlformats.org/drawingml/2006/main">
                      <a:ext uri="{FF2B5EF4-FFF2-40B4-BE49-F238E27FC236}">
                        <a16:creationId xmlns:a16="http://schemas.microsoft.com/office/drawing/2014/main" id="{21C63104-3868-4C50-B06B-A9ACEF5C1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99EC50" w14:textId="11A69CDE" w:rsidR="0097172B" w:rsidRPr="00993830" w:rsidRDefault="0097172B" w:rsidP="00AC17CB">
            <w:pPr>
              <w:jc w:val="both"/>
            </w:pPr>
          </w:p>
        </w:tc>
        <w:tc>
          <w:tcPr>
            <w:tcW w:w="251" w:type="dxa"/>
          </w:tcPr>
          <w:p w14:paraId="120B75D5" w14:textId="77777777" w:rsidR="0097172B" w:rsidRPr="00993830" w:rsidRDefault="0097172B" w:rsidP="00AC17CB"/>
          <w:p w14:paraId="5CB42BC4" w14:textId="77777777" w:rsidR="0097172B" w:rsidRPr="00993830" w:rsidRDefault="0097172B" w:rsidP="00AC17CB"/>
          <w:p w14:paraId="06FFF1AC" w14:textId="77777777" w:rsidR="0097172B" w:rsidRPr="00993830" w:rsidRDefault="0097172B" w:rsidP="00AC17CB"/>
          <w:p w14:paraId="23E70371" w14:textId="77777777" w:rsidR="0097172B" w:rsidRPr="00993830" w:rsidRDefault="0097172B" w:rsidP="00AC17CB"/>
          <w:p w14:paraId="707BC31D" w14:textId="77777777" w:rsidR="0097172B" w:rsidRPr="00993830" w:rsidRDefault="0097172B" w:rsidP="00AC17CB"/>
          <w:p w14:paraId="56F93129" w14:textId="77777777" w:rsidR="0097172B" w:rsidRPr="00993830" w:rsidRDefault="0097172B" w:rsidP="00AC17CB"/>
          <w:p w14:paraId="30DFD507" w14:textId="77777777" w:rsidR="0097172B" w:rsidRPr="00993830" w:rsidRDefault="0097172B" w:rsidP="00AC17CB"/>
          <w:p w14:paraId="15FC2CEF" w14:textId="77777777" w:rsidR="0097172B" w:rsidRPr="00993830" w:rsidRDefault="0097172B" w:rsidP="00AC17CB"/>
          <w:p w14:paraId="0CE96D3A" w14:textId="77777777" w:rsidR="0097172B" w:rsidRDefault="0097172B" w:rsidP="00AC17CB"/>
          <w:p w14:paraId="44A4F0BE" w14:textId="77777777" w:rsidR="000C7C99" w:rsidRDefault="000C7C99" w:rsidP="00AC17CB"/>
          <w:p w14:paraId="065499EE" w14:textId="77777777" w:rsidR="000C7C99" w:rsidRPr="00993830" w:rsidRDefault="000C7C99" w:rsidP="00AC17CB"/>
        </w:tc>
        <w:tc>
          <w:tcPr>
            <w:tcW w:w="6066" w:type="dxa"/>
            <w:gridSpan w:val="2"/>
          </w:tcPr>
          <w:p w14:paraId="76A1EF69" w14:textId="39CBAEC7" w:rsidR="0097172B" w:rsidRPr="00002127" w:rsidRDefault="004D5440" w:rsidP="00AC17CB">
            <w:pPr>
              <w:pStyle w:val="Heading3"/>
              <w:autoSpaceDE w:val="0"/>
              <w:rPr>
                <w:kern w:val="32"/>
              </w:rPr>
            </w:pPr>
            <w:bookmarkStart w:id="8" w:name="_Toc140745480"/>
            <w:bookmarkStart w:id="9" w:name="_Toc178162331"/>
            <w:r w:rsidRPr="00EE333D">
              <w:rPr>
                <w:kern w:val="32"/>
              </w:rPr>
              <w:t>Labor</w:t>
            </w:r>
            <w:r w:rsidR="00906B56" w:rsidRPr="00EE333D">
              <w:rPr>
                <w:kern w:val="32"/>
              </w:rPr>
              <w:t xml:space="preserve"> Market</w:t>
            </w:r>
            <w:bookmarkEnd w:id="8"/>
            <w:bookmarkEnd w:id="9"/>
            <w:r w:rsidR="00A973D7">
              <w:rPr>
                <w:kern w:val="32"/>
              </w:rPr>
              <w:t xml:space="preserve"> </w:t>
            </w:r>
          </w:p>
          <w:p w14:paraId="70DB46B9" w14:textId="4025A1A1" w:rsidR="00BF11C9" w:rsidRDefault="00BF11C9" w:rsidP="00BF11C9">
            <w:pPr>
              <w:ind w:right="1890"/>
              <w:jc w:val="both"/>
            </w:pPr>
            <w:r w:rsidRPr="00030D68">
              <w:t xml:space="preserve">Employment </w:t>
            </w:r>
            <w:r>
              <w:t>rose</w:t>
            </w:r>
            <w:r w:rsidRPr="00030D68">
              <w:t xml:space="preserve"> </w:t>
            </w:r>
            <w:r w:rsidR="00421735">
              <w:t>2.3</w:t>
            </w:r>
            <w:r w:rsidRPr="00030D68">
              <w:t>% in 202</w:t>
            </w:r>
            <w:r w:rsidR="00421735">
              <w:t>3</w:t>
            </w:r>
            <w:r w:rsidRPr="00030D68">
              <w:t xml:space="preserve"> after a </w:t>
            </w:r>
            <w:r w:rsidR="00421735">
              <w:t>4.3</w:t>
            </w:r>
            <w:r w:rsidRPr="00030D68">
              <w:t xml:space="preserve">% </w:t>
            </w:r>
            <w:r>
              <w:t>increase</w:t>
            </w:r>
            <w:r w:rsidRPr="00030D68">
              <w:t xml:space="preserve"> in 202</w:t>
            </w:r>
            <w:r w:rsidR="00421735">
              <w:t>2.</w:t>
            </w:r>
            <w:r w:rsidR="00A413B8">
              <w:t xml:space="preserve"> </w:t>
            </w:r>
            <w:r w:rsidR="00421735">
              <w:t>T</w:t>
            </w:r>
            <w:r w:rsidRPr="00FA2587">
              <w:t xml:space="preserve">otal NONFARM EMPLOYMENT </w:t>
            </w:r>
            <w:r w:rsidR="00EE333D">
              <w:t>moderated in 2023</w:t>
            </w:r>
            <w:r w:rsidR="000E6213" w:rsidRPr="00030D68">
              <w:t xml:space="preserve"> as </w:t>
            </w:r>
            <w:r w:rsidR="000E6213">
              <w:t>most jobs lost during the pandemic-induced recession ha</w:t>
            </w:r>
            <w:r w:rsidR="00D07493">
              <w:t>d</w:t>
            </w:r>
            <w:r w:rsidR="000E6213">
              <w:t xml:space="preserve"> already been recovered</w:t>
            </w:r>
            <w:r w:rsidR="00EE333D">
              <w:t xml:space="preserve">. </w:t>
            </w:r>
            <w:r w:rsidR="00C93F91">
              <w:t>In 2023,</w:t>
            </w:r>
            <w:r w:rsidR="00EE333D" w:rsidRPr="008C25E7">
              <w:t xml:space="preserve"> total nonfarm employment </w:t>
            </w:r>
            <w:r w:rsidR="00424DFE" w:rsidRPr="008C25E7">
              <w:t xml:space="preserve">increased by </w:t>
            </w:r>
            <w:r w:rsidR="00421735" w:rsidRPr="008C25E7">
              <w:t xml:space="preserve">over </w:t>
            </w:r>
            <w:r w:rsidR="008C25E7" w:rsidRPr="008C25E7">
              <w:t xml:space="preserve">three </w:t>
            </w:r>
            <w:r w:rsidR="00424DFE" w:rsidRPr="008C25E7">
              <w:t>million</w:t>
            </w:r>
            <w:r w:rsidR="00AF0A8F">
              <w:t xml:space="preserve">. </w:t>
            </w:r>
            <w:r w:rsidRPr="00FA2587">
              <w:t xml:space="preserve">Employment growth is expected to </w:t>
            </w:r>
            <w:r w:rsidR="000E6213">
              <w:t xml:space="preserve">continue to </w:t>
            </w:r>
            <w:r w:rsidRPr="00FA2587">
              <w:t>slow in 202</w:t>
            </w:r>
            <w:r w:rsidR="00EE333D">
              <w:t>4</w:t>
            </w:r>
            <w:r w:rsidRPr="00FA2587">
              <w:t xml:space="preserve">, </w:t>
            </w:r>
            <w:r w:rsidR="004B782E" w:rsidRPr="00FA2587">
              <w:t>growing by</w:t>
            </w:r>
            <w:r w:rsidRPr="00FA2587">
              <w:t xml:space="preserve"> </w:t>
            </w:r>
            <w:r w:rsidR="00455E5B">
              <w:t>1.</w:t>
            </w:r>
            <w:r w:rsidR="00652A75">
              <w:t>6</w:t>
            </w:r>
            <w:r w:rsidRPr="00FA2587">
              <w:t>%.</w:t>
            </w:r>
            <w:r w:rsidR="00E6195C">
              <w:t xml:space="preserve"> In 2025, Chmura expects employment growth to continue to slow under both scenarios</w:t>
            </w:r>
            <w:r w:rsidR="00C71FC6">
              <w:t>, but more under the most</w:t>
            </w:r>
            <w:r w:rsidR="002D7BDA">
              <w:t>-</w:t>
            </w:r>
            <w:r w:rsidR="00C71FC6">
              <w:t>likely scenario</w:t>
            </w:r>
            <w:r w:rsidR="00E6195C">
              <w:t>.</w:t>
            </w:r>
            <w:r w:rsidR="007B4FB8">
              <w:t xml:space="preserve"> A reduction in immigration could cause employment to grow slower than the forecast shown here.</w:t>
            </w:r>
          </w:p>
          <w:p w14:paraId="69610A56" w14:textId="2990B07F" w:rsidR="000C7C99" w:rsidRPr="00455E5B" w:rsidRDefault="00BF11C9" w:rsidP="00BF11C9">
            <w:pPr>
              <w:ind w:right="1890"/>
              <w:jc w:val="both"/>
              <w:rPr>
                <w:szCs w:val="20"/>
              </w:rPr>
            </w:pPr>
            <w:r w:rsidRPr="00455E5B">
              <w:rPr>
                <w:szCs w:val="20"/>
              </w:rPr>
              <w:t xml:space="preserve">Growth in AVERAGE HOURLY EARNINGS jumped </w:t>
            </w:r>
            <w:r w:rsidR="00455E5B">
              <w:rPr>
                <w:szCs w:val="20"/>
              </w:rPr>
              <w:t>5.</w:t>
            </w:r>
            <w:r w:rsidR="000B3CD8">
              <w:rPr>
                <w:szCs w:val="20"/>
              </w:rPr>
              <w:t>7</w:t>
            </w:r>
            <w:r w:rsidRPr="00455E5B">
              <w:rPr>
                <w:szCs w:val="20"/>
              </w:rPr>
              <w:t xml:space="preserve">% </w:t>
            </w:r>
            <w:proofErr w:type="gramStart"/>
            <w:r w:rsidR="009F7329">
              <w:rPr>
                <w:szCs w:val="20"/>
              </w:rPr>
              <w:t>in the midst of</w:t>
            </w:r>
            <w:proofErr w:type="gramEnd"/>
            <w:r w:rsidR="00455E5B">
              <w:rPr>
                <w:szCs w:val="20"/>
              </w:rPr>
              <w:t xml:space="preserve"> labor shortages and </w:t>
            </w:r>
            <w:r w:rsidR="008F1F50">
              <w:rPr>
                <w:szCs w:val="20"/>
              </w:rPr>
              <w:t xml:space="preserve">elevated </w:t>
            </w:r>
            <w:r w:rsidR="00455E5B">
              <w:rPr>
                <w:szCs w:val="20"/>
              </w:rPr>
              <w:t>inflation</w:t>
            </w:r>
            <w:r w:rsidR="00D72449">
              <w:rPr>
                <w:szCs w:val="20"/>
              </w:rPr>
              <w:t xml:space="preserve"> </w:t>
            </w:r>
            <w:r w:rsidR="00C71FC6">
              <w:rPr>
                <w:szCs w:val="20"/>
              </w:rPr>
              <w:t xml:space="preserve">of </w:t>
            </w:r>
            <w:r w:rsidR="00D72449">
              <w:rPr>
                <w:szCs w:val="20"/>
              </w:rPr>
              <w:t>2022</w:t>
            </w:r>
            <w:r w:rsidRPr="00455E5B">
              <w:rPr>
                <w:szCs w:val="20"/>
              </w:rPr>
              <w:t xml:space="preserve">. Wages increased </w:t>
            </w:r>
            <w:r w:rsidR="00657121">
              <w:rPr>
                <w:szCs w:val="20"/>
              </w:rPr>
              <w:t>4.</w:t>
            </w:r>
            <w:r w:rsidR="000B3CD8">
              <w:rPr>
                <w:szCs w:val="20"/>
              </w:rPr>
              <w:t>6</w:t>
            </w:r>
            <w:r w:rsidRPr="00455E5B">
              <w:rPr>
                <w:szCs w:val="20"/>
              </w:rPr>
              <w:t>% in 202</w:t>
            </w:r>
            <w:r w:rsidR="00455E5B">
              <w:rPr>
                <w:szCs w:val="20"/>
              </w:rPr>
              <w:t>3</w:t>
            </w:r>
            <w:r w:rsidRPr="00455E5B">
              <w:rPr>
                <w:szCs w:val="20"/>
              </w:rPr>
              <w:t xml:space="preserve"> </w:t>
            </w:r>
            <w:r w:rsidR="00455E5B">
              <w:rPr>
                <w:szCs w:val="20"/>
              </w:rPr>
              <w:t xml:space="preserve">as </w:t>
            </w:r>
            <w:r w:rsidR="00A73174">
              <w:rPr>
                <w:szCs w:val="20"/>
              </w:rPr>
              <w:t xml:space="preserve">worker shortages </w:t>
            </w:r>
            <w:r w:rsidR="0034041A">
              <w:rPr>
                <w:szCs w:val="20"/>
              </w:rPr>
              <w:t xml:space="preserve">continued to </w:t>
            </w:r>
            <w:r w:rsidR="00A73174">
              <w:rPr>
                <w:szCs w:val="20"/>
              </w:rPr>
              <w:t>plague</w:t>
            </w:r>
            <w:r w:rsidR="0034041A">
              <w:rPr>
                <w:szCs w:val="20"/>
              </w:rPr>
              <w:t xml:space="preserve"> some industries</w:t>
            </w:r>
            <w:r w:rsidRPr="00455E5B">
              <w:rPr>
                <w:szCs w:val="20"/>
              </w:rPr>
              <w:t xml:space="preserve">. Hourly earnings are </w:t>
            </w:r>
            <w:r w:rsidR="00EE333D" w:rsidRPr="00455E5B">
              <w:rPr>
                <w:szCs w:val="20"/>
              </w:rPr>
              <w:t>set</w:t>
            </w:r>
            <w:r w:rsidRPr="00455E5B">
              <w:rPr>
                <w:szCs w:val="20"/>
              </w:rPr>
              <w:t xml:space="preserve"> to rise </w:t>
            </w:r>
            <w:r w:rsidR="000B3CD8">
              <w:rPr>
                <w:szCs w:val="20"/>
              </w:rPr>
              <w:t>3.</w:t>
            </w:r>
            <w:r w:rsidR="00223147">
              <w:rPr>
                <w:szCs w:val="20"/>
              </w:rPr>
              <w:t>7</w:t>
            </w:r>
            <w:r w:rsidRPr="00455E5B">
              <w:rPr>
                <w:szCs w:val="20"/>
              </w:rPr>
              <w:t>% in 202</w:t>
            </w:r>
            <w:r w:rsidR="00455E5B">
              <w:rPr>
                <w:szCs w:val="20"/>
              </w:rPr>
              <w:t>4</w:t>
            </w:r>
            <w:r w:rsidR="00157383">
              <w:rPr>
                <w:szCs w:val="20"/>
              </w:rPr>
              <w:t xml:space="preserve"> in both scenarios</w:t>
            </w:r>
            <w:r w:rsidR="00FB6DF6">
              <w:rPr>
                <w:szCs w:val="20"/>
              </w:rPr>
              <w:t>.</w:t>
            </w:r>
            <w:r w:rsidRPr="00455E5B">
              <w:rPr>
                <w:szCs w:val="20"/>
              </w:rPr>
              <w:t xml:space="preserve"> </w:t>
            </w:r>
            <w:r w:rsidR="00157383">
              <w:rPr>
                <w:szCs w:val="20"/>
              </w:rPr>
              <w:t xml:space="preserve">In 2025, the alternative scenario predicts a slightly higher </w:t>
            </w:r>
            <w:r w:rsidR="007D0A97">
              <w:rPr>
                <w:szCs w:val="20"/>
              </w:rPr>
              <w:t xml:space="preserve">wage </w:t>
            </w:r>
            <w:r w:rsidR="00157383">
              <w:rPr>
                <w:szCs w:val="20"/>
              </w:rPr>
              <w:t>increase</w:t>
            </w:r>
            <w:r w:rsidR="003608A8">
              <w:rPr>
                <w:szCs w:val="20"/>
              </w:rPr>
              <w:t xml:space="preserve"> at 4.6%, due to the </w:t>
            </w:r>
            <w:r w:rsidR="00C71FC6">
              <w:rPr>
                <w:szCs w:val="20"/>
              </w:rPr>
              <w:t xml:space="preserve">decreased migration </w:t>
            </w:r>
            <w:r w:rsidR="003608A8">
              <w:rPr>
                <w:szCs w:val="20"/>
              </w:rPr>
              <w:t xml:space="preserve">assumption in the model </w:t>
            </w:r>
            <w:r w:rsidR="00C71FC6">
              <w:rPr>
                <w:szCs w:val="20"/>
              </w:rPr>
              <w:t>which</w:t>
            </w:r>
            <w:r w:rsidR="003608A8">
              <w:rPr>
                <w:szCs w:val="20"/>
              </w:rPr>
              <w:t xml:space="preserve"> decrease</w:t>
            </w:r>
            <w:r w:rsidR="007D0A97">
              <w:rPr>
                <w:szCs w:val="20"/>
              </w:rPr>
              <w:t>s</w:t>
            </w:r>
            <w:r w:rsidR="003608A8">
              <w:rPr>
                <w:szCs w:val="20"/>
              </w:rPr>
              <w:t xml:space="preserve"> the supply of labor</w:t>
            </w:r>
            <w:r w:rsidRPr="00455E5B">
              <w:rPr>
                <w:szCs w:val="20"/>
              </w:rPr>
              <w:t>.</w:t>
            </w:r>
            <w:r w:rsidR="00C07082">
              <w:rPr>
                <w:szCs w:val="20"/>
              </w:rPr>
              <w:t xml:space="preserve"> The most-likely scenario predicts a 4.2% increase in 2025.</w:t>
            </w:r>
            <w:r w:rsidRPr="00455E5B">
              <w:rPr>
                <w:szCs w:val="20"/>
              </w:rPr>
              <w:t xml:space="preserve"> Under both scenarios</w:t>
            </w:r>
            <w:r w:rsidR="0036678C">
              <w:rPr>
                <w:szCs w:val="20"/>
              </w:rPr>
              <w:t xml:space="preserve"> in 2024</w:t>
            </w:r>
            <w:r w:rsidRPr="00455E5B">
              <w:rPr>
                <w:szCs w:val="20"/>
              </w:rPr>
              <w:t xml:space="preserve">, annual </w:t>
            </w:r>
            <w:r w:rsidR="002D10B1" w:rsidRPr="00455E5B">
              <w:rPr>
                <w:szCs w:val="20"/>
              </w:rPr>
              <w:t xml:space="preserve">(nominal) </w:t>
            </w:r>
            <w:r w:rsidRPr="00455E5B">
              <w:rPr>
                <w:szCs w:val="20"/>
              </w:rPr>
              <w:t>wage</w:t>
            </w:r>
            <w:r w:rsidR="000B6181">
              <w:rPr>
                <w:szCs w:val="20"/>
              </w:rPr>
              <w:t>s</w:t>
            </w:r>
            <w:r w:rsidRPr="00455E5B">
              <w:rPr>
                <w:szCs w:val="20"/>
              </w:rPr>
              <w:t xml:space="preserve"> </w:t>
            </w:r>
            <w:r w:rsidR="00B063DD">
              <w:rPr>
                <w:szCs w:val="20"/>
              </w:rPr>
              <w:t xml:space="preserve">are </w:t>
            </w:r>
            <w:r w:rsidR="000352B7">
              <w:rPr>
                <w:szCs w:val="20"/>
              </w:rPr>
              <w:t>outpacing</w:t>
            </w:r>
            <w:r w:rsidR="00B063DD">
              <w:rPr>
                <w:szCs w:val="20"/>
              </w:rPr>
              <w:t xml:space="preserve"> inflation</w:t>
            </w:r>
            <w:r w:rsidR="00FC06A7">
              <w:rPr>
                <w:szCs w:val="20"/>
              </w:rPr>
              <w:t xml:space="preserve"> indicating there is a real increase in wages</w:t>
            </w:r>
            <w:r w:rsidR="00B909AA">
              <w:rPr>
                <w:szCs w:val="20"/>
              </w:rPr>
              <w:t xml:space="preserve">. </w:t>
            </w:r>
          </w:p>
          <w:p w14:paraId="179A6FD1" w14:textId="1256AE01" w:rsidR="003C150A" w:rsidRPr="003C150A" w:rsidRDefault="003C150A" w:rsidP="003C150A">
            <w:pPr>
              <w:ind w:right="1890"/>
              <w:jc w:val="both"/>
              <w:rPr>
                <w:sz w:val="19"/>
                <w:szCs w:val="19"/>
              </w:rPr>
            </w:pPr>
          </w:p>
          <w:p w14:paraId="0DF2A0A2" w14:textId="77777777" w:rsidR="003C150A" w:rsidRPr="00F72357" w:rsidRDefault="003C150A" w:rsidP="00AC17CB">
            <w:pPr>
              <w:ind w:right="1890"/>
              <w:jc w:val="both"/>
              <w:rPr>
                <w:sz w:val="19"/>
                <w:szCs w:val="19"/>
              </w:rPr>
            </w:pPr>
          </w:p>
        </w:tc>
      </w:tr>
    </w:tbl>
    <w:p w14:paraId="7721DED7" w14:textId="337DE5DA" w:rsidR="001F5D29" w:rsidRPr="00F3260B" w:rsidRDefault="003D02CA" w:rsidP="002B3004">
      <w:pPr>
        <w:pageBreakBefore/>
        <w:spacing w:after="0"/>
        <w:jc w:val="both"/>
        <w:rPr>
          <w:rStyle w:val="Heading1Char"/>
        </w:rPr>
      </w:pPr>
      <w:bookmarkStart w:id="10" w:name="_Toc140745481"/>
      <w:bookmarkStart w:id="11" w:name="_Toc178162332"/>
      <w:r w:rsidRPr="000F6F6C">
        <w:rPr>
          <w:rStyle w:val="Heading1Char"/>
        </w:rPr>
        <w:lastRenderedPageBreak/>
        <w:t>Stocks and Securities</w:t>
      </w:r>
      <w:bookmarkEnd w:id="7"/>
      <w:bookmarkEnd w:id="10"/>
      <w:bookmarkEnd w:id="11"/>
    </w:p>
    <w:p w14:paraId="696ECF3F" w14:textId="6EBCC61D" w:rsidR="00026793" w:rsidRDefault="00D5468C" w:rsidP="000D5502">
      <w:pPr>
        <w:jc w:val="both"/>
      </w:pPr>
      <w:r>
        <w:t xml:space="preserve">Markets </w:t>
      </w:r>
      <w:r w:rsidR="00E62192">
        <w:t xml:space="preserve">have </w:t>
      </w:r>
      <w:r w:rsidR="00891C9D">
        <w:t>continued to rise in</w:t>
      </w:r>
      <w:r w:rsidR="005735F4">
        <w:t xml:space="preserve"> the third quarter</w:t>
      </w:r>
      <w:r w:rsidR="00AB7B80">
        <w:t xml:space="preserve"> of 2024</w:t>
      </w:r>
      <w:r w:rsidR="005B4441">
        <w:t xml:space="preserve">, </w:t>
      </w:r>
      <w:r w:rsidR="00891C9D">
        <w:t>bolstered by indications that</w:t>
      </w:r>
      <w:r w:rsidR="005B4441">
        <w:t xml:space="preserve"> the Fed </w:t>
      </w:r>
      <w:r w:rsidR="00020C26">
        <w:t xml:space="preserve">may </w:t>
      </w:r>
      <w:r w:rsidR="00C71FC6">
        <w:t>curb</w:t>
      </w:r>
      <w:r w:rsidR="00020C26">
        <w:t xml:space="preserve"> inflation without causing a recession</w:t>
      </w:r>
      <w:r w:rsidR="005B4441">
        <w:t>.</w:t>
      </w:r>
      <w:r w:rsidR="008D551F">
        <w:t xml:space="preserve"> </w:t>
      </w:r>
      <w:r>
        <w:t xml:space="preserve"> </w:t>
      </w:r>
      <w:r w:rsidR="00516D9A" w:rsidRPr="005160E0">
        <w:t xml:space="preserve">As </w:t>
      </w:r>
      <w:r w:rsidR="00BC0455" w:rsidRPr="005160E0">
        <w:t xml:space="preserve">of </w:t>
      </w:r>
      <w:r w:rsidR="00A329C9">
        <w:t>December 31</w:t>
      </w:r>
      <w:r w:rsidR="00A329C9" w:rsidRPr="00A329C9">
        <w:rPr>
          <w:vertAlign w:val="superscript"/>
        </w:rPr>
        <w:t>st</w:t>
      </w:r>
      <w:r w:rsidR="00335BF6" w:rsidRPr="005160E0">
        <w:t xml:space="preserve">, the Dow Jones Industrial Average is up </w:t>
      </w:r>
      <w:r w:rsidR="00A329C9">
        <w:t>12.88</w:t>
      </w:r>
      <w:r w:rsidR="00335BF6" w:rsidRPr="005160E0">
        <w:t>%</w:t>
      </w:r>
      <w:r w:rsidR="006F3F8E" w:rsidRPr="005160E0">
        <w:t xml:space="preserve"> for the</w:t>
      </w:r>
      <w:r w:rsidR="00A329C9">
        <w:t xml:space="preserve"> year</w:t>
      </w:r>
      <w:r w:rsidR="00335BF6" w:rsidRPr="005160E0">
        <w:t>. T</w:t>
      </w:r>
      <w:r w:rsidR="00132B27" w:rsidRPr="005160E0">
        <w:t>he S&amp;P 500</w:t>
      </w:r>
      <w:r w:rsidR="00C007B0" w:rsidRPr="005160E0">
        <w:t xml:space="preserve"> is </w:t>
      </w:r>
      <w:r w:rsidR="00BC0455" w:rsidRPr="005160E0">
        <w:t xml:space="preserve">up </w:t>
      </w:r>
      <w:r w:rsidR="00A329C9">
        <w:t>23.31</w:t>
      </w:r>
      <w:r w:rsidR="00C007B0" w:rsidRPr="005160E0">
        <w:t>%</w:t>
      </w:r>
      <w:r w:rsidR="00516D9A" w:rsidRPr="005160E0">
        <w:t xml:space="preserve"> </w:t>
      </w:r>
      <w:r w:rsidR="00BC0455" w:rsidRPr="005160E0">
        <w:t>for the</w:t>
      </w:r>
      <w:r w:rsidR="00A329C9">
        <w:t xml:space="preserve"> year</w:t>
      </w:r>
      <w:r w:rsidR="00A51932" w:rsidRPr="005160E0">
        <w:t xml:space="preserve">. </w:t>
      </w:r>
      <w:r w:rsidR="00A329C9">
        <w:t xml:space="preserve">The Dow Jones and S&amp;P 500 saw record highs in November of this year. </w:t>
      </w:r>
      <w:r w:rsidR="00582D52" w:rsidRPr="005160E0">
        <w:t>Similarly, t</w:t>
      </w:r>
      <w:r w:rsidR="002D7013" w:rsidRPr="005160E0">
        <w:t xml:space="preserve">he </w:t>
      </w:r>
      <w:r w:rsidR="00516D9A" w:rsidRPr="005160E0">
        <w:t xml:space="preserve">tech-heavy </w:t>
      </w:r>
      <w:r w:rsidR="002D7013" w:rsidRPr="005160E0">
        <w:t xml:space="preserve">NASDAQ has </w:t>
      </w:r>
      <w:r w:rsidR="000A642E" w:rsidRPr="005160E0">
        <w:t>posted major gains</w:t>
      </w:r>
      <w:r w:rsidR="00516D9A" w:rsidRPr="005160E0">
        <w:t xml:space="preserve"> since the beginning of the year (+</w:t>
      </w:r>
      <w:r w:rsidR="003F693E" w:rsidRPr="005160E0">
        <w:t>2</w:t>
      </w:r>
      <w:r w:rsidR="00823172">
        <w:t>8</w:t>
      </w:r>
      <w:r w:rsidR="00721770" w:rsidRPr="005160E0">
        <w:t>%</w:t>
      </w:r>
      <w:r w:rsidR="00516D9A" w:rsidRPr="005160E0">
        <w:t xml:space="preserve"> as of </w:t>
      </w:r>
      <w:r w:rsidR="00A329C9">
        <w:t>December</w:t>
      </w:r>
      <w:r w:rsidR="00823172">
        <w:t xml:space="preserve"> 3</w:t>
      </w:r>
      <w:r w:rsidR="00A329C9">
        <w:t>1</w:t>
      </w:r>
      <w:r w:rsidR="00A329C9" w:rsidRPr="00A329C9">
        <w:rPr>
          <w:vertAlign w:val="superscript"/>
        </w:rPr>
        <w:t>st</w:t>
      </w:r>
      <w:r w:rsidR="00A329C9">
        <w:t>)</w:t>
      </w:r>
      <w:r w:rsidR="0051131E">
        <w:t xml:space="preserve"> and is a record high for the year</w:t>
      </w:r>
      <w:r w:rsidR="00E25124">
        <w:t>.</w:t>
      </w:r>
      <w:r w:rsidR="00A329C9">
        <w:t xml:space="preserve"> </w:t>
      </w:r>
    </w:p>
    <w:p w14:paraId="108773D5" w14:textId="48A1CBF8" w:rsidR="005E25CF" w:rsidRPr="00D17316" w:rsidRDefault="00604F88" w:rsidP="005E25CF">
      <w:pPr>
        <w:jc w:val="center"/>
      </w:pPr>
      <w:r>
        <w:rPr>
          <w:noProof/>
        </w:rPr>
        <w:drawing>
          <wp:inline distT="0" distB="0" distL="0" distR="0" wp14:anchorId="2028E3FC" wp14:editId="64881E30">
            <wp:extent cx="5910084" cy="2670117"/>
            <wp:effectExtent l="0" t="0" r="14605" b="16510"/>
            <wp:docPr id="265679920" name="Chart 1">
              <a:extLst xmlns:a="http://schemas.openxmlformats.org/drawingml/2006/main">
                <a:ext uri="{FF2B5EF4-FFF2-40B4-BE49-F238E27FC236}">
                  <a16:creationId xmlns:a16="http://schemas.microsoft.com/office/drawing/2014/main" id="{CA89EEF0-3CBD-48CB-BD30-763A90252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E83C54" w14:textId="035763F5" w:rsidR="00541AA7" w:rsidRPr="000E4A84" w:rsidRDefault="00623904" w:rsidP="000E4A84">
      <w:pPr>
        <w:spacing w:after="120"/>
        <w:jc w:val="both"/>
      </w:pPr>
      <w:r w:rsidRPr="005C7506">
        <w:t xml:space="preserve">After </w:t>
      </w:r>
      <w:r w:rsidR="00BC0455">
        <w:t>surging in the first half of</w:t>
      </w:r>
      <w:r w:rsidR="00841E61">
        <w:t xml:space="preserve"> </w:t>
      </w:r>
      <w:r w:rsidR="00D5104B">
        <w:t>2021</w:t>
      </w:r>
      <w:r w:rsidRPr="005C7506">
        <w:t>,</w:t>
      </w:r>
      <w:r w:rsidR="007571A8" w:rsidRPr="005C7506">
        <w:t xml:space="preserve"> </w:t>
      </w:r>
      <w:r w:rsidR="00C13F4A">
        <w:t xml:space="preserve">the </w:t>
      </w:r>
      <w:r w:rsidR="00FF61C2">
        <w:t xml:space="preserve">value of </w:t>
      </w:r>
      <w:r w:rsidR="008C7F32" w:rsidRPr="00A02839">
        <w:t>U.S. MUTUAL FUNDS</w:t>
      </w:r>
      <w:r w:rsidR="00FF61C2">
        <w:t xml:space="preserve"> owned by </w:t>
      </w:r>
      <w:r w:rsidR="00C13F4A">
        <w:t>household</w:t>
      </w:r>
      <w:r w:rsidR="00FF61C2">
        <w:t xml:space="preserve"> and nonprofit organization</w:t>
      </w:r>
      <w:r w:rsidR="004843BB">
        <w:t>s</w:t>
      </w:r>
      <w:r w:rsidR="008C7F32" w:rsidRPr="005C7506">
        <w:t xml:space="preserve"> </w:t>
      </w:r>
      <w:r w:rsidR="00821462">
        <w:t>ha</w:t>
      </w:r>
      <w:r w:rsidR="00147DF3">
        <w:t>d</w:t>
      </w:r>
      <w:r w:rsidR="00821462">
        <w:t xml:space="preserve"> </w:t>
      </w:r>
      <w:r w:rsidR="00BC0455">
        <w:t>progressively moderated</w:t>
      </w:r>
      <w:r w:rsidR="002C1874">
        <w:t xml:space="preserve"> </w:t>
      </w:r>
      <w:r w:rsidR="00AF3458">
        <w:t>un</w:t>
      </w:r>
      <w:r w:rsidR="002C1874">
        <w:t xml:space="preserve">til </w:t>
      </w:r>
      <w:r w:rsidR="00AF3458">
        <w:t xml:space="preserve">the first quarter of </w:t>
      </w:r>
      <w:r w:rsidR="002C1874">
        <w:t xml:space="preserve">2022 </w:t>
      </w:r>
      <w:r w:rsidR="00BC0455">
        <w:t xml:space="preserve">and declined </w:t>
      </w:r>
      <w:r w:rsidR="002C1874">
        <w:t>thereafter</w:t>
      </w:r>
      <w:r w:rsidR="00F80A96">
        <w:t>.</w:t>
      </w:r>
      <w:r w:rsidR="009C516D">
        <w:t xml:space="preserve"> </w:t>
      </w:r>
      <w:r w:rsidR="00875323">
        <w:t>I</w:t>
      </w:r>
      <w:r w:rsidR="00C705C2">
        <w:t>t</w:t>
      </w:r>
      <w:r w:rsidR="00BC0455">
        <w:t xml:space="preserve"> </w:t>
      </w:r>
      <w:r w:rsidR="007533C9">
        <w:t>rebounded</w:t>
      </w:r>
      <w:r w:rsidR="00875323">
        <w:t>, however,</w:t>
      </w:r>
      <w:r w:rsidR="00BC0455">
        <w:t xml:space="preserve"> in the second quarter of 2023</w:t>
      </w:r>
      <w:r w:rsidR="00B4034C">
        <w:t xml:space="preserve"> and continued its upward swing through the fourth quarter of 2023</w:t>
      </w:r>
      <w:r w:rsidR="002C1874">
        <w:t>.</w:t>
      </w:r>
      <w:r w:rsidR="009C516D">
        <w:t xml:space="preserve"> </w:t>
      </w:r>
      <w:r w:rsidR="00C16D5C" w:rsidRPr="00654EC0">
        <w:t xml:space="preserve">As of </w:t>
      </w:r>
      <w:r w:rsidR="009C7BB9">
        <w:t>the third quarter</w:t>
      </w:r>
      <w:r w:rsidR="001A5A03" w:rsidRPr="00654EC0">
        <w:t xml:space="preserve"> of this year</w:t>
      </w:r>
      <w:r w:rsidR="00C16D5C" w:rsidRPr="00654EC0">
        <w:t>, t</w:t>
      </w:r>
      <w:r w:rsidR="00951CF4" w:rsidRPr="00654EC0">
        <w:t xml:space="preserve">he value of U.S. mutual funds </w:t>
      </w:r>
      <w:r w:rsidR="00A02839" w:rsidRPr="00654EC0">
        <w:t>holding</w:t>
      </w:r>
      <w:r w:rsidR="00875323" w:rsidRPr="00654EC0">
        <w:t>s</w:t>
      </w:r>
      <w:r w:rsidR="00A02839" w:rsidRPr="00654EC0">
        <w:t xml:space="preserve"> </w:t>
      </w:r>
      <w:r w:rsidR="00CB0ED0" w:rsidRPr="00654EC0">
        <w:t>was</w:t>
      </w:r>
      <w:r w:rsidR="00951CF4" w:rsidRPr="00654EC0">
        <w:t xml:space="preserve"> </w:t>
      </w:r>
      <w:r w:rsidR="002C1874" w:rsidRPr="00654EC0">
        <w:t>up</w:t>
      </w:r>
      <w:r w:rsidR="00951CF4" w:rsidRPr="00654EC0">
        <w:t xml:space="preserve"> </w:t>
      </w:r>
      <w:r w:rsidR="00C71FC6">
        <w:t>29.24</w:t>
      </w:r>
      <w:r w:rsidR="008C7F32" w:rsidRPr="00654EC0">
        <w:t xml:space="preserve">% </w:t>
      </w:r>
      <w:r w:rsidR="00B87511" w:rsidRPr="00654EC0">
        <w:t>year</w:t>
      </w:r>
      <w:r w:rsidR="00A02839" w:rsidRPr="00654EC0">
        <w:t>-</w:t>
      </w:r>
      <w:r w:rsidR="00B87511" w:rsidRPr="00654EC0">
        <w:t>o</w:t>
      </w:r>
      <w:r w:rsidR="00C16D5C" w:rsidRPr="00654EC0">
        <w:t>ver</w:t>
      </w:r>
      <w:r w:rsidR="00A02839" w:rsidRPr="00654EC0">
        <w:t>-</w:t>
      </w:r>
      <w:r w:rsidR="00B87511" w:rsidRPr="00654EC0">
        <w:t>year</w:t>
      </w:r>
      <w:r w:rsidR="00954F0F" w:rsidRPr="00654EC0">
        <w:t>.</w:t>
      </w:r>
      <w:r w:rsidR="008C7F32" w:rsidRPr="00654EC0">
        <w:t xml:space="preserve"> CORPORATE EQUITIES </w:t>
      </w:r>
      <w:r w:rsidR="009474EB" w:rsidRPr="00654EC0">
        <w:t>followed a</w:t>
      </w:r>
      <w:r w:rsidR="00654EC0" w:rsidRPr="00654EC0">
        <w:t xml:space="preserve"> similar</w:t>
      </w:r>
      <w:r w:rsidR="009474EB" w:rsidRPr="00654EC0">
        <w:t xml:space="preserve"> </w:t>
      </w:r>
      <w:r w:rsidR="00705633" w:rsidRPr="00654EC0">
        <w:t>increase</w:t>
      </w:r>
      <w:r w:rsidR="00AF67EC" w:rsidRPr="00654EC0">
        <w:t xml:space="preserve">, at </w:t>
      </w:r>
      <w:r w:rsidR="00C71FC6">
        <w:t>22.95</w:t>
      </w:r>
      <w:r w:rsidR="00AF67EC" w:rsidRPr="00654EC0">
        <w:t>% year-over-year growth</w:t>
      </w:r>
      <w:r w:rsidR="009474EB" w:rsidRPr="00654EC0">
        <w:t xml:space="preserve">. </w:t>
      </w:r>
      <w:bookmarkStart w:id="12" w:name="_Toc160524073"/>
    </w:p>
    <w:p w14:paraId="10A106F3" w14:textId="4ADF5502" w:rsidR="00F21B8B" w:rsidRDefault="00A47B76" w:rsidP="00D91132">
      <w:pPr>
        <w:spacing w:after="0" w:line="240" w:lineRule="auto"/>
        <w:jc w:val="center"/>
        <w:rPr>
          <w:rFonts w:ascii="Franklin Gothic Medium" w:hAnsi="Franklin Gothic Medium"/>
          <w:b/>
          <w:sz w:val="40"/>
          <w:szCs w:val="40"/>
        </w:rPr>
      </w:pPr>
      <w:r>
        <w:rPr>
          <w:noProof/>
        </w:rPr>
        <w:drawing>
          <wp:inline distT="0" distB="0" distL="0" distR="0" wp14:anchorId="74CD1CC5" wp14:editId="640B98C0">
            <wp:extent cx="5896991" cy="2600071"/>
            <wp:effectExtent l="0" t="0" r="8890" b="10160"/>
            <wp:docPr id="518590876" name="Chart 1">
              <a:extLst xmlns:a="http://schemas.openxmlformats.org/drawingml/2006/main">
                <a:ext uri="{FF2B5EF4-FFF2-40B4-BE49-F238E27FC236}">
                  <a16:creationId xmlns:a16="http://schemas.microsoft.com/office/drawing/2014/main" id="{D58BCAA9-E569-403D-B7FC-11B2360B0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1F8EFA" w14:textId="77777777" w:rsidR="00A02839" w:rsidRDefault="00A02839">
      <w:pPr>
        <w:spacing w:after="0" w:line="240" w:lineRule="auto"/>
        <w:rPr>
          <w:rFonts w:ascii="Franklin Gothic Medium" w:hAnsi="Franklin Gothic Medium"/>
          <w:b/>
          <w:sz w:val="40"/>
          <w:szCs w:val="40"/>
        </w:rPr>
      </w:pPr>
      <w:r>
        <w:rPr>
          <w:rFonts w:ascii="Franklin Gothic Medium" w:hAnsi="Franklin Gothic Medium"/>
          <w:b/>
          <w:sz w:val="40"/>
          <w:szCs w:val="40"/>
        </w:rPr>
        <w:br w:type="page"/>
      </w:r>
    </w:p>
    <w:p w14:paraId="7AF91D6E" w14:textId="0FA57253" w:rsidR="00AD4DEE" w:rsidRDefault="00251B20" w:rsidP="000B5D2A">
      <w:pPr>
        <w:spacing w:after="0" w:line="240" w:lineRule="auto"/>
        <w:rPr>
          <w:rFonts w:ascii="Franklin Gothic Medium" w:hAnsi="Franklin Gothic Medium"/>
          <w:b/>
          <w:sz w:val="40"/>
          <w:szCs w:val="40"/>
        </w:rPr>
      </w:pPr>
      <w:r w:rsidRPr="001B7D87">
        <w:rPr>
          <w:rFonts w:ascii="Franklin Gothic Medium" w:hAnsi="Franklin Gothic Medium"/>
          <w:b/>
          <w:sz w:val="40"/>
          <w:szCs w:val="40"/>
        </w:rPr>
        <w:lastRenderedPageBreak/>
        <w:t>Real Estate Finance – Loan Growth</w:t>
      </w:r>
      <w:bookmarkEnd w:id="12"/>
    </w:p>
    <w:p w14:paraId="632D1112" w14:textId="5B5BBC6E" w:rsidR="00FD6C3F" w:rsidRPr="002109FB" w:rsidRDefault="00FD6C3F" w:rsidP="000B5D2A">
      <w:pPr>
        <w:spacing w:after="0" w:line="240" w:lineRule="auto"/>
        <w:rPr>
          <w:rFonts w:ascii="Franklin Gothic Medium" w:hAnsi="Franklin Gothic Medium"/>
          <w:b/>
          <w:sz w:val="40"/>
          <w:szCs w:val="40"/>
        </w:rPr>
      </w:pPr>
    </w:p>
    <w:tbl>
      <w:tblPr>
        <w:tblStyle w:val="TableGrid"/>
        <w:tblW w:w="11194"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7"/>
        <w:gridCol w:w="241"/>
        <w:gridCol w:w="436"/>
        <w:gridCol w:w="250"/>
        <w:gridCol w:w="4023"/>
        <w:gridCol w:w="297"/>
      </w:tblGrid>
      <w:tr w:rsidR="009F5C05" w:rsidRPr="002C6B7E" w14:paraId="339DD81B" w14:textId="77777777" w:rsidTr="009109DD">
        <w:trPr>
          <w:gridAfter w:val="1"/>
          <w:wAfter w:w="297" w:type="dxa"/>
          <w:trHeight w:val="11960"/>
        </w:trPr>
        <w:tc>
          <w:tcPr>
            <w:tcW w:w="5947" w:type="dxa"/>
          </w:tcPr>
          <w:p w14:paraId="41EAEEAF" w14:textId="3028A8B2" w:rsidR="00F93F22" w:rsidRPr="002109FB" w:rsidRDefault="00604F88" w:rsidP="00DA1284">
            <w:pPr>
              <w:spacing w:after="0" w:line="240" w:lineRule="auto"/>
              <w:jc w:val="both"/>
            </w:pPr>
            <w:r>
              <w:rPr>
                <w:noProof/>
              </w:rPr>
              <w:drawing>
                <wp:anchor distT="0" distB="0" distL="114300" distR="114300" simplePos="0" relativeHeight="251644928" behindDoc="0" locked="0" layoutInCell="1" allowOverlap="1" wp14:anchorId="51D68202" wp14:editId="21319B05">
                  <wp:simplePos x="0" y="0"/>
                  <wp:positionH relativeFrom="column">
                    <wp:posOffset>27305</wp:posOffset>
                  </wp:positionH>
                  <wp:positionV relativeFrom="page">
                    <wp:posOffset>4913630</wp:posOffset>
                  </wp:positionV>
                  <wp:extent cx="3639185" cy="2313940"/>
                  <wp:effectExtent l="0" t="0" r="18415" b="10160"/>
                  <wp:wrapSquare wrapText="bothSides"/>
                  <wp:docPr id="1631411668" name="Chart 1">
                    <a:extLst xmlns:a="http://schemas.openxmlformats.org/drawingml/2006/main">
                      <a:ext uri="{FF2B5EF4-FFF2-40B4-BE49-F238E27FC236}">
                        <a16:creationId xmlns:a16="http://schemas.microsoft.com/office/drawing/2014/main" id="{FA18EF0B-D90B-448C-A2F9-3F71173915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noProof/>
              </w:rPr>
              <w:drawing>
                <wp:anchor distT="0" distB="0" distL="114300" distR="114300" simplePos="0" relativeHeight="251646976" behindDoc="0" locked="0" layoutInCell="1" allowOverlap="1" wp14:anchorId="0EF377E9" wp14:editId="5C2464B4">
                  <wp:simplePos x="0" y="0"/>
                  <wp:positionH relativeFrom="column">
                    <wp:posOffset>8255</wp:posOffset>
                  </wp:positionH>
                  <wp:positionV relativeFrom="page">
                    <wp:posOffset>2446655</wp:posOffset>
                  </wp:positionV>
                  <wp:extent cx="3639185" cy="2313940"/>
                  <wp:effectExtent l="0" t="0" r="18415" b="10160"/>
                  <wp:wrapSquare wrapText="bothSides"/>
                  <wp:docPr id="2145618885" name="Chart 1">
                    <a:extLst xmlns:a="http://schemas.openxmlformats.org/drawingml/2006/main">
                      <a:ext uri="{FF2B5EF4-FFF2-40B4-BE49-F238E27FC236}">
                        <a16:creationId xmlns:a16="http://schemas.microsoft.com/office/drawing/2014/main" id="{8AC94829-8B5A-4280-B617-1CFD203FB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noProof/>
              </w:rPr>
              <w:drawing>
                <wp:anchor distT="0" distB="0" distL="114300" distR="114300" simplePos="0" relativeHeight="251642880" behindDoc="0" locked="0" layoutInCell="1" allowOverlap="1" wp14:anchorId="0090D63E" wp14:editId="4A08CFC0">
                  <wp:simplePos x="0" y="0"/>
                  <wp:positionH relativeFrom="column">
                    <wp:posOffset>-1270</wp:posOffset>
                  </wp:positionH>
                  <wp:positionV relativeFrom="page">
                    <wp:posOffset>0</wp:posOffset>
                  </wp:positionV>
                  <wp:extent cx="3639185" cy="2313940"/>
                  <wp:effectExtent l="0" t="0" r="18415" b="10160"/>
                  <wp:wrapSquare wrapText="bothSides"/>
                  <wp:docPr id="282197363" name="Chart 1">
                    <a:extLst xmlns:a="http://schemas.openxmlformats.org/drawingml/2006/main">
                      <a:ext uri="{FF2B5EF4-FFF2-40B4-BE49-F238E27FC236}">
                        <a16:creationId xmlns:a16="http://schemas.microsoft.com/office/drawing/2014/main" id="{971F1A95-14B6-499B-AD6A-F811F4AA0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6CD394CD" w14:textId="685F6EC0" w:rsidR="00251B20" w:rsidRPr="002109FB" w:rsidRDefault="00251B20" w:rsidP="00251B20">
            <w:pPr>
              <w:jc w:val="both"/>
            </w:pPr>
          </w:p>
        </w:tc>
        <w:tc>
          <w:tcPr>
            <w:tcW w:w="241" w:type="dxa"/>
          </w:tcPr>
          <w:p w14:paraId="0C006587" w14:textId="77777777" w:rsidR="009F5C05" w:rsidRPr="002109FB" w:rsidRDefault="009F5C05" w:rsidP="009F5C05"/>
        </w:tc>
        <w:tc>
          <w:tcPr>
            <w:tcW w:w="4709" w:type="dxa"/>
            <w:gridSpan w:val="3"/>
          </w:tcPr>
          <w:p w14:paraId="45B5DBE5" w14:textId="14220BE7" w:rsidR="00F47D83" w:rsidRDefault="00F47D83" w:rsidP="009D4D58">
            <w:pPr>
              <w:jc w:val="both"/>
              <w:rPr>
                <w:kern w:val="32"/>
              </w:rPr>
            </w:pPr>
            <w:r w:rsidRPr="00CB6CF3">
              <w:rPr>
                <w:kern w:val="32"/>
              </w:rPr>
              <w:t xml:space="preserve">Thirty-year CONVENTIONAL MORTGAGE rates are mainly driven by 10-year Treasury yields and </w:t>
            </w:r>
            <w:r w:rsidR="000B3C08">
              <w:rPr>
                <w:kern w:val="32"/>
              </w:rPr>
              <w:t>mortgage risk assessments</w:t>
            </w:r>
            <w:r w:rsidRPr="00CB6CF3">
              <w:rPr>
                <w:kern w:val="32"/>
              </w:rPr>
              <w:t xml:space="preserve">. Declining 10-year yields drove mortgage rates down </w:t>
            </w:r>
            <w:r w:rsidR="00307FE3">
              <w:rPr>
                <w:kern w:val="32"/>
              </w:rPr>
              <w:t>un</w:t>
            </w:r>
            <w:r>
              <w:rPr>
                <w:kern w:val="32"/>
              </w:rPr>
              <w:t>til mid-year 2022</w:t>
            </w:r>
            <w:r w:rsidRPr="00CB6CF3">
              <w:rPr>
                <w:kern w:val="32"/>
              </w:rPr>
              <w:t xml:space="preserve">. </w:t>
            </w:r>
            <w:r>
              <w:rPr>
                <w:kern w:val="32"/>
              </w:rPr>
              <w:t xml:space="preserve">As the Fed started raising the federal funds rate target in </w:t>
            </w:r>
            <w:r w:rsidR="007533C9">
              <w:rPr>
                <w:kern w:val="32"/>
              </w:rPr>
              <w:t>March</w:t>
            </w:r>
            <w:r>
              <w:rPr>
                <w:kern w:val="32"/>
              </w:rPr>
              <w:t xml:space="preserve"> 2022, </w:t>
            </w:r>
            <w:r w:rsidR="009D4D58">
              <w:rPr>
                <w:kern w:val="32"/>
              </w:rPr>
              <w:t>the yield o</w:t>
            </w:r>
            <w:r w:rsidR="00DE4AAF">
              <w:rPr>
                <w:kern w:val="32"/>
              </w:rPr>
              <w:t>n</w:t>
            </w:r>
            <w:r w:rsidR="009D4D58">
              <w:rPr>
                <w:kern w:val="32"/>
              </w:rPr>
              <w:t xml:space="preserve"> the 10-year Treasury bond increased and </w:t>
            </w:r>
            <w:r>
              <w:rPr>
                <w:kern w:val="32"/>
              </w:rPr>
              <w:t xml:space="preserve">mortgage rates </w:t>
            </w:r>
            <w:r w:rsidR="009D4D58">
              <w:rPr>
                <w:kern w:val="32"/>
              </w:rPr>
              <w:t xml:space="preserve">followed suit. </w:t>
            </w:r>
            <w:r w:rsidR="00C334FA">
              <w:rPr>
                <w:kern w:val="32"/>
              </w:rPr>
              <w:t xml:space="preserve">After hitting </w:t>
            </w:r>
            <w:r w:rsidR="00CA734B">
              <w:rPr>
                <w:kern w:val="32"/>
              </w:rPr>
              <w:t>7.8</w:t>
            </w:r>
            <w:r w:rsidR="00F34092">
              <w:rPr>
                <w:kern w:val="32"/>
              </w:rPr>
              <w:t>%</w:t>
            </w:r>
            <w:r w:rsidR="00C334FA">
              <w:rPr>
                <w:kern w:val="32"/>
              </w:rPr>
              <w:t xml:space="preserve"> in</w:t>
            </w:r>
            <w:r w:rsidR="009D4D58">
              <w:rPr>
                <w:kern w:val="32"/>
              </w:rPr>
              <w:t xml:space="preserve"> October 2023</w:t>
            </w:r>
            <w:r w:rsidR="00260344">
              <w:rPr>
                <w:kern w:val="32"/>
              </w:rPr>
              <w:t>, mortgage rates</w:t>
            </w:r>
            <w:r w:rsidR="009D4D58">
              <w:rPr>
                <w:kern w:val="32"/>
              </w:rPr>
              <w:t xml:space="preserve"> have been falling on </w:t>
            </w:r>
            <w:r w:rsidR="003D47E1">
              <w:rPr>
                <w:kern w:val="32"/>
              </w:rPr>
              <w:t>expectation</w:t>
            </w:r>
            <w:r w:rsidR="00F34092">
              <w:rPr>
                <w:kern w:val="32"/>
              </w:rPr>
              <w:t>s</w:t>
            </w:r>
            <w:r w:rsidR="009D4D58">
              <w:rPr>
                <w:kern w:val="32"/>
              </w:rPr>
              <w:t xml:space="preserve"> that the Fed will </w:t>
            </w:r>
            <w:r w:rsidR="00CA734B">
              <w:rPr>
                <w:kern w:val="32"/>
              </w:rPr>
              <w:t>cut</w:t>
            </w:r>
            <w:r w:rsidR="0059230E">
              <w:rPr>
                <w:kern w:val="32"/>
              </w:rPr>
              <w:t xml:space="preserve"> </w:t>
            </w:r>
            <w:r w:rsidR="009D4D58">
              <w:rPr>
                <w:kern w:val="32"/>
              </w:rPr>
              <w:t xml:space="preserve">interest rates. </w:t>
            </w:r>
            <w:r w:rsidR="009B378C">
              <w:rPr>
                <w:kern w:val="32"/>
              </w:rPr>
              <w:t>I</w:t>
            </w:r>
            <w:r w:rsidR="00CA734B">
              <w:rPr>
                <w:kern w:val="32"/>
              </w:rPr>
              <w:t>n recent months</w:t>
            </w:r>
            <w:r w:rsidR="00F34092">
              <w:rPr>
                <w:kern w:val="32"/>
              </w:rPr>
              <w:t>,</w:t>
            </w:r>
            <w:r w:rsidR="009B378C">
              <w:rPr>
                <w:kern w:val="32"/>
              </w:rPr>
              <w:t xml:space="preserve"> however,</w:t>
            </w:r>
            <w:r w:rsidR="00CA734B">
              <w:rPr>
                <w:kern w:val="32"/>
              </w:rPr>
              <w:t xml:space="preserve"> rates have been </w:t>
            </w:r>
            <w:r w:rsidR="009B378C">
              <w:rPr>
                <w:kern w:val="32"/>
              </w:rPr>
              <w:t>increasing</w:t>
            </w:r>
            <w:r w:rsidR="00CA734B">
              <w:rPr>
                <w:kern w:val="32"/>
              </w:rPr>
              <w:t xml:space="preserve"> again</w:t>
            </w:r>
            <w:r w:rsidR="003A3901">
              <w:rPr>
                <w:kern w:val="32"/>
              </w:rPr>
              <w:t xml:space="preserve">. The </w:t>
            </w:r>
            <w:r w:rsidRPr="009F018F">
              <w:rPr>
                <w:kern w:val="32"/>
              </w:rPr>
              <w:t xml:space="preserve">mortgage rate </w:t>
            </w:r>
            <w:r w:rsidR="00D71EFC">
              <w:rPr>
                <w:kern w:val="32"/>
              </w:rPr>
              <w:t>slip</w:t>
            </w:r>
            <w:r w:rsidR="003A3901">
              <w:rPr>
                <w:kern w:val="32"/>
              </w:rPr>
              <w:t>ped</w:t>
            </w:r>
            <w:r w:rsidRPr="009F018F">
              <w:rPr>
                <w:kern w:val="32"/>
              </w:rPr>
              <w:t xml:space="preserve"> to </w:t>
            </w:r>
            <w:r w:rsidR="008049D0" w:rsidRPr="009F018F">
              <w:rPr>
                <w:kern w:val="32"/>
              </w:rPr>
              <w:t>6.</w:t>
            </w:r>
            <w:r w:rsidR="00316506">
              <w:rPr>
                <w:kern w:val="32"/>
              </w:rPr>
              <w:t>7</w:t>
            </w:r>
            <w:r w:rsidR="003A3901">
              <w:rPr>
                <w:kern w:val="32"/>
              </w:rPr>
              <w:t>2</w:t>
            </w:r>
            <w:r w:rsidRPr="009F018F">
              <w:rPr>
                <w:kern w:val="32"/>
              </w:rPr>
              <w:t>%</w:t>
            </w:r>
            <w:r w:rsidRPr="00CB6CF3">
              <w:rPr>
                <w:kern w:val="32"/>
              </w:rPr>
              <w:t xml:space="preserve"> </w:t>
            </w:r>
            <w:r w:rsidR="007B068A">
              <w:rPr>
                <w:kern w:val="32"/>
              </w:rPr>
              <w:t>in 2024</w:t>
            </w:r>
            <w:r w:rsidR="00A9560C">
              <w:rPr>
                <w:kern w:val="32"/>
              </w:rPr>
              <w:t>, falling slightly from the previous year</w:t>
            </w:r>
            <w:r>
              <w:rPr>
                <w:kern w:val="32"/>
              </w:rPr>
              <w:t xml:space="preserve">. </w:t>
            </w:r>
            <w:r w:rsidR="00316506">
              <w:rPr>
                <w:kern w:val="32"/>
              </w:rPr>
              <w:t>The most-likely scenario</w:t>
            </w:r>
            <w:r w:rsidR="001F78AB">
              <w:rPr>
                <w:kern w:val="32"/>
              </w:rPr>
              <w:t xml:space="preserve"> forecast</w:t>
            </w:r>
            <w:r w:rsidR="00F34092">
              <w:rPr>
                <w:kern w:val="32"/>
              </w:rPr>
              <w:t>s</w:t>
            </w:r>
            <w:r w:rsidR="001F78AB">
              <w:rPr>
                <w:kern w:val="32"/>
              </w:rPr>
              <w:t xml:space="preserve"> </w:t>
            </w:r>
            <w:r w:rsidR="00F34092">
              <w:rPr>
                <w:kern w:val="32"/>
              </w:rPr>
              <w:t xml:space="preserve">the mortgage rate </w:t>
            </w:r>
            <w:r w:rsidR="001F78AB">
              <w:rPr>
                <w:kern w:val="32"/>
              </w:rPr>
              <w:t>to drop further in 2025 to 6.23%</w:t>
            </w:r>
            <w:r w:rsidR="00163848">
              <w:rPr>
                <w:kern w:val="32"/>
              </w:rPr>
              <w:t xml:space="preserve"> due to a deceleration in inflation</w:t>
            </w:r>
            <w:r w:rsidR="009109DD">
              <w:rPr>
                <w:kern w:val="32"/>
              </w:rPr>
              <w:t>. I</w:t>
            </w:r>
            <w:r w:rsidR="00F34092">
              <w:rPr>
                <w:kern w:val="32"/>
              </w:rPr>
              <w:t xml:space="preserve">n </w:t>
            </w:r>
            <w:r w:rsidR="001F78AB">
              <w:rPr>
                <w:kern w:val="32"/>
              </w:rPr>
              <w:t>the alternative scenario</w:t>
            </w:r>
            <w:r w:rsidR="009109DD">
              <w:rPr>
                <w:kern w:val="32"/>
              </w:rPr>
              <w:t>,</w:t>
            </w:r>
            <w:r w:rsidR="001F78AB">
              <w:rPr>
                <w:kern w:val="32"/>
              </w:rPr>
              <w:t xml:space="preserve"> </w:t>
            </w:r>
            <w:r w:rsidR="00F34092">
              <w:rPr>
                <w:kern w:val="32"/>
              </w:rPr>
              <w:t xml:space="preserve">the rate </w:t>
            </w:r>
            <w:r w:rsidR="009109DD">
              <w:rPr>
                <w:kern w:val="32"/>
              </w:rPr>
              <w:t>increases</w:t>
            </w:r>
            <w:r w:rsidR="001F78AB">
              <w:rPr>
                <w:kern w:val="32"/>
              </w:rPr>
              <w:t xml:space="preserve"> to </w:t>
            </w:r>
            <w:r w:rsidR="009109DD">
              <w:rPr>
                <w:kern w:val="32"/>
              </w:rPr>
              <w:t>7.06</w:t>
            </w:r>
            <w:r w:rsidR="001F78AB">
              <w:rPr>
                <w:kern w:val="32"/>
              </w:rPr>
              <w:t>%</w:t>
            </w:r>
            <w:r w:rsidR="00B72173">
              <w:rPr>
                <w:kern w:val="32"/>
              </w:rPr>
              <w:t xml:space="preserve"> because of somewhat higher inflation. </w:t>
            </w:r>
          </w:p>
          <w:p w14:paraId="3AF18263" w14:textId="0B4263BF" w:rsidR="00A07C2E" w:rsidRDefault="00F47D83" w:rsidP="001A4E34">
            <w:pPr>
              <w:jc w:val="both"/>
              <w:rPr>
                <w:kern w:val="32"/>
              </w:rPr>
            </w:pPr>
            <w:r>
              <w:rPr>
                <w:kern w:val="32"/>
              </w:rPr>
              <w:t>T</w:t>
            </w:r>
            <w:r w:rsidRPr="00AE55B0">
              <w:rPr>
                <w:kern w:val="32"/>
              </w:rPr>
              <w:t xml:space="preserve">he housing market surged </w:t>
            </w:r>
            <w:r>
              <w:rPr>
                <w:kern w:val="32"/>
              </w:rPr>
              <w:t>in 2021 but slowed in 2022</w:t>
            </w:r>
            <w:r w:rsidR="00397C1D">
              <w:rPr>
                <w:kern w:val="32"/>
              </w:rPr>
              <w:t xml:space="preserve"> and 2023</w:t>
            </w:r>
            <w:r>
              <w:rPr>
                <w:kern w:val="32"/>
              </w:rPr>
              <w:t xml:space="preserve"> due to </w:t>
            </w:r>
            <w:r w:rsidR="005B1EE6">
              <w:rPr>
                <w:kern w:val="32"/>
              </w:rPr>
              <w:t>materials and labor shortages</w:t>
            </w:r>
            <w:r>
              <w:rPr>
                <w:kern w:val="32"/>
              </w:rPr>
              <w:t xml:space="preserve">. </w:t>
            </w:r>
            <w:r w:rsidRPr="00AE55B0">
              <w:rPr>
                <w:kern w:val="32"/>
              </w:rPr>
              <w:t>In 202</w:t>
            </w:r>
            <w:r w:rsidR="00397C1D">
              <w:rPr>
                <w:kern w:val="32"/>
              </w:rPr>
              <w:t>3</w:t>
            </w:r>
            <w:r w:rsidRPr="00AE55B0">
              <w:rPr>
                <w:kern w:val="32"/>
              </w:rPr>
              <w:t xml:space="preserve">, SINGLE-FAMILY HOUSING STARTS </w:t>
            </w:r>
            <w:r>
              <w:rPr>
                <w:kern w:val="32"/>
              </w:rPr>
              <w:t>fell</w:t>
            </w:r>
            <w:r w:rsidRPr="00AE55B0">
              <w:rPr>
                <w:kern w:val="32"/>
              </w:rPr>
              <w:t xml:space="preserve"> to </w:t>
            </w:r>
            <w:r w:rsidR="00AA590D">
              <w:rPr>
                <w:kern w:val="32"/>
              </w:rPr>
              <w:t>0.9</w:t>
            </w:r>
            <w:r w:rsidR="00A26BD0">
              <w:rPr>
                <w:kern w:val="32"/>
              </w:rPr>
              <w:t>5</w:t>
            </w:r>
            <w:r w:rsidRPr="00AE55B0">
              <w:rPr>
                <w:kern w:val="32"/>
              </w:rPr>
              <w:t xml:space="preserve"> million units</w:t>
            </w:r>
            <w:r w:rsidRPr="00AE55B0">
              <w:rPr>
                <w:rFonts w:cs="Arial"/>
                <w:kern w:val="32"/>
              </w:rPr>
              <w:t xml:space="preserve">. Single-family </w:t>
            </w:r>
            <w:r w:rsidRPr="00AE55B0">
              <w:rPr>
                <w:kern w:val="32"/>
              </w:rPr>
              <w:t xml:space="preserve">housing starts are expected to </w:t>
            </w:r>
            <w:r w:rsidR="00AA590D">
              <w:rPr>
                <w:kern w:val="32"/>
              </w:rPr>
              <w:t xml:space="preserve">rebound </w:t>
            </w:r>
            <w:r w:rsidR="007C66BA">
              <w:rPr>
                <w:kern w:val="32"/>
              </w:rPr>
              <w:t>slightly</w:t>
            </w:r>
            <w:r w:rsidR="00AA590D">
              <w:rPr>
                <w:kern w:val="32"/>
              </w:rPr>
              <w:t xml:space="preserve"> </w:t>
            </w:r>
            <w:r w:rsidR="00397C1D">
              <w:rPr>
                <w:kern w:val="32"/>
              </w:rPr>
              <w:t>in</w:t>
            </w:r>
            <w:r>
              <w:rPr>
                <w:kern w:val="32"/>
              </w:rPr>
              <w:t xml:space="preserve"> 202</w:t>
            </w:r>
            <w:r w:rsidR="00397C1D">
              <w:rPr>
                <w:kern w:val="32"/>
              </w:rPr>
              <w:t>4, with</w:t>
            </w:r>
            <w:r>
              <w:rPr>
                <w:kern w:val="32"/>
              </w:rPr>
              <w:t xml:space="preserve"> </w:t>
            </w:r>
            <w:r w:rsidR="00362F75">
              <w:rPr>
                <w:kern w:val="32"/>
              </w:rPr>
              <w:t>0.99</w:t>
            </w:r>
            <w:r w:rsidR="00397C1D">
              <w:rPr>
                <w:kern w:val="32"/>
              </w:rPr>
              <w:t xml:space="preserve"> and </w:t>
            </w:r>
            <w:r w:rsidR="00A26BD0">
              <w:rPr>
                <w:kern w:val="32"/>
              </w:rPr>
              <w:t>1</w:t>
            </w:r>
            <w:r w:rsidR="00F35EEF">
              <w:rPr>
                <w:kern w:val="32"/>
              </w:rPr>
              <w:t>.</w:t>
            </w:r>
            <w:r w:rsidR="00A26BD0">
              <w:rPr>
                <w:kern w:val="32"/>
              </w:rPr>
              <w:t>0</w:t>
            </w:r>
            <w:r w:rsidR="00362F75">
              <w:rPr>
                <w:kern w:val="32"/>
              </w:rPr>
              <w:t>0</w:t>
            </w:r>
            <w:r w:rsidRPr="00AE55B0">
              <w:rPr>
                <w:kern w:val="32"/>
              </w:rPr>
              <w:t xml:space="preserve"> </w:t>
            </w:r>
            <w:r>
              <w:rPr>
                <w:kern w:val="32"/>
              </w:rPr>
              <w:t xml:space="preserve">million units </w:t>
            </w:r>
            <w:r w:rsidR="00397C1D">
              <w:rPr>
                <w:kern w:val="32"/>
              </w:rPr>
              <w:t xml:space="preserve">projected under the </w:t>
            </w:r>
            <w:proofErr w:type="gramStart"/>
            <w:r w:rsidR="00397C1D">
              <w:rPr>
                <w:kern w:val="32"/>
              </w:rPr>
              <w:t>most</w:t>
            </w:r>
            <w:r w:rsidR="002D7BDA">
              <w:rPr>
                <w:kern w:val="32"/>
              </w:rPr>
              <w:t>-</w:t>
            </w:r>
            <w:r w:rsidR="00397C1D">
              <w:rPr>
                <w:kern w:val="32"/>
              </w:rPr>
              <w:t>likely</w:t>
            </w:r>
            <w:proofErr w:type="gramEnd"/>
            <w:r w:rsidR="00397C1D">
              <w:rPr>
                <w:kern w:val="32"/>
              </w:rPr>
              <w:t xml:space="preserve"> and alternative scenarios, respectively</w:t>
            </w:r>
            <w:r w:rsidR="00AF221C">
              <w:rPr>
                <w:kern w:val="32"/>
              </w:rPr>
              <w:t>. Starts could be higher but continue to be limited</w:t>
            </w:r>
            <w:r w:rsidRPr="00AE55B0">
              <w:rPr>
                <w:kern w:val="32"/>
              </w:rPr>
              <w:t xml:space="preserve"> </w:t>
            </w:r>
            <w:r>
              <w:rPr>
                <w:kern w:val="32"/>
              </w:rPr>
              <w:t xml:space="preserve">due to </w:t>
            </w:r>
            <w:r w:rsidR="00F35AAE">
              <w:rPr>
                <w:kern w:val="32"/>
              </w:rPr>
              <w:t xml:space="preserve">relatively </w:t>
            </w:r>
            <w:r>
              <w:rPr>
                <w:rFonts w:cs="Arial"/>
                <w:kern w:val="32"/>
              </w:rPr>
              <w:t xml:space="preserve">high interest rates and home </w:t>
            </w:r>
            <w:r w:rsidR="001401E8">
              <w:rPr>
                <w:rFonts w:cs="Arial"/>
                <w:kern w:val="32"/>
              </w:rPr>
              <w:t>prices. The</w:t>
            </w:r>
            <w:r w:rsidR="00651424">
              <w:rPr>
                <w:rFonts w:cs="Arial"/>
                <w:kern w:val="32"/>
              </w:rPr>
              <w:t xml:space="preserve"> most-</w:t>
            </w:r>
            <w:proofErr w:type="gramStart"/>
            <w:r w:rsidR="00651424">
              <w:rPr>
                <w:rFonts w:cs="Arial"/>
                <w:kern w:val="32"/>
              </w:rPr>
              <w:t>likely</w:t>
            </w:r>
            <w:proofErr w:type="gramEnd"/>
            <w:r w:rsidR="00651424">
              <w:rPr>
                <w:rFonts w:cs="Arial"/>
                <w:kern w:val="32"/>
              </w:rPr>
              <w:t xml:space="preserve"> scenario predicts 1.02 million units</w:t>
            </w:r>
            <w:r w:rsidR="001401E8">
              <w:rPr>
                <w:rFonts w:cs="Arial"/>
                <w:kern w:val="32"/>
              </w:rPr>
              <w:t xml:space="preserve"> in 2025, with the alternative scenario predicting 1.04 million units.</w:t>
            </w:r>
          </w:p>
          <w:p w14:paraId="695D193B" w14:textId="0DAE4E5A" w:rsidR="00E00A32" w:rsidRPr="00F8412E" w:rsidRDefault="00F47D83" w:rsidP="00086396">
            <w:pPr>
              <w:jc w:val="both"/>
              <w:rPr>
                <w:kern w:val="32"/>
              </w:rPr>
            </w:pPr>
            <w:r w:rsidRPr="000D18FB">
              <w:rPr>
                <w:kern w:val="32"/>
              </w:rPr>
              <w:t xml:space="preserve">REAL </w:t>
            </w:r>
            <w:proofErr w:type="gramStart"/>
            <w:r w:rsidRPr="000D18FB">
              <w:rPr>
                <w:kern w:val="32"/>
              </w:rPr>
              <w:t>ESTATE LOAN</w:t>
            </w:r>
            <w:proofErr w:type="gramEnd"/>
            <w:r w:rsidRPr="000D18FB">
              <w:rPr>
                <w:kern w:val="32"/>
              </w:rPr>
              <w:t xml:space="preserve"> VOLUME at commercial banks increased</w:t>
            </w:r>
            <w:r w:rsidR="00397C1D">
              <w:rPr>
                <w:kern w:val="32"/>
              </w:rPr>
              <w:t xml:space="preserve"> </w:t>
            </w:r>
            <w:r w:rsidR="000F0425">
              <w:rPr>
                <w:kern w:val="32"/>
              </w:rPr>
              <w:t>8</w:t>
            </w:r>
            <w:r w:rsidR="00397C1D">
              <w:rPr>
                <w:kern w:val="32"/>
              </w:rPr>
              <w:t>.</w:t>
            </w:r>
            <w:r w:rsidR="000F0425">
              <w:rPr>
                <w:kern w:val="32"/>
              </w:rPr>
              <w:t>0</w:t>
            </w:r>
            <w:r w:rsidRPr="000D18FB">
              <w:rPr>
                <w:kern w:val="32"/>
              </w:rPr>
              <w:t>% in 202</w:t>
            </w:r>
            <w:r w:rsidR="00397C1D">
              <w:rPr>
                <w:kern w:val="32"/>
              </w:rPr>
              <w:t>3</w:t>
            </w:r>
            <w:r w:rsidRPr="000D18FB">
              <w:rPr>
                <w:kern w:val="32"/>
              </w:rPr>
              <w:t xml:space="preserve"> after a </w:t>
            </w:r>
            <w:r w:rsidR="000F0425">
              <w:rPr>
                <w:kern w:val="32"/>
              </w:rPr>
              <w:t>7</w:t>
            </w:r>
            <w:r w:rsidR="00397C1D">
              <w:rPr>
                <w:kern w:val="32"/>
              </w:rPr>
              <w:t>.</w:t>
            </w:r>
            <w:r w:rsidR="000F0425">
              <w:rPr>
                <w:kern w:val="32"/>
              </w:rPr>
              <w:t>8</w:t>
            </w:r>
            <w:r w:rsidRPr="000D18FB">
              <w:rPr>
                <w:kern w:val="32"/>
              </w:rPr>
              <w:t>% gain in 202</w:t>
            </w:r>
            <w:r w:rsidR="00397C1D">
              <w:rPr>
                <w:kern w:val="32"/>
              </w:rPr>
              <w:t>2</w:t>
            </w:r>
            <w:r w:rsidRPr="000D18FB">
              <w:rPr>
                <w:kern w:val="32"/>
              </w:rPr>
              <w:t>.</w:t>
            </w:r>
            <w:r>
              <w:rPr>
                <w:kern w:val="32"/>
              </w:rPr>
              <w:t xml:space="preserve"> </w:t>
            </w:r>
            <w:r w:rsidR="00F35AAE">
              <w:rPr>
                <w:kern w:val="32"/>
              </w:rPr>
              <w:t>U</w:t>
            </w:r>
            <w:r w:rsidR="00260344">
              <w:rPr>
                <w:kern w:val="32"/>
              </w:rPr>
              <w:t>nder the most-likely scenario</w:t>
            </w:r>
            <w:r w:rsidR="0015250D">
              <w:rPr>
                <w:kern w:val="32"/>
              </w:rPr>
              <w:t>,</w:t>
            </w:r>
            <w:r w:rsidR="00397C1D">
              <w:rPr>
                <w:kern w:val="32"/>
              </w:rPr>
              <w:t xml:space="preserve"> </w:t>
            </w:r>
            <w:r w:rsidR="00394344">
              <w:rPr>
                <w:kern w:val="32"/>
              </w:rPr>
              <w:t xml:space="preserve">real estate </w:t>
            </w:r>
            <w:r w:rsidR="00572BED">
              <w:rPr>
                <w:kern w:val="32"/>
              </w:rPr>
              <w:t xml:space="preserve">loans </w:t>
            </w:r>
            <w:r w:rsidR="00394344">
              <w:rPr>
                <w:kern w:val="32"/>
              </w:rPr>
              <w:t>are expected</w:t>
            </w:r>
            <w:r w:rsidR="00397C1D">
              <w:rPr>
                <w:kern w:val="32"/>
              </w:rPr>
              <w:t xml:space="preserve"> to </w:t>
            </w:r>
            <w:r w:rsidR="00394344">
              <w:rPr>
                <w:kern w:val="32"/>
              </w:rPr>
              <w:t xml:space="preserve">contract </w:t>
            </w:r>
            <w:r w:rsidR="00260344">
              <w:rPr>
                <w:kern w:val="32"/>
              </w:rPr>
              <w:t xml:space="preserve">in </w:t>
            </w:r>
            <w:r w:rsidR="00397C1D">
              <w:rPr>
                <w:kern w:val="32"/>
              </w:rPr>
              <w:t xml:space="preserve">2024, </w:t>
            </w:r>
            <w:r w:rsidR="00394344">
              <w:rPr>
                <w:kern w:val="32"/>
              </w:rPr>
              <w:t xml:space="preserve">bringing the average growth rate down to </w:t>
            </w:r>
            <w:r w:rsidR="00F32B69">
              <w:rPr>
                <w:kern w:val="32"/>
              </w:rPr>
              <w:t>2.</w:t>
            </w:r>
            <w:r w:rsidR="001401E8">
              <w:rPr>
                <w:kern w:val="32"/>
              </w:rPr>
              <w:t>7</w:t>
            </w:r>
            <w:r w:rsidR="009A7A42">
              <w:rPr>
                <w:kern w:val="32"/>
              </w:rPr>
              <w:t>%</w:t>
            </w:r>
            <w:r w:rsidRPr="000D18FB">
              <w:rPr>
                <w:kern w:val="32"/>
              </w:rPr>
              <w:t xml:space="preserve"> </w:t>
            </w:r>
            <w:r w:rsidR="00260344">
              <w:rPr>
                <w:kern w:val="32"/>
              </w:rPr>
              <w:t>for the year</w:t>
            </w:r>
            <w:r w:rsidR="00397C1D">
              <w:rPr>
                <w:kern w:val="32"/>
              </w:rPr>
              <w:t xml:space="preserve"> in the most</w:t>
            </w:r>
            <w:r w:rsidR="00A05A0E">
              <w:rPr>
                <w:kern w:val="32"/>
              </w:rPr>
              <w:t>-</w:t>
            </w:r>
            <w:r w:rsidR="00397C1D">
              <w:rPr>
                <w:kern w:val="32"/>
              </w:rPr>
              <w:t>likely scenario</w:t>
            </w:r>
            <w:r w:rsidR="00394344">
              <w:rPr>
                <w:kern w:val="32"/>
              </w:rPr>
              <w:t>.</w:t>
            </w:r>
            <w:r w:rsidRPr="000D18FB">
              <w:rPr>
                <w:kern w:val="32"/>
              </w:rPr>
              <w:t xml:space="preserve"> </w:t>
            </w:r>
            <w:r w:rsidR="00572BED">
              <w:rPr>
                <w:kern w:val="32"/>
              </w:rPr>
              <w:t>Chmura forecast</w:t>
            </w:r>
            <w:r w:rsidR="00C068C9">
              <w:rPr>
                <w:kern w:val="32"/>
              </w:rPr>
              <w:t>s</w:t>
            </w:r>
            <w:r w:rsidR="00572BED">
              <w:rPr>
                <w:kern w:val="32"/>
              </w:rPr>
              <w:t xml:space="preserve"> a</w:t>
            </w:r>
            <w:r w:rsidR="000F0425">
              <w:rPr>
                <w:kern w:val="32"/>
              </w:rPr>
              <w:t xml:space="preserve">n uptick </w:t>
            </w:r>
            <w:r w:rsidR="0015250D">
              <w:rPr>
                <w:kern w:val="32"/>
              </w:rPr>
              <w:t>in</w:t>
            </w:r>
            <w:r w:rsidR="00397C1D">
              <w:rPr>
                <w:kern w:val="32"/>
              </w:rPr>
              <w:t xml:space="preserve"> real estate loan growth in 2025</w:t>
            </w:r>
            <w:r w:rsidR="00F32B69">
              <w:rPr>
                <w:kern w:val="32"/>
              </w:rPr>
              <w:t xml:space="preserve"> under the most</w:t>
            </w:r>
            <w:r w:rsidR="00FD3A28">
              <w:rPr>
                <w:kern w:val="32"/>
              </w:rPr>
              <w:t>-</w:t>
            </w:r>
            <w:r w:rsidR="00F32B69">
              <w:rPr>
                <w:kern w:val="32"/>
              </w:rPr>
              <w:t>likely scenario</w:t>
            </w:r>
            <w:r w:rsidR="00397C1D">
              <w:rPr>
                <w:kern w:val="32"/>
              </w:rPr>
              <w:t>, with</w:t>
            </w:r>
            <w:r w:rsidR="00651E65">
              <w:rPr>
                <w:kern w:val="32"/>
              </w:rPr>
              <w:t xml:space="preserve"> </w:t>
            </w:r>
            <w:r w:rsidR="00397C1D">
              <w:rPr>
                <w:kern w:val="32"/>
              </w:rPr>
              <w:t xml:space="preserve">growth averaging </w:t>
            </w:r>
            <w:r w:rsidR="00F32B69">
              <w:rPr>
                <w:kern w:val="32"/>
              </w:rPr>
              <w:t>3.</w:t>
            </w:r>
            <w:r w:rsidR="001401E8">
              <w:rPr>
                <w:kern w:val="32"/>
              </w:rPr>
              <w:t>2</w:t>
            </w:r>
            <w:r w:rsidR="00F32B69">
              <w:rPr>
                <w:kern w:val="32"/>
              </w:rPr>
              <w:t xml:space="preserve">%. </w:t>
            </w:r>
            <w:r w:rsidR="001401E8">
              <w:rPr>
                <w:kern w:val="32"/>
              </w:rPr>
              <w:t xml:space="preserve">The alternative scenario, which is a more optimistic model and projects higher GDP growth, </w:t>
            </w:r>
            <w:r w:rsidR="00A84DF8">
              <w:rPr>
                <w:kern w:val="32"/>
              </w:rPr>
              <w:t>predicts</w:t>
            </w:r>
            <w:r w:rsidR="001C6F9A">
              <w:rPr>
                <w:kern w:val="32"/>
              </w:rPr>
              <w:t xml:space="preserve"> a</w:t>
            </w:r>
            <w:r w:rsidR="00A84DF8">
              <w:rPr>
                <w:kern w:val="32"/>
              </w:rPr>
              <w:t xml:space="preserve"> 3.5% growth </w:t>
            </w:r>
            <w:r w:rsidR="00F34092">
              <w:rPr>
                <w:kern w:val="32"/>
              </w:rPr>
              <w:t xml:space="preserve">rate for 2014 </w:t>
            </w:r>
            <w:r w:rsidR="00A84DF8">
              <w:rPr>
                <w:kern w:val="32"/>
              </w:rPr>
              <w:t xml:space="preserve">with a large increase in 2025 </w:t>
            </w:r>
            <w:r w:rsidR="001C6F9A">
              <w:rPr>
                <w:kern w:val="32"/>
              </w:rPr>
              <w:t>of</w:t>
            </w:r>
            <w:r w:rsidR="00A84DF8">
              <w:rPr>
                <w:kern w:val="32"/>
              </w:rPr>
              <w:t xml:space="preserve"> 6.2</w:t>
            </w:r>
            <w:r w:rsidR="001C6F9A">
              <w:rPr>
                <w:kern w:val="32"/>
              </w:rPr>
              <w:t>%</w:t>
            </w:r>
            <w:r w:rsidR="009109DD">
              <w:rPr>
                <w:kern w:val="32"/>
              </w:rPr>
              <w:t>.</w:t>
            </w:r>
          </w:p>
        </w:tc>
      </w:tr>
      <w:tr w:rsidR="00AA3158" w:rsidRPr="002C6B7E" w14:paraId="1435547B" w14:textId="77777777" w:rsidTr="009109DD">
        <w:trPr>
          <w:trHeight w:val="11960"/>
        </w:trPr>
        <w:tc>
          <w:tcPr>
            <w:tcW w:w="6624" w:type="dxa"/>
            <w:gridSpan w:val="3"/>
          </w:tcPr>
          <w:p w14:paraId="0C2F6A34" w14:textId="0731B179" w:rsidR="001B5DA4" w:rsidRPr="004E4AB8" w:rsidRDefault="00604F88" w:rsidP="00AB4F1F">
            <w:pPr>
              <w:pStyle w:val="Heading1"/>
            </w:pPr>
            <w:bookmarkStart w:id="13" w:name="_Toc140745482"/>
            <w:bookmarkStart w:id="14" w:name="_Toc178162333"/>
            <w:r>
              <w:rPr>
                <w:noProof/>
              </w:rPr>
              <w:lastRenderedPageBreak/>
              <w:drawing>
                <wp:anchor distT="0" distB="0" distL="114300" distR="114300" simplePos="0" relativeHeight="251651072" behindDoc="0" locked="0" layoutInCell="1" allowOverlap="1" wp14:anchorId="4EA280CC" wp14:editId="63625BFD">
                  <wp:simplePos x="0" y="0"/>
                  <wp:positionH relativeFrom="column">
                    <wp:posOffset>8255</wp:posOffset>
                  </wp:positionH>
                  <wp:positionV relativeFrom="page">
                    <wp:posOffset>2984500</wp:posOffset>
                  </wp:positionV>
                  <wp:extent cx="3981450" cy="2531745"/>
                  <wp:effectExtent l="0" t="0" r="0" b="1905"/>
                  <wp:wrapSquare wrapText="bothSides"/>
                  <wp:docPr id="709713431" name="Chart 1">
                    <a:extLst xmlns:a="http://schemas.openxmlformats.org/drawingml/2006/main">
                      <a:ext uri="{FF2B5EF4-FFF2-40B4-BE49-F238E27FC236}">
                        <a16:creationId xmlns:a16="http://schemas.microsoft.com/office/drawing/2014/main" id="{EF1F00C7-0AF2-4C54-98C8-DF0FC1972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Pr>
                <w:noProof/>
              </w:rPr>
              <w:drawing>
                <wp:anchor distT="0" distB="0" distL="114300" distR="114300" simplePos="0" relativeHeight="251653120" behindDoc="0" locked="0" layoutInCell="1" allowOverlap="1" wp14:anchorId="377A0F09" wp14:editId="6898AF0C">
                  <wp:simplePos x="0" y="0"/>
                  <wp:positionH relativeFrom="column">
                    <wp:posOffset>-1270</wp:posOffset>
                  </wp:positionH>
                  <wp:positionV relativeFrom="page">
                    <wp:posOffset>5584825</wp:posOffset>
                  </wp:positionV>
                  <wp:extent cx="3981450" cy="2531745"/>
                  <wp:effectExtent l="0" t="0" r="0" b="1905"/>
                  <wp:wrapSquare wrapText="bothSides"/>
                  <wp:docPr id="2132977075" name="Chart 1">
                    <a:extLst xmlns:a="http://schemas.openxmlformats.org/drawingml/2006/main">
                      <a:ext uri="{FF2B5EF4-FFF2-40B4-BE49-F238E27FC236}">
                        <a16:creationId xmlns:a16="http://schemas.microsoft.com/office/drawing/2014/main" id="{720EA10C-2E5C-4511-838F-93EA315B7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AB4F1F" w:rsidRPr="004140BB">
              <w:t>Consumer Finance – Loan Growth</w:t>
            </w:r>
            <w:bookmarkEnd w:id="13"/>
            <w:bookmarkEnd w:id="14"/>
          </w:p>
          <w:p w14:paraId="6A56A565" w14:textId="293F9486" w:rsidR="00E07D11" w:rsidRPr="004E4AB8" w:rsidRDefault="00604F88" w:rsidP="00E368FE">
            <w:pPr>
              <w:jc w:val="both"/>
            </w:pPr>
            <w:r>
              <w:rPr>
                <w:noProof/>
              </w:rPr>
              <w:drawing>
                <wp:anchor distT="0" distB="0" distL="114300" distR="114300" simplePos="0" relativeHeight="251649024" behindDoc="0" locked="0" layoutInCell="1" allowOverlap="1" wp14:anchorId="5D888FB7" wp14:editId="61425B95">
                  <wp:simplePos x="0" y="0"/>
                  <wp:positionH relativeFrom="column">
                    <wp:posOffset>-1270</wp:posOffset>
                  </wp:positionH>
                  <wp:positionV relativeFrom="page">
                    <wp:posOffset>384175</wp:posOffset>
                  </wp:positionV>
                  <wp:extent cx="3981450" cy="2531745"/>
                  <wp:effectExtent l="0" t="0" r="0" b="1905"/>
                  <wp:wrapSquare wrapText="bothSides"/>
                  <wp:docPr id="1768969679" name="Chart 1">
                    <a:extLst xmlns:a="http://schemas.openxmlformats.org/drawingml/2006/main">
                      <a:ext uri="{FF2B5EF4-FFF2-40B4-BE49-F238E27FC236}">
                        <a16:creationId xmlns:a16="http://schemas.microsoft.com/office/drawing/2014/main" id="{9A6E9342-6D65-4292-8C57-620568A1F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CB67E9">
              <w:rPr>
                <w:noProof/>
              </w:rPr>
              <w:t xml:space="preserve"> </w:t>
            </w:r>
            <w:r w:rsidR="00253D40">
              <w:rPr>
                <w:noProof/>
              </w:rPr>
              <w:t xml:space="preserve"> </w:t>
            </w:r>
          </w:p>
        </w:tc>
        <w:tc>
          <w:tcPr>
            <w:tcW w:w="250" w:type="dxa"/>
          </w:tcPr>
          <w:p w14:paraId="19141386" w14:textId="63C6A21A" w:rsidR="00AA3158" w:rsidRPr="004E4AB8" w:rsidRDefault="000C4DFC" w:rsidP="00AA3158">
            <w:r>
              <w:t xml:space="preserve">      </w:t>
            </w:r>
          </w:p>
        </w:tc>
        <w:tc>
          <w:tcPr>
            <w:tcW w:w="4320" w:type="dxa"/>
            <w:gridSpan w:val="2"/>
          </w:tcPr>
          <w:p w14:paraId="48716AD9" w14:textId="77777777" w:rsidR="000B0E1E" w:rsidRDefault="000B0E1E" w:rsidP="00AA3158">
            <w:pPr>
              <w:jc w:val="both"/>
              <w:rPr>
                <w:kern w:val="32"/>
              </w:rPr>
            </w:pPr>
          </w:p>
          <w:p w14:paraId="7D84CE6A" w14:textId="2F80CA2D" w:rsidR="00E64DBF" w:rsidRDefault="00E64DBF" w:rsidP="00E64DBF">
            <w:pPr>
              <w:jc w:val="both"/>
              <w:rPr>
                <w:kern w:val="32"/>
              </w:rPr>
            </w:pPr>
            <w:r w:rsidRPr="00300CD9">
              <w:rPr>
                <w:kern w:val="32"/>
              </w:rPr>
              <w:t xml:space="preserve">REAL DISPOSABLE INCOME </w:t>
            </w:r>
            <w:r>
              <w:rPr>
                <w:kern w:val="32"/>
              </w:rPr>
              <w:t xml:space="preserve">rose </w:t>
            </w:r>
            <w:r w:rsidR="00D61C21">
              <w:rPr>
                <w:kern w:val="32"/>
              </w:rPr>
              <w:t>4.</w:t>
            </w:r>
            <w:r w:rsidR="001A62EE">
              <w:rPr>
                <w:kern w:val="32"/>
              </w:rPr>
              <w:t>1</w:t>
            </w:r>
            <w:r w:rsidRPr="00300CD9">
              <w:rPr>
                <w:kern w:val="32"/>
              </w:rPr>
              <w:t>% in 202</w:t>
            </w:r>
            <w:r w:rsidR="00D61C21">
              <w:rPr>
                <w:kern w:val="32"/>
              </w:rPr>
              <w:t>3</w:t>
            </w:r>
            <w:r w:rsidRPr="00300CD9">
              <w:rPr>
                <w:kern w:val="32"/>
              </w:rPr>
              <w:t xml:space="preserve"> </w:t>
            </w:r>
            <w:r w:rsidR="00743F32">
              <w:rPr>
                <w:kern w:val="32"/>
              </w:rPr>
              <w:t>from the prior year</w:t>
            </w:r>
            <w:r w:rsidR="00D61C21">
              <w:rPr>
                <w:kern w:val="32"/>
              </w:rPr>
              <w:t>’s</w:t>
            </w:r>
            <w:r>
              <w:rPr>
                <w:kern w:val="32"/>
              </w:rPr>
              <w:t xml:space="preserve"> drop of</w:t>
            </w:r>
            <w:r w:rsidRPr="00300CD9">
              <w:rPr>
                <w:kern w:val="32"/>
              </w:rPr>
              <w:t xml:space="preserve"> </w:t>
            </w:r>
            <w:r w:rsidR="00BD471C">
              <w:rPr>
                <w:kern w:val="32"/>
              </w:rPr>
              <w:t>6.0</w:t>
            </w:r>
            <w:r w:rsidRPr="00D64260">
              <w:rPr>
                <w:kern w:val="32"/>
              </w:rPr>
              <w:t>%</w:t>
            </w:r>
            <w:r w:rsidRPr="00300CD9">
              <w:rPr>
                <w:kern w:val="32"/>
              </w:rPr>
              <w:t>. The</w:t>
            </w:r>
            <w:r>
              <w:rPr>
                <w:kern w:val="32"/>
              </w:rPr>
              <w:t xml:space="preserve"> latter was mostly due to the base year </w:t>
            </w:r>
            <w:r w:rsidR="00C8342B">
              <w:rPr>
                <w:kern w:val="32"/>
              </w:rPr>
              <w:t>effect since</w:t>
            </w:r>
            <w:r>
              <w:rPr>
                <w:kern w:val="32"/>
              </w:rPr>
              <w:t xml:space="preserve"> consumer income in 2021 was boosted by a series of generous federal stimulus packages. Real disposable income </w:t>
            </w:r>
            <w:r w:rsidR="00D61C21">
              <w:rPr>
                <w:kern w:val="32"/>
              </w:rPr>
              <w:t xml:space="preserve">is expected to continue growing </w:t>
            </w:r>
            <w:r w:rsidR="00260344">
              <w:rPr>
                <w:kern w:val="32"/>
              </w:rPr>
              <w:t>in 202</w:t>
            </w:r>
            <w:r w:rsidR="00D61C21">
              <w:rPr>
                <w:kern w:val="32"/>
              </w:rPr>
              <w:t>4</w:t>
            </w:r>
            <w:r w:rsidR="00050963">
              <w:rPr>
                <w:kern w:val="32"/>
              </w:rPr>
              <w:t xml:space="preserve"> by 3.1% in both scenarios</w:t>
            </w:r>
            <w:r>
              <w:rPr>
                <w:kern w:val="32"/>
              </w:rPr>
              <w:t>. In the</w:t>
            </w:r>
            <w:r w:rsidRPr="00300CD9">
              <w:rPr>
                <w:kern w:val="32"/>
              </w:rPr>
              <w:t xml:space="preserve"> most-likely scenario</w:t>
            </w:r>
            <w:r w:rsidR="00D61C21">
              <w:rPr>
                <w:kern w:val="32"/>
              </w:rPr>
              <w:t xml:space="preserve"> for 2025</w:t>
            </w:r>
            <w:r>
              <w:rPr>
                <w:kern w:val="32"/>
              </w:rPr>
              <w:t>,</w:t>
            </w:r>
            <w:r w:rsidRPr="00300CD9">
              <w:rPr>
                <w:kern w:val="32"/>
              </w:rPr>
              <w:t xml:space="preserve"> </w:t>
            </w:r>
            <w:r w:rsidR="00DE3239">
              <w:rPr>
                <w:kern w:val="32"/>
              </w:rPr>
              <w:t xml:space="preserve">the </w:t>
            </w:r>
            <w:r>
              <w:rPr>
                <w:kern w:val="32"/>
              </w:rPr>
              <w:t xml:space="preserve">real disposable income </w:t>
            </w:r>
            <w:r w:rsidR="00081BCF">
              <w:rPr>
                <w:kern w:val="32"/>
              </w:rPr>
              <w:t xml:space="preserve">growth rate is expected to </w:t>
            </w:r>
            <w:r w:rsidR="00D61C21">
              <w:rPr>
                <w:kern w:val="32"/>
              </w:rPr>
              <w:t>increase</w:t>
            </w:r>
            <w:r w:rsidRPr="00300CD9">
              <w:rPr>
                <w:kern w:val="32"/>
              </w:rPr>
              <w:t xml:space="preserve"> </w:t>
            </w:r>
            <w:r w:rsidR="00DE3B9C">
              <w:rPr>
                <w:kern w:val="32"/>
              </w:rPr>
              <w:t xml:space="preserve">to </w:t>
            </w:r>
            <w:r w:rsidR="00050963">
              <w:rPr>
                <w:kern w:val="32"/>
              </w:rPr>
              <w:t>4</w:t>
            </w:r>
            <w:r w:rsidR="00080AB6">
              <w:rPr>
                <w:kern w:val="32"/>
              </w:rPr>
              <w:t>.7</w:t>
            </w:r>
            <w:r w:rsidR="00D61C21">
              <w:rPr>
                <w:kern w:val="32"/>
              </w:rPr>
              <w:t>%</w:t>
            </w:r>
            <w:r w:rsidRPr="00300CD9">
              <w:rPr>
                <w:kern w:val="32"/>
              </w:rPr>
              <w:t>.</w:t>
            </w:r>
            <w:r>
              <w:rPr>
                <w:kern w:val="32"/>
              </w:rPr>
              <w:t xml:space="preserve"> </w:t>
            </w:r>
            <w:r w:rsidRPr="00300CD9">
              <w:rPr>
                <w:kern w:val="32"/>
              </w:rPr>
              <w:t xml:space="preserve">The alternative scenario expects </w:t>
            </w:r>
            <w:r w:rsidR="00081BCF">
              <w:rPr>
                <w:kern w:val="32"/>
              </w:rPr>
              <w:t xml:space="preserve">a </w:t>
            </w:r>
            <w:r w:rsidR="00F35EEF">
              <w:rPr>
                <w:kern w:val="32"/>
              </w:rPr>
              <w:t xml:space="preserve">slightly </w:t>
            </w:r>
            <w:r w:rsidR="00050963">
              <w:rPr>
                <w:kern w:val="32"/>
              </w:rPr>
              <w:t xml:space="preserve">larger </w:t>
            </w:r>
            <w:r w:rsidR="00F35EEF">
              <w:rPr>
                <w:kern w:val="32"/>
              </w:rPr>
              <w:t xml:space="preserve">increase to </w:t>
            </w:r>
            <w:r w:rsidR="00050963">
              <w:rPr>
                <w:kern w:val="32"/>
              </w:rPr>
              <w:t>4.9</w:t>
            </w:r>
            <w:r w:rsidR="00D61C21">
              <w:rPr>
                <w:kern w:val="32"/>
              </w:rPr>
              <w:t>%</w:t>
            </w:r>
            <w:r w:rsidRPr="00D52547">
              <w:rPr>
                <w:kern w:val="32"/>
              </w:rPr>
              <w:t>.</w:t>
            </w:r>
            <w:r>
              <w:rPr>
                <w:kern w:val="32"/>
              </w:rPr>
              <w:t xml:space="preserve"> </w:t>
            </w:r>
          </w:p>
          <w:p w14:paraId="6AEFB15D" w14:textId="6245A877" w:rsidR="00E64DBF" w:rsidRPr="00420436" w:rsidRDefault="00E64DBF" w:rsidP="00E64DBF">
            <w:pPr>
              <w:jc w:val="both"/>
              <w:rPr>
                <w:kern w:val="32"/>
              </w:rPr>
            </w:pPr>
            <w:r w:rsidRPr="00367897">
              <w:rPr>
                <w:kern w:val="32"/>
              </w:rPr>
              <w:t>REVOLVING CREDIT OUTSTANDING</w:t>
            </w:r>
            <w:r w:rsidR="00D61C21">
              <w:rPr>
                <w:kern w:val="32"/>
              </w:rPr>
              <w:t xml:space="preserve"> increased 13.6</w:t>
            </w:r>
            <w:r w:rsidRPr="00367897">
              <w:rPr>
                <w:kern w:val="32"/>
              </w:rPr>
              <w:t>% in 202</w:t>
            </w:r>
            <w:r w:rsidR="00D61C21">
              <w:rPr>
                <w:kern w:val="32"/>
              </w:rPr>
              <w:t>2</w:t>
            </w:r>
            <w:r w:rsidRPr="00367897">
              <w:rPr>
                <w:kern w:val="32"/>
              </w:rPr>
              <w:t xml:space="preserve"> </w:t>
            </w:r>
            <w:r w:rsidR="00D61C21" w:rsidRPr="00D61C21">
              <w:rPr>
                <w:kern w:val="32"/>
              </w:rPr>
              <w:t>as consumers faced higher prices and slower disposable income growth</w:t>
            </w:r>
            <w:r>
              <w:rPr>
                <w:kern w:val="32"/>
              </w:rPr>
              <w:t>.</w:t>
            </w:r>
            <w:r w:rsidRPr="00180B27">
              <w:rPr>
                <w:kern w:val="32"/>
              </w:rPr>
              <w:t xml:space="preserve"> </w:t>
            </w:r>
            <w:r>
              <w:rPr>
                <w:kern w:val="32"/>
              </w:rPr>
              <w:t>I</w:t>
            </w:r>
            <w:r w:rsidRPr="00367897">
              <w:rPr>
                <w:kern w:val="32"/>
              </w:rPr>
              <w:t>n 202</w:t>
            </w:r>
            <w:r w:rsidR="00D61C21">
              <w:rPr>
                <w:kern w:val="32"/>
              </w:rPr>
              <w:t>3</w:t>
            </w:r>
            <w:r>
              <w:rPr>
                <w:kern w:val="32"/>
              </w:rPr>
              <w:t>, revolving credit outstanding</w:t>
            </w:r>
            <w:r w:rsidR="00D61C21">
              <w:rPr>
                <w:kern w:val="32"/>
              </w:rPr>
              <w:t xml:space="preserve"> continued to rise at a high pace of 11.</w:t>
            </w:r>
            <w:r w:rsidR="00552F88">
              <w:rPr>
                <w:kern w:val="32"/>
              </w:rPr>
              <w:t>4</w:t>
            </w:r>
            <w:r>
              <w:rPr>
                <w:kern w:val="32"/>
              </w:rPr>
              <w:t>% as consumers</w:t>
            </w:r>
            <w:r w:rsidR="00D61C21">
              <w:rPr>
                <w:kern w:val="32"/>
              </w:rPr>
              <w:t xml:space="preserve"> </w:t>
            </w:r>
            <w:r w:rsidR="00F35E69">
              <w:rPr>
                <w:kern w:val="32"/>
              </w:rPr>
              <w:t xml:space="preserve">relied more on credit cards to manage their finances in </w:t>
            </w:r>
            <w:r w:rsidR="00C934DE">
              <w:rPr>
                <w:kern w:val="32"/>
              </w:rPr>
              <w:t xml:space="preserve">the </w:t>
            </w:r>
            <w:r w:rsidR="00F35E69">
              <w:rPr>
                <w:kern w:val="32"/>
              </w:rPr>
              <w:t>face of higher prices</w:t>
            </w:r>
            <w:r>
              <w:rPr>
                <w:kern w:val="32"/>
              </w:rPr>
              <w:t>.</w:t>
            </w:r>
            <w:r w:rsidRPr="00367897">
              <w:rPr>
                <w:kern w:val="32"/>
              </w:rPr>
              <w:t xml:space="preserve"> </w:t>
            </w:r>
            <w:r>
              <w:rPr>
                <w:kern w:val="32"/>
              </w:rPr>
              <w:t>U</w:t>
            </w:r>
            <w:r w:rsidRPr="00367897">
              <w:rPr>
                <w:kern w:val="32"/>
              </w:rPr>
              <w:t xml:space="preserve">nder the </w:t>
            </w:r>
            <w:r>
              <w:rPr>
                <w:kern w:val="32"/>
              </w:rPr>
              <w:t>most-likely</w:t>
            </w:r>
            <w:r w:rsidRPr="00367897">
              <w:rPr>
                <w:kern w:val="32"/>
              </w:rPr>
              <w:t xml:space="preserve"> scenario</w:t>
            </w:r>
            <w:r w:rsidR="00D61C21">
              <w:rPr>
                <w:kern w:val="32"/>
              </w:rPr>
              <w:t xml:space="preserve"> for 2024</w:t>
            </w:r>
            <w:r w:rsidRPr="00367897">
              <w:rPr>
                <w:kern w:val="32"/>
              </w:rPr>
              <w:t>,</w:t>
            </w:r>
            <w:r>
              <w:rPr>
                <w:kern w:val="32"/>
              </w:rPr>
              <w:t xml:space="preserve"> r</w:t>
            </w:r>
            <w:r w:rsidRPr="00367897">
              <w:rPr>
                <w:kern w:val="32"/>
              </w:rPr>
              <w:t xml:space="preserve">evolving credit outstanding </w:t>
            </w:r>
            <w:r w:rsidR="00B83B92">
              <w:rPr>
                <w:kern w:val="32"/>
              </w:rPr>
              <w:t>slows</w:t>
            </w:r>
            <w:r w:rsidR="00316D6C">
              <w:rPr>
                <w:kern w:val="32"/>
              </w:rPr>
              <w:t xml:space="preserve"> </w:t>
            </w:r>
            <w:r w:rsidR="00F34092">
              <w:rPr>
                <w:kern w:val="32"/>
              </w:rPr>
              <w:t>substantially</w:t>
            </w:r>
            <w:r w:rsidR="008836BA">
              <w:rPr>
                <w:kern w:val="32"/>
              </w:rPr>
              <w:t>,</w:t>
            </w:r>
            <w:r w:rsidR="00B83B92">
              <w:rPr>
                <w:kern w:val="32"/>
              </w:rPr>
              <w:t xml:space="preserve"> bring</w:t>
            </w:r>
            <w:r w:rsidR="00F34092">
              <w:rPr>
                <w:kern w:val="32"/>
              </w:rPr>
              <w:t>ing</w:t>
            </w:r>
            <w:r w:rsidR="00B83B92">
              <w:rPr>
                <w:kern w:val="32"/>
              </w:rPr>
              <w:t xml:space="preserve"> the annual average increase to </w:t>
            </w:r>
            <w:r w:rsidR="00316D6C">
              <w:rPr>
                <w:kern w:val="32"/>
              </w:rPr>
              <w:t>6.</w:t>
            </w:r>
            <w:r w:rsidR="00552F88">
              <w:rPr>
                <w:kern w:val="32"/>
              </w:rPr>
              <w:t>8</w:t>
            </w:r>
            <w:r w:rsidRPr="00367897">
              <w:rPr>
                <w:kern w:val="32"/>
              </w:rPr>
              <w:t>%</w:t>
            </w:r>
            <w:r>
              <w:rPr>
                <w:kern w:val="32"/>
              </w:rPr>
              <w:t>,</w:t>
            </w:r>
            <w:r w:rsidRPr="00367897">
              <w:rPr>
                <w:kern w:val="32"/>
              </w:rPr>
              <w:t xml:space="preserve"> </w:t>
            </w:r>
            <w:r w:rsidR="00E368FE">
              <w:rPr>
                <w:kern w:val="32"/>
              </w:rPr>
              <w:t>followed by</w:t>
            </w:r>
            <w:r w:rsidR="00F35EEF">
              <w:rPr>
                <w:kern w:val="32"/>
              </w:rPr>
              <w:t xml:space="preserve"> </w:t>
            </w:r>
            <w:r w:rsidR="00552F88">
              <w:rPr>
                <w:kern w:val="32"/>
              </w:rPr>
              <w:t>6.1</w:t>
            </w:r>
            <w:r w:rsidR="00E368FE">
              <w:rPr>
                <w:kern w:val="32"/>
              </w:rPr>
              <w:t xml:space="preserve">% in </w:t>
            </w:r>
            <w:r w:rsidRPr="00367897">
              <w:rPr>
                <w:kern w:val="32"/>
              </w:rPr>
              <w:t>202</w:t>
            </w:r>
            <w:r w:rsidR="00D61C21">
              <w:rPr>
                <w:kern w:val="32"/>
              </w:rPr>
              <w:t>5</w:t>
            </w:r>
            <w:r w:rsidRPr="00367897">
              <w:rPr>
                <w:kern w:val="32"/>
              </w:rPr>
              <w:t>.</w:t>
            </w:r>
            <w:r w:rsidRPr="00661DDD">
              <w:rPr>
                <w:kern w:val="32"/>
              </w:rPr>
              <w:t xml:space="preserve"> </w:t>
            </w:r>
            <w:r w:rsidR="00963433">
              <w:rPr>
                <w:kern w:val="32"/>
              </w:rPr>
              <w:t>Similarly, i</w:t>
            </w:r>
            <w:r>
              <w:rPr>
                <w:kern w:val="32"/>
              </w:rPr>
              <w:t>n the alternative scenario</w:t>
            </w:r>
            <w:r w:rsidR="00F34092">
              <w:rPr>
                <w:kern w:val="32"/>
              </w:rPr>
              <w:t xml:space="preserve"> </w:t>
            </w:r>
            <w:r w:rsidR="00963433">
              <w:rPr>
                <w:kern w:val="32"/>
              </w:rPr>
              <w:t xml:space="preserve">revolving </w:t>
            </w:r>
            <w:proofErr w:type="gramStart"/>
            <w:r w:rsidR="00963433">
              <w:rPr>
                <w:kern w:val="32"/>
              </w:rPr>
              <w:t>credit</w:t>
            </w:r>
            <w:proofErr w:type="gramEnd"/>
            <w:r w:rsidR="00963433">
              <w:rPr>
                <w:kern w:val="32"/>
              </w:rPr>
              <w:t xml:space="preserve"> outstanding rises</w:t>
            </w:r>
            <w:r w:rsidR="00B83B92">
              <w:rPr>
                <w:kern w:val="32"/>
              </w:rPr>
              <w:t xml:space="preserve"> </w:t>
            </w:r>
            <w:r w:rsidR="00574F77">
              <w:rPr>
                <w:kern w:val="32"/>
              </w:rPr>
              <w:t>6.9</w:t>
            </w:r>
            <w:r w:rsidR="00B83B92">
              <w:rPr>
                <w:kern w:val="32"/>
              </w:rPr>
              <w:t xml:space="preserve">% for </w:t>
            </w:r>
            <w:r w:rsidR="0000201D">
              <w:rPr>
                <w:kern w:val="32"/>
              </w:rPr>
              <w:t>2024</w:t>
            </w:r>
            <w:r w:rsidR="004140BB">
              <w:rPr>
                <w:kern w:val="32"/>
              </w:rPr>
              <w:t xml:space="preserve"> and </w:t>
            </w:r>
            <w:r w:rsidR="00574F77">
              <w:rPr>
                <w:kern w:val="32"/>
              </w:rPr>
              <w:t>6.7</w:t>
            </w:r>
            <w:r w:rsidR="004140BB">
              <w:rPr>
                <w:kern w:val="32"/>
              </w:rPr>
              <w:t>% in 202</w:t>
            </w:r>
            <w:r w:rsidR="00D61C21">
              <w:rPr>
                <w:kern w:val="32"/>
              </w:rPr>
              <w:t>5</w:t>
            </w:r>
            <w:r>
              <w:rPr>
                <w:kern w:val="32"/>
              </w:rPr>
              <w:t>.</w:t>
            </w:r>
          </w:p>
          <w:p w14:paraId="145DF610" w14:textId="07F7F0F9" w:rsidR="00770445" w:rsidRPr="00661DDD" w:rsidRDefault="00E64DBF" w:rsidP="00E64DBF">
            <w:pPr>
              <w:jc w:val="both"/>
              <w:rPr>
                <w:kern w:val="32"/>
              </w:rPr>
            </w:pPr>
            <w:r w:rsidRPr="00943C9C">
              <w:rPr>
                <w:kern w:val="32"/>
              </w:rPr>
              <w:t xml:space="preserve">NONREVOLVING CREDIT OUTSTANDING (automobiles, mobile homes, education, boats, and/or vacations) grew </w:t>
            </w:r>
            <w:r w:rsidR="004140BB">
              <w:rPr>
                <w:kern w:val="32"/>
              </w:rPr>
              <w:t>6</w:t>
            </w:r>
            <w:r w:rsidRPr="00943C9C">
              <w:rPr>
                <w:kern w:val="32"/>
              </w:rPr>
              <w:t>.</w:t>
            </w:r>
            <w:r w:rsidR="00F35EEF">
              <w:rPr>
                <w:kern w:val="32"/>
              </w:rPr>
              <w:t>7</w:t>
            </w:r>
            <w:r w:rsidRPr="00943C9C">
              <w:rPr>
                <w:kern w:val="32"/>
              </w:rPr>
              <w:t>% in 202</w:t>
            </w:r>
            <w:r w:rsidR="00AE13DD">
              <w:rPr>
                <w:kern w:val="32"/>
              </w:rPr>
              <w:t xml:space="preserve">2 </w:t>
            </w:r>
            <w:r>
              <w:rPr>
                <w:kern w:val="32"/>
              </w:rPr>
              <w:t>driven by pent-up demand f</w:t>
            </w:r>
            <w:r w:rsidR="00865884">
              <w:rPr>
                <w:kern w:val="32"/>
              </w:rPr>
              <w:t>or</w:t>
            </w:r>
            <w:r w:rsidRPr="00943C9C">
              <w:rPr>
                <w:kern w:val="32"/>
              </w:rPr>
              <w:t xml:space="preserve"> cars </w:t>
            </w:r>
            <w:r>
              <w:rPr>
                <w:kern w:val="32"/>
              </w:rPr>
              <w:t>after the shortages of 2021</w:t>
            </w:r>
            <w:r w:rsidRPr="00943C9C">
              <w:rPr>
                <w:kern w:val="32"/>
              </w:rPr>
              <w:t xml:space="preserve">. </w:t>
            </w:r>
            <w:r w:rsidR="00262827">
              <w:rPr>
                <w:kern w:val="32"/>
              </w:rPr>
              <w:t>N</w:t>
            </w:r>
            <w:r w:rsidRPr="00943C9C">
              <w:rPr>
                <w:kern w:val="32"/>
              </w:rPr>
              <w:t xml:space="preserve">onrevolving credit </w:t>
            </w:r>
            <w:r w:rsidR="004140BB">
              <w:rPr>
                <w:kern w:val="32"/>
              </w:rPr>
              <w:t>moderate</w:t>
            </w:r>
            <w:r w:rsidR="00591E48">
              <w:rPr>
                <w:kern w:val="32"/>
              </w:rPr>
              <w:t>d</w:t>
            </w:r>
            <w:r>
              <w:rPr>
                <w:kern w:val="32"/>
              </w:rPr>
              <w:t xml:space="preserve"> in 2023 </w:t>
            </w:r>
            <w:r w:rsidR="00AE13DD">
              <w:rPr>
                <w:kern w:val="32"/>
              </w:rPr>
              <w:t xml:space="preserve">with an increase of </w:t>
            </w:r>
            <w:r w:rsidR="00963433">
              <w:rPr>
                <w:kern w:val="32"/>
              </w:rPr>
              <w:t xml:space="preserve">only </w:t>
            </w:r>
            <w:r w:rsidR="00F35EEF">
              <w:rPr>
                <w:kern w:val="32"/>
              </w:rPr>
              <w:t>2.9</w:t>
            </w:r>
            <w:r w:rsidR="00AE13DD">
              <w:rPr>
                <w:kern w:val="32"/>
              </w:rPr>
              <w:t xml:space="preserve">%. For 2024, </w:t>
            </w:r>
            <w:r w:rsidR="007A3B5C">
              <w:rPr>
                <w:kern w:val="32"/>
              </w:rPr>
              <w:t>u</w:t>
            </w:r>
            <w:r w:rsidRPr="00943C9C">
              <w:rPr>
                <w:kern w:val="32"/>
              </w:rPr>
              <w:t>nder the most</w:t>
            </w:r>
            <w:r>
              <w:rPr>
                <w:kern w:val="32"/>
              </w:rPr>
              <w:t>-</w:t>
            </w:r>
            <w:r w:rsidRPr="00943C9C">
              <w:rPr>
                <w:kern w:val="32"/>
              </w:rPr>
              <w:t xml:space="preserve">likely </w:t>
            </w:r>
            <w:r w:rsidR="00262827">
              <w:rPr>
                <w:kern w:val="32"/>
              </w:rPr>
              <w:t>scenario</w:t>
            </w:r>
            <w:r w:rsidR="00B9116F">
              <w:rPr>
                <w:kern w:val="32"/>
              </w:rPr>
              <w:t>,</w:t>
            </w:r>
            <w:r w:rsidRPr="00943C9C">
              <w:rPr>
                <w:kern w:val="32"/>
              </w:rPr>
              <w:t xml:space="preserve"> </w:t>
            </w:r>
            <w:r w:rsidR="00262827">
              <w:rPr>
                <w:kern w:val="32"/>
              </w:rPr>
              <w:t xml:space="preserve">nonrevolving credit outstanding </w:t>
            </w:r>
            <w:r w:rsidR="00AE13DD">
              <w:rPr>
                <w:kern w:val="32"/>
              </w:rPr>
              <w:t>increases by a mere</w:t>
            </w:r>
            <w:r w:rsidR="00865884">
              <w:rPr>
                <w:kern w:val="32"/>
              </w:rPr>
              <w:t xml:space="preserve"> 0.</w:t>
            </w:r>
            <w:r w:rsidR="00C410AB">
              <w:rPr>
                <w:kern w:val="32"/>
              </w:rPr>
              <w:t>6</w:t>
            </w:r>
            <w:r w:rsidR="00262827">
              <w:rPr>
                <w:kern w:val="32"/>
              </w:rPr>
              <w:t xml:space="preserve">% </w:t>
            </w:r>
            <w:r w:rsidRPr="00943C9C">
              <w:rPr>
                <w:kern w:val="32"/>
              </w:rPr>
              <w:t>as cons</w:t>
            </w:r>
            <w:r>
              <w:rPr>
                <w:kern w:val="32"/>
              </w:rPr>
              <w:t>umers</w:t>
            </w:r>
            <w:r w:rsidRPr="00943C9C">
              <w:rPr>
                <w:kern w:val="32"/>
              </w:rPr>
              <w:t xml:space="preserve"> </w:t>
            </w:r>
            <w:r>
              <w:rPr>
                <w:kern w:val="32"/>
              </w:rPr>
              <w:t xml:space="preserve">shy away from </w:t>
            </w:r>
            <w:r w:rsidRPr="00943C9C">
              <w:rPr>
                <w:kern w:val="32"/>
              </w:rPr>
              <w:t>large purchases</w:t>
            </w:r>
            <w:r>
              <w:rPr>
                <w:kern w:val="32"/>
              </w:rPr>
              <w:t xml:space="preserve"> due to higher borrowing costs</w:t>
            </w:r>
            <w:r w:rsidR="00262827">
              <w:rPr>
                <w:kern w:val="32"/>
              </w:rPr>
              <w:t xml:space="preserve"> and modest disposable income increase</w:t>
            </w:r>
            <w:r w:rsidR="0013705F">
              <w:rPr>
                <w:kern w:val="32"/>
              </w:rPr>
              <w:t>s</w:t>
            </w:r>
            <w:r w:rsidRPr="00943C9C">
              <w:rPr>
                <w:kern w:val="32"/>
              </w:rPr>
              <w:t xml:space="preserve">. </w:t>
            </w:r>
            <w:r w:rsidR="009A44AD">
              <w:rPr>
                <w:kern w:val="32"/>
              </w:rPr>
              <w:t>Credit outstanding is expected to pick up slightly in 2025 under both scenarios</w:t>
            </w:r>
            <w:r w:rsidR="00963433">
              <w:rPr>
                <w:kern w:val="32"/>
              </w:rPr>
              <w:t>, but faster under the more optimistic alternative scenario</w:t>
            </w:r>
            <w:r w:rsidR="009A44AD">
              <w:rPr>
                <w:kern w:val="32"/>
              </w:rPr>
              <w:t>.</w:t>
            </w:r>
          </w:p>
          <w:p w14:paraId="73B57ACF" w14:textId="77777777" w:rsidR="00AA3158" w:rsidRPr="00DF3C58" w:rsidRDefault="00175C9D" w:rsidP="002E7A07">
            <w:pPr>
              <w:jc w:val="both"/>
            </w:pPr>
            <w:r w:rsidRPr="00817437">
              <w:rPr>
                <w:i/>
                <w:iCs/>
              </w:rPr>
              <w:t xml:space="preserve"> </w:t>
            </w:r>
            <w:r w:rsidR="00AA3158" w:rsidRPr="005570C9">
              <w:rPr>
                <w:i/>
                <w:iCs/>
                <w:sz w:val="16"/>
                <w:szCs w:val="20"/>
              </w:rPr>
              <w:t>Note: Consumer credit does not include home equity loans and lines</w:t>
            </w:r>
            <w:r w:rsidR="00DF6A4E" w:rsidRPr="005570C9">
              <w:rPr>
                <w:i/>
                <w:iCs/>
                <w:sz w:val="16"/>
                <w:szCs w:val="20"/>
              </w:rPr>
              <w:t xml:space="preserve"> or mortgages</w:t>
            </w:r>
            <w:r w:rsidR="00AA3158" w:rsidRPr="005570C9">
              <w:rPr>
                <w:i/>
                <w:iCs/>
                <w:sz w:val="16"/>
                <w:szCs w:val="20"/>
              </w:rPr>
              <w:t>.</w:t>
            </w:r>
          </w:p>
        </w:tc>
      </w:tr>
    </w:tbl>
    <w:p w14:paraId="5CF6C122" w14:textId="77777777" w:rsidR="0086383B" w:rsidRPr="002C6B7E" w:rsidRDefault="0086383B" w:rsidP="005878A2">
      <w:pPr>
        <w:jc w:val="both"/>
        <w:rPr>
          <w:i/>
          <w:iCs/>
          <w:highlight w:val="yellow"/>
        </w:rPr>
      </w:pPr>
    </w:p>
    <w:tbl>
      <w:tblPr>
        <w:tblStyle w:val="TableGrid"/>
        <w:tblW w:w="11194"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4"/>
        <w:gridCol w:w="236"/>
        <w:gridCol w:w="6624"/>
      </w:tblGrid>
      <w:tr w:rsidR="0086383B" w:rsidRPr="002C6B7E" w14:paraId="7560BAE2" w14:textId="77777777" w:rsidTr="00286B9E">
        <w:trPr>
          <w:trHeight w:val="12203"/>
        </w:trPr>
        <w:tc>
          <w:tcPr>
            <w:tcW w:w="4334" w:type="dxa"/>
          </w:tcPr>
          <w:p w14:paraId="015C1603" w14:textId="77777777" w:rsidR="006B1F96" w:rsidRPr="00E34B88" w:rsidRDefault="006B1F96" w:rsidP="006B1F96">
            <w:pPr>
              <w:spacing w:after="120"/>
              <w:jc w:val="both"/>
              <w:rPr>
                <w:rFonts w:ascii="Franklin Gothic Medium" w:hAnsi="Franklin Gothic Medium" w:cs="Arial"/>
                <w:b/>
                <w:bCs/>
                <w:kern w:val="32"/>
                <w:sz w:val="40"/>
                <w:szCs w:val="32"/>
              </w:rPr>
            </w:pPr>
            <w:bookmarkStart w:id="15" w:name="_Toc160524075"/>
            <w:r w:rsidRPr="003B3A98">
              <w:rPr>
                <w:rFonts w:ascii="Franklin Gothic Medium" w:hAnsi="Franklin Gothic Medium" w:cs="Arial"/>
                <w:b/>
                <w:bCs/>
                <w:kern w:val="32"/>
                <w:sz w:val="40"/>
                <w:szCs w:val="32"/>
              </w:rPr>
              <w:lastRenderedPageBreak/>
              <w:t>Retail – Deposit Growt</w:t>
            </w:r>
            <w:bookmarkEnd w:id="15"/>
            <w:r w:rsidRPr="003B3A98">
              <w:rPr>
                <w:rFonts w:ascii="Franklin Gothic Medium" w:hAnsi="Franklin Gothic Medium" w:cs="Arial"/>
                <w:b/>
                <w:bCs/>
                <w:kern w:val="32"/>
                <w:sz w:val="40"/>
                <w:szCs w:val="32"/>
              </w:rPr>
              <w:t>h</w:t>
            </w:r>
          </w:p>
          <w:p w14:paraId="44C530B4" w14:textId="093F3337" w:rsidR="0086383B" w:rsidRPr="0035081F" w:rsidRDefault="0086383B" w:rsidP="0086383B">
            <w:pPr>
              <w:jc w:val="both"/>
              <w:rPr>
                <w:kern w:val="32"/>
              </w:rPr>
            </w:pPr>
            <w:r w:rsidRPr="00450394">
              <w:rPr>
                <w:kern w:val="32"/>
              </w:rPr>
              <w:t>DEMAND DEPOS</w:t>
            </w:r>
            <w:r w:rsidR="00832652" w:rsidRPr="00450394">
              <w:rPr>
                <w:kern w:val="32"/>
              </w:rPr>
              <w:t xml:space="preserve">ITS </w:t>
            </w:r>
            <w:r w:rsidR="00AE13DD">
              <w:rPr>
                <w:kern w:val="32"/>
              </w:rPr>
              <w:t>gr</w:t>
            </w:r>
            <w:r w:rsidR="00150CD3">
              <w:rPr>
                <w:kern w:val="32"/>
              </w:rPr>
              <w:t>e</w:t>
            </w:r>
            <w:r w:rsidR="00AE13DD">
              <w:rPr>
                <w:kern w:val="32"/>
              </w:rPr>
              <w:t>w by 19</w:t>
            </w:r>
            <w:r w:rsidR="009A44AD">
              <w:rPr>
                <w:kern w:val="32"/>
              </w:rPr>
              <w:t>.3</w:t>
            </w:r>
            <w:r w:rsidR="00AE13DD">
              <w:rPr>
                <w:kern w:val="32"/>
              </w:rPr>
              <w:t xml:space="preserve">% </w:t>
            </w:r>
            <w:r w:rsidR="003F354C" w:rsidRPr="00450394">
              <w:rPr>
                <w:kern w:val="32"/>
              </w:rPr>
              <w:t xml:space="preserve">in </w:t>
            </w:r>
            <w:r w:rsidR="00F35EEF">
              <w:rPr>
                <w:kern w:val="32"/>
              </w:rPr>
              <w:t>2022</w:t>
            </w:r>
            <w:r w:rsidR="00AE13DD">
              <w:rPr>
                <w:kern w:val="32"/>
              </w:rPr>
              <w:t xml:space="preserve">. The abnormally high </w:t>
            </w:r>
            <w:r w:rsidR="00F35EEF">
              <w:rPr>
                <w:kern w:val="32"/>
              </w:rPr>
              <w:t xml:space="preserve">2022 </w:t>
            </w:r>
            <w:r w:rsidR="00AE13DD">
              <w:rPr>
                <w:kern w:val="32"/>
              </w:rPr>
              <w:t>levels were</w:t>
            </w:r>
            <w:r w:rsidR="006578F6" w:rsidRPr="00D630D6">
              <w:rPr>
                <w:kern w:val="32"/>
              </w:rPr>
              <w:t xml:space="preserve"> </w:t>
            </w:r>
            <w:r w:rsidR="006578F6">
              <w:rPr>
                <w:kern w:val="32"/>
              </w:rPr>
              <w:t>caused by a shift away from consumption</w:t>
            </w:r>
            <w:r w:rsidR="006578F6" w:rsidRPr="00D630D6">
              <w:rPr>
                <w:kern w:val="32"/>
              </w:rPr>
              <w:t xml:space="preserve"> </w:t>
            </w:r>
            <w:r w:rsidR="006578F6">
              <w:rPr>
                <w:kern w:val="32"/>
              </w:rPr>
              <w:t>toward saving</w:t>
            </w:r>
            <w:r w:rsidR="00AE13DD">
              <w:rPr>
                <w:kern w:val="32"/>
              </w:rPr>
              <w:t>. This was</w:t>
            </w:r>
            <w:r w:rsidR="006578F6">
              <w:rPr>
                <w:kern w:val="32"/>
              </w:rPr>
              <w:t xml:space="preserve"> induced by the pandemic i</w:t>
            </w:r>
            <w:r w:rsidR="006578F6" w:rsidRPr="00D630D6">
              <w:rPr>
                <w:kern w:val="32"/>
              </w:rPr>
              <w:t xml:space="preserve">n conjunction </w:t>
            </w:r>
            <w:r w:rsidR="006578F6">
              <w:rPr>
                <w:kern w:val="32"/>
              </w:rPr>
              <w:t xml:space="preserve">with </w:t>
            </w:r>
            <w:proofErr w:type="gramStart"/>
            <w:r w:rsidR="006578F6">
              <w:rPr>
                <w:kern w:val="32"/>
              </w:rPr>
              <w:t>a number of</w:t>
            </w:r>
            <w:proofErr w:type="gramEnd"/>
            <w:r w:rsidR="006578F6">
              <w:rPr>
                <w:kern w:val="32"/>
              </w:rPr>
              <w:t xml:space="preserve"> federal programs that </w:t>
            </w:r>
            <w:r w:rsidR="006578F6" w:rsidRPr="00D630D6">
              <w:rPr>
                <w:kern w:val="32"/>
              </w:rPr>
              <w:t>provided</w:t>
            </w:r>
            <w:r w:rsidR="006578F6">
              <w:rPr>
                <w:kern w:val="32"/>
              </w:rPr>
              <w:t xml:space="preserve"> extra cash for households</w:t>
            </w:r>
            <w:r w:rsidR="00F47B53">
              <w:rPr>
                <w:kern w:val="32"/>
              </w:rPr>
              <w:t xml:space="preserve">. </w:t>
            </w:r>
            <w:r w:rsidR="003D4E3A">
              <w:rPr>
                <w:kern w:val="32"/>
              </w:rPr>
              <w:t>I</w:t>
            </w:r>
            <w:r w:rsidR="003B0AE7" w:rsidRPr="00450394">
              <w:rPr>
                <w:kern w:val="32"/>
              </w:rPr>
              <w:t xml:space="preserve">n </w:t>
            </w:r>
            <w:r w:rsidR="003B0AE7" w:rsidRPr="00D630D6">
              <w:rPr>
                <w:kern w:val="32"/>
              </w:rPr>
              <w:t>20</w:t>
            </w:r>
            <w:r w:rsidR="001A411E" w:rsidRPr="00D630D6">
              <w:rPr>
                <w:kern w:val="32"/>
              </w:rPr>
              <w:t>2</w:t>
            </w:r>
            <w:r w:rsidR="00AE13DD">
              <w:rPr>
                <w:kern w:val="32"/>
              </w:rPr>
              <w:t>3</w:t>
            </w:r>
            <w:r w:rsidR="003D4E3A">
              <w:rPr>
                <w:kern w:val="32"/>
              </w:rPr>
              <w:t xml:space="preserve">, </w:t>
            </w:r>
            <w:proofErr w:type="gramStart"/>
            <w:r w:rsidR="003D4E3A">
              <w:rPr>
                <w:kern w:val="32"/>
              </w:rPr>
              <w:t>demand</w:t>
            </w:r>
            <w:r w:rsidR="006738A6">
              <w:rPr>
                <w:kern w:val="32"/>
              </w:rPr>
              <w:t xml:space="preserve"> </w:t>
            </w:r>
            <w:r w:rsidR="003D4E3A">
              <w:rPr>
                <w:kern w:val="32"/>
              </w:rPr>
              <w:t>deposits</w:t>
            </w:r>
            <w:proofErr w:type="gramEnd"/>
            <w:r w:rsidR="003D4E3A">
              <w:rPr>
                <w:kern w:val="32"/>
              </w:rPr>
              <w:t xml:space="preserve"> </w:t>
            </w:r>
            <w:r w:rsidR="00973A11">
              <w:rPr>
                <w:kern w:val="32"/>
              </w:rPr>
              <w:t>decreased by 0.5%</w:t>
            </w:r>
            <w:r w:rsidR="003D4E3A">
              <w:rPr>
                <w:kern w:val="32"/>
              </w:rPr>
              <w:t xml:space="preserve"> </w:t>
            </w:r>
            <w:r w:rsidR="003D4E3A" w:rsidRPr="003D4E3A">
              <w:rPr>
                <w:kern w:val="32"/>
              </w:rPr>
              <w:t>as households no longer receive</w:t>
            </w:r>
            <w:r w:rsidR="003D4E3A">
              <w:rPr>
                <w:kern w:val="32"/>
              </w:rPr>
              <w:t>d</w:t>
            </w:r>
            <w:r w:rsidR="003D4E3A" w:rsidRPr="003D4E3A">
              <w:rPr>
                <w:kern w:val="32"/>
              </w:rPr>
              <w:t xml:space="preserve"> federal stimulus and </w:t>
            </w:r>
            <w:r w:rsidR="008613AB" w:rsidRPr="00D630D6">
              <w:rPr>
                <w:kern w:val="32"/>
              </w:rPr>
              <w:t>c</w:t>
            </w:r>
            <w:r w:rsidR="00B56884" w:rsidRPr="00D630D6">
              <w:rPr>
                <w:kern w:val="32"/>
              </w:rPr>
              <w:t xml:space="preserve">onsumers </w:t>
            </w:r>
            <w:r w:rsidR="00B9116F">
              <w:rPr>
                <w:kern w:val="32"/>
              </w:rPr>
              <w:t>fe</w:t>
            </w:r>
            <w:r w:rsidR="00AE13DD">
              <w:rPr>
                <w:kern w:val="32"/>
              </w:rPr>
              <w:t>lt</w:t>
            </w:r>
            <w:r w:rsidR="00B9116F">
              <w:rPr>
                <w:kern w:val="32"/>
              </w:rPr>
              <w:t xml:space="preserve"> cash-constrained</w:t>
            </w:r>
            <w:r w:rsidR="006578F6">
              <w:rPr>
                <w:kern w:val="32"/>
              </w:rPr>
              <w:t xml:space="preserve"> due to lingering inflation</w:t>
            </w:r>
            <w:r w:rsidR="00D30D6E" w:rsidRPr="00D630D6">
              <w:rPr>
                <w:kern w:val="32"/>
              </w:rPr>
              <w:t>.</w:t>
            </w:r>
            <w:r w:rsidR="003D4E3A">
              <w:rPr>
                <w:kern w:val="32"/>
              </w:rPr>
              <w:t xml:space="preserve"> D</w:t>
            </w:r>
            <w:r w:rsidR="003D4E3A" w:rsidRPr="00D630D6">
              <w:rPr>
                <w:kern w:val="32"/>
              </w:rPr>
              <w:t xml:space="preserve">emand deposits </w:t>
            </w:r>
            <w:r w:rsidR="003D4E3A">
              <w:rPr>
                <w:kern w:val="32"/>
              </w:rPr>
              <w:t>are</w:t>
            </w:r>
            <w:r w:rsidR="003D4E3A" w:rsidRPr="00D630D6">
              <w:rPr>
                <w:kern w:val="32"/>
              </w:rPr>
              <w:t xml:space="preserve"> </w:t>
            </w:r>
            <w:r w:rsidR="004B5091">
              <w:rPr>
                <w:kern w:val="32"/>
              </w:rPr>
              <w:t>forecast</w:t>
            </w:r>
            <w:r w:rsidR="003D4E3A" w:rsidRPr="00D630D6">
              <w:rPr>
                <w:kern w:val="32"/>
              </w:rPr>
              <w:t xml:space="preserve"> to </w:t>
            </w:r>
            <w:r w:rsidR="00AE13DD">
              <w:rPr>
                <w:kern w:val="32"/>
              </w:rPr>
              <w:t xml:space="preserve">increase </w:t>
            </w:r>
            <w:r w:rsidR="00556F70">
              <w:rPr>
                <w:kern w:val="32"/>
              </w:rPr>
              <w:t>by</w:t>
            </w:r>
            <w:r w:rsidR="00F35EEF">
              <w:rPr>
                <w:kern w:val="32"/>
              </w:rPr>
              <w:t xml:space="preserve"> </w:t>
            </w:r>
            <w:r w:rsidR="00096233">
              <w:rPr>
                <w:kern w:val="32"/>
              </w:rPr>
              <w:t>4</w:t>
            </w:r>
            <w:r w:rsidR="00556F70">
              <w:rPr>
                <w:kern w:val="32"/>
              </w:rPr>
              <w:t>.1% in</w:t>
            </w:r>
            <w:r w:rsidR="003D4E3A" w:rsidRPr="00D630D6">
              <w:rPr>
                <w:kern w:val="32"/>
              </w:rPr>
              <w:t xml:space="preserve"> 202</w:t>
            </w:r>
            <w:r w:rsidR="003D4E3A">
              <w:rPr>
                <w:kern w:val="32"/>
              </w:rPr>
              <w:t>4</w:t>
            </w:r>
            <w:r w:rsidR="00464C2D">
              <w:rPr>
                <w:kern w:val="32"/>
              </w:rPr>
              <w:t xml:space="preserve"> and 4.5% in 2025</w:t>
            </w:r>
            <w:r w:rsidR="003D4E3A" w:rsidRPr="00D630D6">
              <w:rPr>
                <w:kern w:val="32"/>
              </w:rPr>
              <w:t xml:space="preserve"> under the most-likely</w:t>
            </w:r>
            <w:r w:rsidR="001B2617">
              <w:rPr>
                <w:kern w:val="32"/>
              </w:rPr>
              <w:t xml:space="preserve"> scenario</w:t>
            </w:r>
            <w:r w:rsidR="001E0CC4">
              <w:rPr>
                <w:kern w:val="32"/>
              </w:rPr>
              <w:t xml:space="preserve">. </w:t>
            </w:r>
            <w:r w:rsidR="00AE13DD" w:rsidRPr="000E167F">
              <w:rPr>
                <w:kern w:val="32"/>
              </w:rPr>
              <w:t>Under the alternative scenario, this increase is</w:t>
            </w:r>
            <w:r w:rsidR="00721915">
              <w:rPr>
                <w:kern w:val="32"/>
              </w:rPr>
              <w:t xml:space="preserve"> only slightly</w:t>
            </w:r>
            <w:r w:rsidR="00AE13DD" w:rsidRPr="000E167F">
              <w:rPr>
                <w:kern w:val="32"/>
              </w:rPr>
              <w:t xml:space="preserve"> higher at </w:t>
            </w:r>
            <w:r w:rsidR="00556F70">
              <w:rPr>
                <w:kern w:val="32"/>
              </w:rPr>
              <w:t>4.</w:t>
            </w:r>
            <w:r w:rsidR="00464C2D">
              <w:rPr>
                <w:kern w:val="32"/>
              </w:rPr>
              <w:t>2</w:t>
            </w:r>
            <w:r w:rsidR="00AE13DD" w:rsidRPr="000E167F">
              <w:rPr>
                <w:kern w:val="32"/>
              </w:rPr>
              <w:t>% for 2024</w:t>
            </w:r>
            <w:r w:rsidR="00D3418D">
              <w:rPr>
                <w:kern w:val="32"/>
              </w:rPr>
              <w:t xml:space="preserve"> and </w:t>
            </w:r>
            <w:r w:rsidR="00464C2D">
              <w:rPr>
                <w:kern w:val="32"/>
              </w:rPr>
              <w:t xml:space="preserve">5.1% in </w:t>
            </w:r>
            <w:r w:rsidR="00D3418D">
              <w:rPr>
                <w:kern w:val="32"/>
              </w:rPr>
              <w:t>2025</w:t>
            </w:r>
            <w:r w:rsidR="00AE13DD">
              <w:rPr>
                <w:kern w:val="32"/>
              </w:rPr>
              <w:t>.</w:t>
            </w:r>
          </w:p>
          <w:p w14:paraId="465B5D79" w14:textId="257B4C9A" w:rsidR="0086383B" w:rsidRPr="00E34B88" w:rsidRDefault="0086383B" w:rsidP="0074512A">
            <w:pPr>
              <w:jc w:val="both"/>
            </w:pPr>
            <w:r w:rsidRPr="0075218F">
              <w:rPr>
                <w:kern w:val="32"/>
              </w:rPr>
              <w:t xml:space="preserve">As of the </w:t>
            </w:r>
            <w:r w:rsidR="00AE13DD" w:rsidRPr="0075218F">
              <w:rPr>
                <w:kern w:val="32"/>
              </w:rPr>
              <w:t xml:space="preserve">end of the </w:t>
            </w:r>
            <w:r w:rsidR="009A4E4A">
              <w:rPr>
                <w:kern w:val="32"/>
              </w:rPr>
              <w:t>second</w:t>
            </w:r>
            <w:r w:rsidR="009A4E4A" w:rsidRPr="0075218F">
              <w:rPr>
                <w:kern w:val="32"/>
              </w:rPr>
              <w:t xml:space="preserve"> </w:t>
            </w:r>
            <w:r w:rsidR="00AE13DD" w:rsidRPr="0075218F">
              <w:rPr>
                <w:kern w:val="32"/>
              </w:rPr>
              <w:t xml:space="preserve">quarter of </w:t>
            </w:r>
            <w:r w:rsidR="001360E4" w:rsidRPr="0075218F">
              <w:rPr>
                <w:kern w:val="32"/>
              </w:rPr>
              <w:t>20</w:t>
            </w:r>
            <w:r w:rsidR="004A043E" w:rsidRPr="0075218F">
              <w:rPr>
                <w:kern w:val="32"/>
              </w:rPr>
              <w:t>2</w:t>
            </w:r>
            <w:r w:rsidR="00DB1FB7" w:rsidRPr="0075218F">
              <w:rPr>
                <w:kern w:val="32"/>
              </w:rPr>
              <w:t>4 (the latest data available)</w:t>
            </w:r>
            <w:r w:rsidRPr="0075218F">
              <w:rPr>
                <w:kern w:val="32"/>
              </w:rPr>
              <w:t xml:space="preserve">, the HOUSEHOLD DEBT-TO-SERVICE RATIO (DSR), an estimate of the ratio of debt payments to disposable personal income, was </w:t>
            </w:r>
            <w:r w:rsidR="00E35C46">
              <w:rPr>
                <w:kern w:val="32"/>
              </w:rPr>
              <w:t>11.53</w:t>
            </w:r>
            <w:r w:rsidRPr="0075218F">
              <w:rPr>
                <w:kern w:val="32"/>
              </w:rPr>
              <w:t xml:space="preserve">%. Consumer debt </w:t>
            </w:r>
            <w:r w:rsidR="00C64DA3" w:rsidRPr="0075218F">
              <w:rPr>
                <w:kern w:val="32"/>
              </w:rPr>
              <w:t>(credit card, auto, and personal loa</w:t>
            </w:r>
            <w:r w:rsidR="00A02B6B" w:rsidRPr="0075218F">
              <w:rPr>
                <w:kern w:val="32"/>
              </w:rPr>
              <w:t>n</w:t>
            </w:r>
            <w:r w:rsidR="00C64DA3" w:rsidRPr="0075218F">
              <w:rPr>
                <w:kern w:val="32"/>
              </w:rPr>
              <w:t xml:space="preserve">) </w:t>
            </w:r>
            <w:r w:rsidRPr="0075218F">
              <w:rPr>
                <w:kern w:val="32"/>
              </w:rPr>
              <w:t>account</w:t>
            </w:r>
            <w:r w:rsidR="00212AB1" w:rsidRPr="0075218F">
              <w:rPr>
                <w:kern w:val="32"/>
              </w:rPr>
              <w:t>ed</w:t>
            </w:r>
            <w:r w:rsidRPr="0075218F">
              <w:rPr>
                <w:kern w:val="32"/>
              </w:rPr>
              <w:t xml:space="preserve"> for </w:t>
            </w:r>
            <w:r w:rsidR="00E350FF" w:rsidRPr="0075218F">
              <w:rPr>
                <w:kern w:val="32"/>
              </w:rPr>
              <w:t>5.</w:t>
            </w:r>
            <w:r w:rsidR="00C62A6D">
              <w:rPr>
                <w:kern w:val="32"/>
              </w:rPr>
              <w:t>56</w:t>
            </w:r>
            <w:r w:rsidRPr="0075218F">
              <w:rPr>
                <w:kern w:val="32"/>
              </w:rPr>
              <w:t xml:space="preserve"> percentage points</w:t>
            </w:r>
            <w:r w:rsidR="0000175B" w:rsidRPr="0075218F">
              <w:rPr>
                <w:kern w:val="32"/>
              </w:rPr>
              <w:t>, and</w:t>
            </w:r>
            <w:r w:rsidRPr="0075218F">
              <w:rPr>
                <w:kern w:val="32"/>
              </w:rPr>
              <w:t xml:space="preserve"> mortgage debt account</w:t>
            </w:r>
            <w:r w:rsidR="00FC613E" w:rsidRPr="0075218F">
              <w:rPr>
                <w:kern w:val="32"/>
              </w:rPr>
              <w:t>ed</w:t>
            </w:r>
            <w:r w:rsidR="00373F47" w:rsidRPr="0075218F">
              <w:rPr>
                <w:kern w:val="32"/>
              </w:rPr>
              <w:t xml:space="preserve"> </w:t>
            </w:r>
            <w:r w:rsidRPr="0075218F">
              <w:rPr>
                <w:kern w:val="32"/>
              </w:rPr>
              <w:t xml:space="preserve">for the remaining </w:t>
            </w:r>
            <w:r w:rsidR="000C57A3">
              <w:rPr>
                <w:kern w:val="32"/>
              </w:rPr>
              <w:t>5.96</w:t>
            </w:r>
            <w:r w:rsidRPr="0075218F">
              <w:rPr>
                <w:kern w:val="32"/>
              </w:rPr>
              <w:t xml:space="preserve"> percentage points.</w:t>
            </w:r>
            <w:r w:rsidR="007F2B14">
              <w:rPr>
                <w:kern w:val="32"/>
              </w:rPr>
              <w:t xml:space="preserve"> DRS drop</w:t>
            </w:r>
            <w:r w:rsidR="00944AC5">
              <w:rPr>
                <w:kern w:val="32"/>
              </w:rPr>
              <w:t>ped</w:t>
            </w:r>
            <w:r w:rsidR="007F2B14">
              <w:rPr>
                <w:kern w:val="32"/>
              </w:rPr>
              <w:t xml:space="preserve"> </w:t>
            </w:r>
            <w:r w:rsidR="004E1D4C">
              <w:rPr>
                <w:kern w:val="32"/>
              </w:rPr>
              <w:t xml:space="preserve">dramatically during </w:t>
            </w:r>
            <w:r w:rsidR="00063D90">
              <w:rPr>
                <w:kern w:val="32"/>
              </w:rPr>
              <w:t>COVID</w:t>
            </w:r>
            <w:r w:rsidR="004E1D4C">
              <w:rPr>
                <w:kern w:val="32"/>
              </w:rPr>
              <w:t xml:space="preserve"> </w:t>
            </w:r>
            <w:r w:rsidR="009863BE">
              <w:rPr>
                <w:kern w:val="32"/>
              </w:rPr>
              <w:t>as</w:t>
            </w:r>
            <w:r w:rsidR="004E1D4C">
              <w:rPr>
                <w:kern w:val="32"/>
              </w:rPr>
              <w:t xml:space="preserve"> low interest rates and </w:t>
            </w:r>
            <w:r w:rsidR="008A5D78">
              <w:rPr>
                <w:kern w:val="32"/>
              </w:rPr>
              <w:t xml:space="preserve">a </w:t>
            </w:r>
            <w:r w:rsidR="004E1D4C">
              <w:rPr>
                <w:kern w:val="32"/>
              </w:rPr>
              <w:t xml:space="preserve">moratorium on </w:t>
            </w:r>
            <w:r w:rsidR="008A5D78">
              <w:rPr>
                <w:kern w:val="32"/>
              </w:rPr>
              <w:t>s</w:t>
            </w:r>
            <w:r w:rsidR="004E1D4C">
              <w:rPr>
                <w:kern w:val="32"/>
              </w:rPr>
              <w:t xml:space="preserve">tudent loans </w:t>
            </w:r>
            <w:r w:rsidR="009863BE">
              <w:rPr>
                <w:kern w:val="32"/>
              </w:rPr>
              <w:t xml:space="preserve">improved </w:t>
            </w:r>
            <w:r w:rsidR="00AD4950">
              <w:rPr>
                <w:kern w:val="32"/>
              </w:rPr>
              <w:t>household</w:t>
            </w:r>
            <w:r w:rsidR="009863BE">
              <w:rPr>
                <w:kern w:val="32"/>
              </w:rPr>
              <w:t xml:space="preserve"> finances. </w:t>
            </w:r>
            <w:r w:rsidR="00E2085E">
              <w:rPr>
                <w:kern w:val="32"/>
              </w:rPr>
              <w:t>Some</w:t>
            </w:r>
            <w:r w:rsidR="007F14AD">
              <w:rPr>
                <w:kern w:val="32"/>
              </w:rPr>
              <w:t xml:space="preserve"> </w:t>
            </w:r>
            <w:r w:rsidR="00726657">
              <w:rPr>
                <w:kern w:val="32"/>
              </w:rPr>
              <w:t>households</w:t>
            </w:r>
            <w:r w:rsidR="007F14AD">
              <w:rPr>
                <w:kern w:val="32"/>
              </w:rPr>
              <w:t xml:space="preserve"> used the extra cash from federal </w:t>
            </w:r>
            <w:r w:rsidR="006844D1">
              <w:rPr>
                <w:kern w:val="32"/>
              </w:rPr>
              <w:t>economic stimulus programs to pay off some of their outstanding balances</w:t>
            </w:r>
            <w:r w:rsidR="00563D14">
              <w:rPr>
                <w:kern w:val="32"/>
              </w:rPr>
              <w:t>.</w:t>
            </w:r>
            <w:r w:rsidR="00AE13DD">
              <w:rPr>
                <w:kern w:val="32"/>
              </w:rPr>
              <w:t xml:space="preserve"> Since then, DSR has recovered to pre-</w:t>
            </w:r>
            <w:r w:rsidR="007950DE">
              <w:rPr>
                <w:kern w:val="32"/>
              </w:rPr>
              <w:t>COVID</w:t>
            </w:r>
            <w:r w:rsidR="00AE13DD">
              <w:rPr>
                <w:kern w:val="32"/>
              </w:rPr>
              <w:t xml:space="preserve"> levels and remained relatively steady.</w:t>
            </w:r>
          </w:p>
        </w:tc>
        <w:tc>
          <w:tcPr>
            <w:tcW w:w="236" w:type="dxa"/>
          </w:tcPr>
          <w:p w14:paraId="3A1DC77F" w14:textId="77777777" w:rsidR="0086383B" w:rsidRPr="00E34B88" w:rsidRDefault="0086383B" w:rsidP="0086383B"/>
        </w:tc>
        <w:tc>
          <w:tcPr>
            <w:tcW w:w="6624" w:type="dxa"/>
          </w:tcPr>
          <w:p w14:paraId="237B1321" w14:textId="5DDF12AC" w:rsidR="0086383B" w:rsidRPr="00E34B88" w:rsidRDefault="006B1F96" w:rsidP="0086383B">
            <w:r w:rsidRPr="00E34B88">
              <w:rPr>
                <w:noProof/>
              </w:rPr>
              <w:t xml:space="preserve"> </w:t>
            </w:r>
          </w:p>
          <w:p w14:paraId="4399911C" w14:textId="146713E4" w:rsidR="0086383B" w:rsidRPr="003C23E9" w:rsidRDefault="00604F88" w:rsidP="0086383B">
            <w:pPr>
              <w:rPr>
                <w:color w:val="008000"/>
              </w:rPr>
            </w:pPr>
            <w:r>
              <w:rPr>
                <w:noProof/>
              </w:rPr>
              <w:drawing>
                <wp:anchor distT="0" distB="0" distL="114300" distR="114300" simplePos="0" relativeHeight="251655168" behindDoc="0" locked="0" layoutInCell="1" allowOverlap="1" wp14:anchorId="7F331E05" wp14:editId="7697925C">
                  <wp:simplePos x="0" y="0"/>
                  <wp:positionH relativeFrom="column">
                    <wp:posOffset>1905</wp:posOffset>
                  </wp:positionH>
                  <wp:positionV relativeFrom="page">
                    <wp:posOffset>327025</wp:posOffset>
                  </wp:positionV>
                  <wp:extent cx="3981450" cy="2531745"/>
                  <wp:effectExtent l="0" t="0" r="0" b="1905"/>
                  <wp:wrapSquare wrapText="bothSides"/>
                  <wp:docPr id="1314584762" name="Chart 1">
                    <a:extLst xmlns:a="http://schemas.openxmlformats.org/drawingml/2006/main">
                      <a:ext uri="{FF2B5EF4-FFF2-40B4-BE49-F238E27FC236}">
                        <a16:creationId xmlns:a16="http://schemas.microsoft.com/office/drawing/2014/main" id="{E44BE990-1C37-468A-BF08-50FC6B05EC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8B156A" w:rsidRPr="003C23E9">
              <w:rPr>
                <w:noProof/>
                <w:color w:val="008000"/>
              </w:rPr>
              <w:t xml:space="preserve">  </w:t>
            </w:r>
            <w:r w:rsidR="00286B9E">
              <w:rPr>
                <w:noProof/>
              </w:rPr>
              <w:drawing>
                <wp:inline distT="0" distB="0" distL="0" distR="0" wp14:anchorId="5172CF0B" wp14:editId="529B6587">
                  <wp:extent cx="4069080" cy="2944368"/>
                  <wp:effectExtent l="0" t="0" r="7620" b="8890"/>
                  <wp:docPr id="1074946258" name="Chart 1">
                    <a:extLst xmlns:a="http://schemas.openxmlformats.org/drawingml/2006/main">
                      <a:ext uri="{FF2B5EF4-FFF2-40B4-BE49-F238E27FC236}">
                        <a16:creationId xmlns:a16="http://schemas.microsoft.com/office/drawing/2014/main" id="{EACA5D75-F629-41FA-ADB6-03AECB2CE2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447A5E92" w14:textId="375DECFB" w:rsidR="008B749F" w:rsidRPr="002C6B7E" w:rsidRDefault="0086383B" w:rsidP="0060614B">
      <w:pPr>
        <w:spacing w:after="0" w:line="240" w:lineRule="auto"/>
        <w:rPr>
          <w:i/>
          <w:iCs/>
          <w:highlight w:val="yellow"/>
        </w:rPr>
        <w:sectPr w:rsidR="008B749F" w:rsidRPr="002C6B7E" w:rsidSect="00525210">
          <w:headerReference w:type="even" r:id="rId35"/>
          <w:headerReference w:type="default" r:id="rId36"/>
          <w:footerReference w:type="default" r:id="rId37"/>
          <w:pgSz w:w="12240" w:h="15840" w:code="1"/>
          <w:pgMar w:top="648" w:right="576" w:bottom="648" w:left="576" w:header="720" w:footer="720" w:gutter="0"/>
          <w:cols w:space="200"/>
          <w:titlePg/>
          <w:docGrid w:linePitch="272"/>
        </w:sectPr>
      </w:pPr>
      <w:r w:rsidRPr="002C6B7E">
        <w:rPr>
          <w:i/>
          <w:iCs/>
          <w:highlight w:val="yellow"/>
        </w:rPr>
        <w:br w:type="page"/>
      </w:r>
    </w:p>
    <w:tbl>
      <w:tblPr>
        <w:tblStyle w:val="TableGrid"/>
        <w:tblW w:w="11167"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270"/>
        <w:gridCol w:w="810"/>
        <w:gridCol w:w="250"/>
        <w:gridCol w:w="4880"/>
      </w:tblGrid>
      <w:tr w:rsidR="00C43557" w:rsidRPr="002C6B7E" w14:paraId="3C187CE4" w14:textId="77777777" w:rsidTr="00604F88">
        <w:trPr>
          <w:trHeight w:val="11960"/>
        </w:trPr>
        <w:tc>
          <w:tcPr>
            <w:tcW w:w="6037" w:type="dxa"/>
            <w:gridSpan w:val="3"/>
          </w:tcPr>
          <w:p w14:paraId="0C790915" w14:textId="087F63E5" w:rsidR="00502A6F" w:rsidRDefault="00604F88" w:rsidP="0078276E">
            <w:pPr>
              <w:rPr>
                <w:noProof/>
              </w:rPr>
            </w:pPr>
            <w:bookmarkStart w:id="16" w:name="_Toc160524076"/>
            <w:r>
              <w:rPr>
                <w:noProof/>
              </w:rPr>
              <w:lastRenderedPageBreak/>
              <w:drawing>
                <wp:anchor distT="0" distB="0" distL="114300" distR="114300" simplePos="0" relativeHeight="251659264" behindDoc="0" locked="0" layoutInCell="1" allowOverlap="1" wp14:anchorId="56B634C3" wp14:editId="551F9F08">
                  <wp:simplePos x="0" y="0"/>
                  <wp:positionH relativeFrom="column">
                    <wp:posOffset>19685</wp:posOffset>
                  </wp:positionH>
                  <wp:positionV relativeFrom="page">
                    <wp:posOffset>3009900</wp:posOffset>
                  </wp:positionV>
                  <wp:extent cx="3696335" cy="2350135"/>
                  <wp:effectExtent l="0" t="0" r="18415" b="12065"/>
                  <wp:wrapSquare wrapText="bothSides"/>
                  <wp:docPr id="422874929" name="Chart 1">
                    <a:extLst xmlns:a="http://schemas.openxmlformats.org/drawingml/2006/main">
                      <a:ext uri="{FF2B5EF4-FFF2-40B4-BE49-F238E27FC236}">
                        <a16:creationId xmlns:a16="http://schemas.microsoft.com/office/drawing/2014/main" id="{E556FCA5-ACB5-42D5-91F7-F702B309F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1F5D29" w:rsidRPr="00354D96">
              <w:rPr>
                <w:rFonts w:ascii="Franklin Gothic Medium" w:hAnsi="Franklin Gothic Medium" w:cs="Arial"/>
                <w:b/>
                <w:bCs/>
                <w:kern w:val="32"/>
                <w:sz w:val="40"/>
                <w:szCs w:val="32"/>
              </w:rPr>
              <w:t>C &amp; I Loan Growth</w:t>
            </w:r>
            <w:bookmarkEnd w:id="16"/>
            <w:r w:rsidR="00144A8C" w:rsidRPr="00C16A9A">
              <w:rPr>
                <w:noProof/>
              </w:rPr>
              <w:t xml:space="preserve"> </w:t>
            </w:r>
          </w:p>
          <w:p w14:paraId="281849A6" w14:textId="42A5A5F0" w:rsidR="00E84EAF" w:rsidRPr="00C16A9A" w:rsidRDefault="00604F88" w:rsidP="00803D4F">
            <w:pPr>
              <w:rPr>
                <w:noProof/>
              </w:rPr>
            </w:pPr>
            <w:r>
              <w:rPr>
                <w:noProof/>
              </w:rPr>
              <w:drawing>
                <wp:anchor distT="0" distB="0" distL="114300" distR="114300" simplePos="0" relativeHeight="251661312" behindDoc="0" locked="0" layoutInCell="1" allowOverlap="1" wp14:anchorId="0A97BA47" wp14:editId="0519F1DA">
                  <wp:simplePos x="0" y="0"/>
                  <wp:positionH relativeFrom="column">
                    <wp:posOffset>19685</wp:posOffset>
                  </wp:positionH>
                  <wp:positionV relativeFrom="page">
                    <wp:posOffset>5467350</wp:posOffset>
                  </wp:positionV>
                  <wp:extent cx="3696335" cy="2350135"/>
                  <wp:effectExtent l="0" t="0" r="18415" b="12065"/>
                  <wp:wrapSquare wrapText="bothSides"/>
                  <wp:docPr id="1432944906" name="Chart 1">
                    <a:extLst xmlns:a="http://schemas.openxmlformats.org/drawingml/2006/main">
                      <a:ext uri="{FF2B5EF4-FFF2-40B4-BE49-F238E27FC236}">
                        <a16:creationId xmlns:a16="http://schemas.microsoft.com/office/drawing/2014/main" id="{E6EE978D-091A-4B9A-A0EF-E84C10CBF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Pr>
                <w:noProof/>
              </w:rPr>
              <w:drawing>
                <wp:anchor distT="0" distB="0" distL="114300" distR="114300" simplePos="0" relativeHeight="251657216" behindDoc="0" locked="0" layoutInCell="1" allowOverlap="1" wp14:anchorId="17E4A89A" wp14:editId="1984B788">
                  <wp:simplePos x="0" y="0"/>
                  <wp:positionH relativeFrom="column">
                    <wp:posOffset>635</wp:posOffset>
                  </wp:positionH>
                  <wp:positionV relativeFrom="page">
                    <wp:posOffset>495300</wp:posOffset>
                  </wp:positionV>
                  <wp:extent cx="3696335" cy="2430780"/>
                  <wp:effectExtent l="0" t="0" r="18415" b="7620"/>
                  <wp:wrapSquare wrapText="bothSides"/>
                  <wp:docPr id="642618885" name="Chart 1">
                    <a:extLst xmlns:a="http://schemas.openxmlformats.org/drawingml/2006/main">
                      <a:ext uri="{FF2B5EF4-FFF2-40B4-BE49-F238E27FC236}">
                        <a16:creationId xmlns:a16="http://schemas.microsoft.com/office/drawing/2014/main" id="{2744A4DF-5EFD-45EB-B2D2-F3C3ABB48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c>
        <w:tc>
          <w:tcPr>
            <w:tcW w:w="250" w:type="dxa"/>
          </w:tcPr>
          <w:p w14:paraId="46CE24C5" w14:textId="77777777" w:rsidR="00C43557" w:rsidRPr="00C16A9A" w:rsidRDefault="00C43557" w:rsidP="00C43557"/>
        </w:tc>
        <w:tc>
          <w:tcPr>
            <w:tcW w:w="4880" w:type="dxa"/>
          </w:tcPr>
          <w:p w14:paraId="6D8973E6" w14:textId="77777777" w:rsidR="00197572" w:rsidRDefault="00197572" w:rsidP="00C43557">
            <w:pPr>
              <w:jc w:val="both"/>
            </w:pPr>
          </w:p>
          <w:p w14:paraId="5F0AE441" w14:textId="77777777" w:rsidR="009A7866" w:rsidRDefault="009A7866" w:rsidP="009A7866">
            <w:pPr>
              <w:spacing w:before="120" w:after="0"/>
              <w:jc w:val="both"/>
            </w:pPr>
          </w:p>
          <w:p w14:paraId="0140EF80" w14:textId="5D526AD6" w:rsidR="00A17E98" w:rsidRPr="00267CD8" w:rsidRDefault="00A35D7A" w:rsidP="00A17E98">
            <w:pPr>
              <w:jc w:val="both"/>
            </w:pPr>
            <w:r w:rsidRPr="00A92DD6">
              <w:t>COMMERCIAL AND INDUSTRIAL (C&amp;I) LOANS</w:t>
            </w:r>
            <w:r>
              <w:t xml:space="preserve"> spiked </w:t>
            </w:r>
            <w:r w:rsidRPr="00A92DD6">
              <w:t xml:space="preserve">amid </w:t>
            </w:r>
            <w:r>
              <w:t>the COVID</w:t>
            </w:r>
            <w:r w:rsidRPr="00A92DD6">
              <w:t>-19 pandemic</w:t>
            </w:r>
            <w:r>
              <w:t xml:space="preserve"> thanks to the generosity of federal financial ai</w:t>
            </w:r>
            <w:r w:rsidR="00AE13DD">
              <w:t>d</w:t>
            </w:r>
            <w:r>
              <w:t xml:space="preserve"> such </w:t>
            </w:r>
            <w:r w:rsidR="007E53C8">
              <w:t>as the</w:t>
            </w:r>
            <w:r>
              <w:t xml:space="preserve"> </w:t>
            </w:r>
            <w:r w:rsidR="00A17E98">
              <w:t>Payroll Protection Program</w:t>
            </w:r>
            <w:r w:rsidR="007E53C8">
              <w:t>.</w:t>
            </w:r>
            <w:r>
              <w:t xml:space="preserve">  After </w:t>
            </w:r>
            <w:r w:rsidR="003A2093">
              <w:t>decreasing</w:t>
            </w:r>
            <w:r>
              <w:t xml:space="preserve"> in 2021, </w:t>
            </w:r>
            <w:r w:rsidR="00F8255D">
              <w:t xml:space="preserve">the </w:t>
            </w:r>
            <w:r w:rsidR="007E53C8">
              <w:t>C&amp;I growth rate accelerated again in 2022, boosted by l</w:t>
            </w:r>
            <w:r w:rsidR="00A17E98">
              <w:t>ow interest rates</w:t>
            </w:r>
            <w:r w:rsidR="007E53C8">
              <w:t>.</w:t>
            </w:r>
            <w:r w:rsidR="00A17E98">
              <w:t xml:space="preserve"> </w:t>
            </w:r>
            <w:r w:rsidR="007E53C8">
              <w:t>H</w:t>
            </w:r>
            <w:r w:rsidR="00A17E98">
              <w:t xml:space="preserve">ikes in the </w:t>
            </w:r>
            <w:r w:rsidR="00E0626B">
              <w:t>f</w:t>
            </w:r>
            <w:r w:rsidR="00A17E98">
              <w:t>ed</w:t>
            </w:r>
            <w:r w:rsidR="005E50F5">
              <w:t>eral</w:t>
            </w:r>
            <w:r w:rsidR="00A17E98">
              <w:t xml:space="preserve"> funds</w:t>
            </w:r>
            <w:r w:rsidR="00365EBE">
              <w:t xml:space="preserve"> target </w:t>
            </w:r>
            <w:r w:rsidR="00A17E98">
              <w:t xml:space="preserve">rate since </w:t>
            </w:r>
            <w:r w:rsidR="00027DE6">
              <w:t>March</w:t>
            </w:r>
            <w:r w:rsidR="00A17E98">
              <w:t xml:space="preserve"> </w:t>
            </w:r>
            <w:r w:rsidR="003A2093">
              <w:t>2022</w:t>
            </w:r>
            <w:r w:rsidR="00A17E98">
              <w:t xml:space="preserve"> and the tightening of borrowing standard</w:t>
            </w:r>
            <w:r w:rsidR="00365EBE">
              <w:t>s</w:t>
            </w:r>
            <w:r w:rsidR="00A17E98">
              <w:t xml:space="preserve"> following the failure of three regional banks in the first half of 2023 have put a break on C&amp;I growth</w:t>
            </w:r>
            <w:r w:rsidR="00027DE6">
              <w:t xml:space="preserve">, </w:t>
            </w:r>
            <w:r w:rsidR="003A2093">
              <w:t>which has been losing steam since</w:t>
            </w:r>
            <w:r w:rsidR="008A685B">
              <w:t xml:space="preserve"> </w:t>
            </w:r>
            <w:r w:rsidR="003A2093">
              <w:t xml:space="preserve">the start of 2023. </w:t>
            </w:r>
            <w:r w:rsidR="000D55FA">
              <w:t>At the end of November</w:t>
            </w:r>
            <w:r w:rsidR="004017E6">
              <w:t xml:space="preserve">, the growth rate slightly increased due to the </w:t>
            </w:r>
            <w:r w:rsidR="003124DE">
              <w:t>recent</w:t>
            </w:r>
            <w:r w:rsidR="004017E6">
              <w:t xml:space="preserve"> cuts to the</w:t>
            </w:r>
            <w:r w:rsidR="00744128">
              <w:t xml:space="preserve"> federal funds rate. </w:t>
            </w:r>
            <w:r w:rsidR="00E07FC5" w:rsidRPr="005D66A4">
              <w:t>L</w:t>
            </w:r>
            <w:r w:rsidR="00A17E98" w:rsidRPr="005D66A4">
              <w:t xml:space="preserve">oan growth </w:t>
            </w:r>
            <w:r w:rsidR="00027DE6" w:rsidRPr="005D66A4">
              <w:t>rates</w:t>
            </w:r>
            <w:r w:rsidR="00A17E98" w:rsidRPr="005D66A4">
              <w:t xml:space="preserve"> </w:t>
            </w:r>
            <w:r w:rsidR="008A685B" w:rsidRPr="005D66A4">
              <w:t xml:space="preserve">dropped </w:t>
            </w:r>
            <w:r w:rsidR="00027DE6" w:rsidRPr="005D66A4">
              <w:t>from</w:t>
            </w:r>
            <w:r w:rsidR="00E07FC5" w:rsidRPr="005D66A4">
              <w:t xml:space="preserve"> a high of</w:t>
            </w:r>
            <w:r w:rsidR="00027DE6" w:rsidRPr="005D66A4">
              <w:t xml:space="preserve"> </w:t>
            </w:r>
            <w:r w:rsidR="00E07FC5" w:rsidRPr="005D66A4">
              <w:t>14.6</w:t>
            </w:r>
            <w:r w:rsidR="00027DE6" w:rsidRPr="005D66A4">
              <w:t>% in</w:t>
            </w:r>
            <w:r w:rsidR="00A17E98" w:rsidRPr="005D66A4">
              <w:t xml:space="preserve"> </w:t>
            </w:r>
            <w:r w:rsidR="00E07FC5" w:rsidRPr="005D66A4">
              <w:t>November</w:t>
            </w:r>
            <w:r w:rsidR="009E4E27" w:rsidRPr="005D66A4">
              <w:t xml:space="preserve"> </w:t>
            </w:r>
            <w:r w:rsidR="003A2093" w:rsidRPr="005D66A4">
              <w:t>202</w:t>
            </w:r>
            <w:r w:rsidR="00E07FC5" w:rsidRPr="005D66A4">
              <w:t>2</w:t>
            </w:r>
            <w:r w:rsidR="00027DE6" w:rsidRPr="005D66A4">
              <w:t xml:space="preserve"> to -</w:t>
            </w:r>
            <w:r w:rsidR="007A3D66">
              <w:t>1.9</w:t>
            </w:r>
            <w:r w:rsidR="00027DE6" w:rsidRPr="005D66A4">
              <w:t xml:space="preserve">% in </w:t>
            </w:r>
            <w:r w:rsidR="001C3E7F" w:rsidRPr="005D66A4">
              <w:t>January</w:t>
            </w:r>
            <w:r w:rsidR="009E4E27" w:rsidRPr="005D66A4">
              <w:t xml:space="preserve"> </w:t>
            </w:r>
            <w:r w:rsidR="003A2093" w:rsidRPr="005D66A4">
              <w:t>2024</w:t>
            </w:r>
            <w:r w:rsidR="005D66A4">
              <w:t>.</w:t>
            </w:r>
            <w:r w:rsidR="003E417F">
              <w:t xml:space="preserve"> In June of 2024, growth transitioned from negative to positive and has been on average about 0.4%. </w:t>
            </w:r>
          </w:p>
          <w:p w14:paraId="69A09208" w14:textId="7F0839C0" w:rsidR="001275ED" w:rsidRDefault="00A17E98" w:rsidP="00A17E98">
            <w:pPr>
              <w:jc w:val="both"/>
            </w:pPr>
            <w:r w:rsidRPr="00C234FF">
              <w:t xml:space="preserve">C&amp;I LOANS </w:t>
            </w:r>
            <w:r w:rsidR="003A2093">
              <w:t>increased 6.6</w:t>
            </w:r>
            <w:r w:rsidRPr="00C234FF">
              <w:t xml:space="preserve">% in </w:t>
            </w:r>
            <w:r w:rsidR="003A2093">
              <w:t>2022 and 4.</w:t>
            </w:r>
            <w:r w:rsidR="00491D97">
              <w:t>2</w:t>
            </w:r>
            <w:r w:rsidR="003A2093">
              <w:t>% in 2023</w:t>
            </w:r>
            <w:r w:rsidR="00027DE6">
              <w:t xml:space="preserve">. </w:t>
            </w:r>
            <w:r w:rsidR="002A1F40">
              <w:t>As monetary policies affect the economy with lags (</w:t>
            </w:r>
            <w:r w:rsidR="00E263BE">
              <w:t xml:space="preserve">typically </w:t>
            </w:r>
            <w:r w:rsidR="002A1F40">
              <w:t>nine to 12 months</w:t>
            </w:r>
            <w:r w:rsidR="008D2158">
              <w:t xml:space="preserve"> or longer</w:t>
            </w:r>
            <w:r w:rsidR="002A1F40">
              <w:t xml:space="preserve">), </w:t>
            </w:r>
            <w:r w:rsidR="004931E9">
              <w:t xml:space="preserve">the Fed’s recent interest rate cut </w:t>
            </w:r>
            <w:r w:rsidR="00847ABF">
              <w:t>may not meaningfully affect C&amp;I loan growth until next year</w:t>
            </w:r>
            <w:r w:rsidR="002A1F40">
              <w:t xml:space="preserve">. Chmura expects C&amp;I </w:t>
            </w:r>
            <w:r w:rsidR="000B31C4">
              <w:t xml:space="preserve">loans </w:t>
            </w:r>
            <w:r w:rsidR="002A1F40">
              <w:t xml:space="preserve">to </w:t>
            </w:r>
            <w:r w:rsidR="007A3D66">
              <w:t xml:space="preserve">decrease </w:t>
            </w:r>
            <w:r w:rsidR="00847ABF">
              <w:t>by 0.2</w:t>
            </w:r>
            <w:r w:rsidR="002A1F40">
              <w:t xml:space="preserve">% in 2024 </w:t>
            </w:r>
            <w:r w:rsidRPr="00C234FF">
              <w:t xml:space="preserve">under the </w:t>
            </w:r>
            <w:r w:rsidR="002A1F40">
              <w:t>most-likely scenario</w:t>
            </w:r>
            <w:r w:rsidR="003124DE">
              <w:t xml:space="preserve"> but rebound 3.6% next year due to the recent interest rate cuts</w:t>
            </w:r>
            <w:r w:rsidRPr="00C234FF">
              <w:t xml:space="preserve">. </w:t>
            </w:r>
            <w:r w:rsidR="002E4079">
              <w:t>C&amp;I</w:t>
            </w:r>
            <w:r w:rsidRPr="00C234FF">
              <w:t xml:space="preserve"> loans </w:t>
            </w:r>
            <w:r w:rsidR="002E4079">
              <w:t xml:space="preserve">are expected to </w:t>
            </w:r>
            <w:r w:rsidR="0084598B">
              <w:t xml:space="preserve">increase </w:t>
            </w:r>
            <w:r w:rsidR="002D3F03">
              <w:t>by 0.</w:t>
            </w:r>
            <w:r w:rsidR="0084598B">
              <w:t>3</w:t>
            </w:r>
            <w:r w:rsidRPr="00C234FF">
              <w:t xml:space="preserve">% in the </w:t>
            </w:r>
            <w:r w:rsidR="002E4079">
              <w:t>alternative</w:t>
            </w:r>
            <w:r w:rsidRPr="00C234FF">
              <w:t xml:space="preserve"> scenario</w:t>
            </w:r>
            <w:r w:rsidR="003A2093">
              <w:t xml:space="preserve"> for 2024</w:t>
            </w:r>
            <w:r w:rsidR="00AC1296">
              <w:t xml:space="preserve"> </w:t>
            </w:r>
            <w:r w:rsidR="009F2249">
              <w:t xml:space="preserve">and 5.6% in 2025 </w:t>
            </w:r>
            <w:r w:rsidR="00AC1296">
              <w:t xml:space="preserve">due to </w:t>
            </w:r>
            <w:r w:rsidR="007102BB">
              <w:t>stronger economic growth and expected tax cuts</w:t>
            </w:r>
            <w:r w:rsidR="001275ED">
              <w:t>.</w:t>
            </w:r>
          </w:p>
          <w:p w14:paraId="181A1807" w14:textId="093CE3FE" w:rsidR="00C43557" w:rsidRPr="000054A8" w:rsidRDefault="00A17E98" w:rsidP="002A3BF0">
            <w:pPr>
              <w:jc w:val="both"/>
            </w:pPr>
            <w:r w:rsidRPr="00267CD8">
              <w:t xml:space="preserve"> </w:t>
            </w:r>
            <w:r w:rsidRPr="00C234FF">
              <w:t xml:space="preserve">CORPORATE PROFITS </w:t>
            </w:r>
            <w:r>
              <w:t>gr</w:t>
            </w:r>
            <w:r w:rsidR="008A685B">
              <w:t>e</w:t>
            </w:r>
            <w:r>
              <w:t xml:space="preserve">w </w:t>
            </w:r>
            <w:r w:rsidR="0084598B">
              <w:t>2.2</w:t>
            </w:r>
            <w:r w:rsidR="00FE489C">
              <w:t>% in</w:t>
            </w:r>
            <w:r w:rsidR="002E4079">
              <w:t xml:space="preserve"> 2022. Inflation affected profit</w:t>
            </w:r>
            <w:r w:rsidR="00354D96">
              <w:t xml:space="preserve">ability </w:t>
            </w:r>
            <w:r w:rsidR="00F263E1">
              <w:t>in the first half of 2023</w:t>
            </w:r>
            <w:r w:rsidR="001275ED">
              <w:t xml:space="preserve">, </w:t>
            </w:r>
            <w:r w:rsidR="0084598B">
              <w:t>but</w:t>
            </w:r>
            <w:r w:rsidR="00B271F5">
              <w:t xml:space="preserve"> quarterly profits </w:t>
            </w:r>
            <w:r w:rsidR="0084598B">
              <w:t xml:space="preserve">still </w:t>
            </w:r>
            <w:r w:rsidR="00B271F5">
              <w:t xml:space="preserve">experienced </w:t>
            </w:r>
            <w:r w:rsidR="007102BB">
              <w:t>an</w:t>
            </w:r>
            <w:r w:rsidR="00B271F5">
              <w:t xml:space="preserve"> </w:t>
            </w:r>
            <w:r w:rsidR="0084598B">
              <w:t xml:space="preserve">increase </w:t>
            </w:r>
            <w:r w:rsidR="007F5CE4">
              <w:t>of</w:t>
            </w:r>
            <w:r w:rsidR="002D350E">
              <w:t xml:space="preserve"> </w:t>
            </w:r>
            <w:r w:rsidR="0084598B">
              <w:t>4.0</w:t>
            </w:r>
            <w:r w:rsidR="00B271F5">
              <w:t>%</w:t>
            </w:r>
            <w:r w:rsidR="00F263E1">
              <w:t xml:space="preserve">. </w:t>
            </w:r>
            <w:r w:rsidR="00050C5D">
              <w:t xml:space="preserve">Under the most-likely forecast, </w:t>
            </w:r>
            <w:r w:rsidR="00F035A2">
              <w:t xml:space="preserve">the </w:t>
            </w:r>
            <w:r w:rsidR="00050C5D">
              <w:t>cor</w:t>
            </w:r>
            <w:r w:rsidRPr="00C234FF">
              <w:t xml:space="preserve">porate profits </w:t>
            </w:r>
            <w:r w:rsidR="00354D96">
              <w:t xml:space="preserve">growth rate </w:t>
            </w:r>
            <w:r w:rsidR="009F2249">
              <w:t>soar</w:t>
            </w:r>
            <w:r w:rsidR="005E5715">
              <w:t>ed 11.6%</w:t>
            </w:r>
            <w:r w:rsidR="00AC1296">
              <w:t xml:space="preserve"> in 2024</w:t>
            </w:r>
            <w:r w:rsidR="00B271F5">
              <w:t>,</w:t>
            </w:r>
            <w:r w:rsidR="005E5715">
              <w:t xml:space="preserve"> </w:t>
            </w:r>
            <w:r w:rsidR="009F2249">
              <w:t>followed by a more modest increase in 2025</w:t>
            </w:r>
            <w:r w:rsidRPr="00C234FF">
              <w:t xml:space="preserve">. </w:t>
            </w:r>
            <w:r w:rsidR="00D453E6">
              <w:t>In the alternative scenario, profit</w:t>
            </w:r>
            <w:r w:rsidR="00E654BD">
              <w:t>s</w:t>
            </w:r>
            <w:r w:rsidR="00D453E6">
              <w:t xml:space="preserve"> increase </w:t>
            </w:r>
            <w:r w:rsidR="000C0CC7">
              <w:t>1</w:t>
            </w:r>
            <w:r w:rsidR="00114EB5">
              <w:t>2.</w:t>
            </w:r>
            <w:r w:rsidR="000C0CC7">
              <w:t>4</w:t>
            </w:r>
            <w:r w:rsidR="00D453E6">
              <w:t xml:space="preserve">% in 2024 </w:t>
            </w:r>
            <w:r w:rsidR="000C0CC7">
              <w:t xml:space="preserve">with a more </w:t>
            </w:r>
            <w:r w:rsidR="003124DE">
              <w:t>moderate</w:t>
            </w:r>
            <w:r w:rsidR="000C0CC7">
              <w:t xml:space="preserve"> increase of 8.1%</w:t>
            </w:r>
            <w:r w:rsidR="00114EB5">
              <w:t xml:space="preserve"> in 2025.</w:t>
            </w:r>
          </w:p>
        </w:tc>
      </w:tr>
      <w:tr w:rsidR="00C43557" w:rsidRPr="004934B0" w14:paraId="0A0D5596" w14:textId="77777777" w:rsidTr="00604F88">
        <w:trPr>
          <w:trHeight w:val="12203"/>
        </w:trPr>
        <w:tc>
          <w:tcPr>
            <w:tcW w:w="4957" w:type="dxa"/>
          </w:tcPr>
          <w:p w14:paraId="127C0116" w14:textId="20CF7B39" w:rsidR="00921F30" w:rsidRPr="00A52962" w:rsidRDefault="00921F30" w:rsidP="00921F30">
            <w:pPr>
              <w:pStyle w:val="Heading1"/>
            </w:pPr>
            <w:bookmarkStart w:id="17" w:name="_Toc140745483"/>
            <w:bookmarkStart w:id="18" w:name="_Toc178162334"/>
            <w:r w:rsidRPr="00A52962">
              <w:lastRenderedPageBreak/>
              <w:t>C &amp; I Loans – Credit Quality</w:t>
            </w:r>
            <w:bookmarkEnd w:id="17"/>
            <w:bookmarkEnd w:id="18"/>
          </w:p>
          <w:p w14:paraId="1E7BD1A5" w14:textId="519306C7" w:rsidR="004073B5" w:rsidRPr="0086337F" w:rsidRDefault="004073B5" w:rsidP="004073B5">
            <w:pPr>
              <w:jc w:val="both"/>
            </w:pPr>
            <w:r w:rsidRPr="00E76ACD">
              <w:t xml:space="preserve">Commercial and </w:t>
            </w:r>
            <w:r w:rsidR="00D21DF6" w:rsidRPr="00E76ACD">
              <w:t>i</w:t>
            </w:r>
            <w:r w:rsidRPr="00E76ACD">
              <w:t xml:space="preserve">ndustrial (C&amp;I) loan DELINQUENCY RATES </w:t>
            </w:r>
            <w:r w:rsidR="009E4E27" w:rsidRPr="00E76ACD">
              <w:t>ticked up to 1.1</w:t>
            </w:r>
            <w:r w:rsidR="009D582C">
              <w:t>6</w:t>
            </w:r>
            <w:r w:rsidR="009E4E27" w:rsidRPr="00E76ACD">
              <w:t>%</w:t>
            </w:r>
            <w:r w:rsidR="00CC0052" w:rsidRPr="00E76ACD">
              <w:t xml:space="preserve"> in </w:t>
            </w:r>
            <w:r w:rsidR="00512B26">
              <w:t>the third quarter of</w:t>
            </w:r>
            <w:r w:rsidR="00CC0052" w:rsidRPr="00E76ACD">
              <w:t xml:space="preserve"> 2024</w:t>
            </w:r>
            <w:r w:rsidR="009E4E27" w:rsidRPr="00E76ACD">
              <w:t xml:space="preserve"> from </w:t>
            </w:r>
            <w:r w:rsidR="00E76ACD" w:rsidRPr="00E76ACD">
              <w:t>1.03</w:t>
            </w:r>
            <w:r w:rsidR="009E4E27" w:rsidRPr="00E76ACD">
              <w:t xml:space="preserve">% </w:t>
            </w:r>
            <w:r w:rsidR="00E76ACD" w:rsidRPr="00E76ACD">
              <w:t>at the end of 2023</w:t>
            </w:r>
            <w:r w:rsidRPr="00E76ACD">
              <w:t>.</w:t>
            </w:r>
            <w:r w:rsidRPr="009941ED">
              <w:t xml:space="preserve"> </w:t>
            </w:r>
            <w:r>
              <w:t xml:space="preserve">Loans locked </w:t>
            </w:r>
            <w:r w:rsidR="00C81D5F">
              <w:t>i</w:t>
            </w:r>
            <w:r>
              <w:t xml:space="preserve">n historically low interest rates in the immediate aftermath of the COVID </w:t>
            </w:r>
            <w:proofErr w:type="gramStart"/>
            <w:r>
              <w:t>recession</w:t>
            </w:r>
            <w:r w:rsidR="002C79FF">
              <w:t xml:space="preserve"> </w:t>
            </w:r>
            <w:r w:rsidRPr="009941ED">
              <w:t>likely</w:t>
            </w:r>
            <w:proofErr w:type="gramEnd"/>
            <w:r w:rsidRPr="009941ED">
              <w:t xml:space="preserve"> contributed to </w:t>
            </w:r>
            <w:r w:rsidR="00512B26">
              <w:t>the low</w:t>
            </w:r>
            <w:r>
              <w:t xml:space="preserve"> </w:t>
            </w:r>
            <w:r w:rsidRPr="009941ED">
              <w:t xml:space="preserve">delinquency rate. </w:t>
            </w:r>
            <w:r>
              <w:t xml:space="preserve">With </w:t>
            </w:r>
            <w:r w:rsidR="00F515AA">
              <w:t xml:space="preserve">relatively high interest rates still </w:t>
            </w:r>
            <w:r w:rsidR="003C326C">
              <w:t>targeted</w:t>
            </w:r>
            <w:r>
              <w:t xml:space="preserve">, </w:t>
            </w:r>
            <w:r w:rsidR="00165208">
              <w:t xml:space="preserve">the </w:t>
            </w:r>
            <w:r>
              <w:t xml:space="preserve">business </w:t>
            </w:r>
            <w:r w:rsidR="00AC1296">
              <w:t xml:space="preserve">loan </w:t>
            </w:r>
            <w:r>
              <w:t>delinquency rate</w:t>
            </w:r>
            <w:r w:rsidR="00925BF3">
              <w:t xml:space="preserve"> is expected to</w:t>
            </w:r>
            <w:r w:rsidR="009E4E27">
              <w:t xml:space="preserve"> continue to</w:t>
            </w:r>
            <w:r w:rsidR="00925BF3">
              <w:t xml:space="preserve"> </w:t>
            </w:r>
            <w:r>
              <w:t>increas</w:t>
            </w:r>
            <w:r w:rsidR="00165208">
              <w:t>e</w:t>
            </w:r>
            <w:r>
              <w:t xml:space="preserve"> in 2024. </w:t>
            </w:r>
          </w:p>
          <w:p w14:paraId="0F2670D3" w14:textId="0F7DC190" w:rsidR="004073B5" w:rsidRPr="0007704B" w:rsidRDefault="004073B5" w:rsidP="004073B5">
            <w:pPr>
              <w:jc w:val="both"/>
            </w:pPr>
            <w:r w:rsidRPr="0007704B">
              <w:t>TOTAL BUSINESS BANKRUPTCIES</w:t>
            </w:r>
            <w:r w:rsidR="003A2093">
              <w:t>, which</w:t>
            </w:r>
            <w:r w:rsidRPr="0007704B">
              <w:t xml:space="preserve"> have generally declined since the </w:t>
            </w:r>
            <w:r w:rsidR="004F02DB">
              <w:t>COVID</w:t>
            </w:r>
            <w:r w:rsidRPr="0007704B">
              <w:t>-19 pandemic</w:t>
            </w:r>
            <w:r w:rsidR="003A2093">
              <w:t xml:space="preserve">, have </w:t>
            </w:r>
            <w:r w:rsidR="00D453E6">
              <w:t>returned to</w:t>
            </w:r>
            <w:r w:rsidR="003A2093">
              <w:t xml:space="preserve"> pre-pandemic levels</w:t>
            </w:r>
            <w:r w:rsidRPr="0007704B">
              <w:t xml:space="preserve">. </w:t>
            </w:r>
            <w:r w:rsidRPr="00F1156B">
              <w:t xml:space="preserve">In the </w:t>
            </w:r>
            <w:r w:rsidR="008F202E">
              <w:t>third</w:t>
            </w:r>
            <w:r w:rsidR="008F202E" w:rsidRPr="00F1156B">
              <w:t xml:space="preserve"> </w:t>
            </w:r>
            <w:r w:rsidRPr="00F1156B">
              <w:t xml:space="preserve">quarter of </w:t>
            </w:r>
            <w:r w:rsidR="009E4E27" w:rsidRPr="00F1156B">
              <w:t>2024</w:t>
            </w:r>
            <w:r w:rsidR="00AC1296" w:rsidRPr="00F1156B">
              <w:t>,</w:t>
            </w:r>
            <w:r w:rsidR="009E4E27" w:rsidRPr="00F1156B">
              <w:t xml:space="preserve"> </w:t>
            </w:r>
            <w:r w:rsidR="0093241E">
              <w:t>22,375</w:t>
            </w:r>
            <w:r w:rsidRPr="00F1156B">
              <w:t xml:space="preserve"> firms filed for bankruptcy, a </w:t>
            </w:r>
            <w:r w:rsidR="00377B3D">
              <w:t>31.7</w:t>
            </w:r>
            <w:r w:rsidRPr="00F1156B">
              <w:t>% increase</w:t>
            </w:r>
            <w:r w:rsidR="00E445E7">
              <w:t xml:space="preserve"> from the previous year</w:t>
            </w:r>
            <w:r w:rsidRPr="00F1156B">
              <w:t>.</w:t>
            </w:r>
            <w:r w:rsidRPr="0007704B">
              <w:t xml:space="preserve"> Commercial real estate remains an area of concern. The sector has been affected by the pandemic-induced shift toward remote working and online shopping</w:t>
            </w:r>
            <w:r w:rsidR="00354D49">
              <w:t>,</w:t>
            </w:r>
            <w:r w:rsidRPr="0007704B">
              <w:t xml:space="preserve"> which has decreased </w:t>
            </w:r>
            <w:proofErr w:type="gramStart"/>
            <w:r w:rsidRPr="0007704B">
              <w:t>the demand</w:t>
            </w:r>
            <w:proofErr w:type="gramEnd"/>
            <w:r w:rsidRPr="0007704B">
              <w:t xml:space="preserve">. With </w:t>
            </w:r>
            <w:r w:rsidR="00285864">
              <w:t xml:space="preserve">some </w:t>
            </w:r>
            <w:r w:rsidRPr="0007704B">
              <w:t>commercial propert</w:t>
            </w:r>
            <w:r w:rsidR="00285864">
              <w:t>y</w:t>
            </w:r>
            <w:r w:rsidRPr="0007704B">
              <w:t xml:space="preserve"> values expected to fall, the risk of default may heighten in the future.</w:t>
            </w:r>
            <w:r w:rsidR="0060609E">
              <w:t xml:space="preserve"> Additionally, sustained high interest rates are starting to negatively affect business financing prospects.</w:t>
            </w:r>
          </w:p>
          <w:p w14:paraId="6B957060" w14:textId="527A1D69" w:rsidR="00DE26CB" w:rsidRDefault="004073B5" w:rsidP="004073B5">
            <w:pPr>
              <w:jc w:val="both"/>
            </w:pPr>
            <w:r w:rsidRPr="0007704B">
              <w:t xml:space="preserve">Charge-offs are the value of loans removed from the </w:t>
            </w:r>
            <w:r>
              <w:t xml:space="preserve">lender’s </w:t>
            </w:r>
            <w:r w:rsidRPr="0007704B">
              <w:t xml:space="preserve">books as unlikely to be collected and charged against loss reserves. The CHARGE-OFF RATE (net charge-offs divided by the average level of loans outstanding) for C&amp;I loans has been on the rise since </w:t>
            </w:r>
            <w:r w:rsidR="00BD5424">
              <w:t xml:space="preserve">the first quarter of </w:t>
            </w:r>
            <w:r w:rsidRPr="0007704B">
              <w:t xml:space="preserve">2022, coinciding with the beginning of the </w:t>
            </w:r>
            <w:r w:rsidR="00B619ED">
              <w:t xml:space="preserve">federal </w:t>
            </w:r>
            <w:r w:rsidRPr="0007704B">
              <w:t xml:space="preserve">funds target rate hikes.  </w:t>
            </w:r>
            <w:r w:rsidRPr="001B5974">
              <w:t xml:space="preserve">In the </w:t>
            </w:r>
            <w:r w:rsidR="009C035E">
              <w:t>third</w:t>
            </w:r>
            <w:r w:rsidR="009C035E" w:rsidRPr="001B5974">
              <w:t xml:space="preserve"> </w:t>
            </w:r>
            <w:r w:rsidRPr="001B5974">
              <w:t xml:space="preserve">quarter of </w:t>
            </w:r>
            <w:r w:rsidR="009E4E27" w:rsidRPr="001B5974">
              <w:t>2024</w:t>
            </w:r>
            <w:r w:rsidRPr="001B5974">
              <w:t xml:space="preserve">, the charge-off rate </w:t>
            </w:r>
            <w:r w:rsidR="00F1156B" w:rsidRPr="001B5974">
              <w:t>increased</w:t>
            </w:r>
            <w:r w:rsidR="0060609E" w:rsidRPr="001B5974">
              <w:t xml:space="preserve"> </w:t>
            </w:r>
            <w:r w:rsidR="001B5974" w:rsidRPr="001B5974">
              <w:t xml:space="preserve">to </w:t>
            </w:r>
            <w:r w:rsidRPr="001B5974">
              <w:t>0.</w:t>
            </w:r>
            <w:r w:rsidR="009C035E">
              <w:t>56</w:t>
            </w:r>
            <w:r w:rsidRPr="001B5974">
              <w:t xml:space="preserve">%, </w:t>
            </w:r>
            <w:r w:rsidR="0060609E" w:rsidRPr="001B5974">
              <w:t>0.</w:t>
            </w:r>
            <w:r w:rsidR="005A6140">
              <w:t>33</w:t>
            </w:r>
            <w:r w:rsidR="009E4E27" w:rsidRPr="001B5974">
              <w:t xml:space="preserve"> </w:t>
            </w:r>
            <w:r w:rsidR="0060609E" w:rsidRPr="001B5974">
              <w:t xml:space="preserve">percentage points higher than the beginning of </w:t>
            </w:r>
            <w:r w:rsidR="009E4E27" w:rsidRPr="001B5974">
              <w:t>2023</w:t>
            </w:r>
            <w:r w:rsidR="0060609E" w:rsidRPr="001B5974">
              <w:t>.</w:t>
            </w:r>
          </w:p>
          <w:p w14:paraId="7E9419E8" w14:textId="77777777" w:rsidR="009A4654" w:rsidRDefault="009A4654" w:rsidP="0079551D">
            <w:pPr>
              <w:jc w:val="both"/>
            </w:pPr>
          </w:p>
          <w:p w14:paraId="328EFCC4" w14:textId="29D1D8C4" w:rsidR="006E3248" w:rsidRPr="00A52962" w:rsidRDefault="006E3248" w:rsidP="0079551D">
            <w:pPr>
              <w:jc w:val="both"/>
            </w:pPr>
          </w:p>
        </w:tc>
        <w:tc>
          <w:tcPr>
            <w:tcW w:w="270" w:type="dxa"/>
          </w:tcPr>
          <w:p w14:paraId="3283BA8E" w14:textId="77777777" w:rsidR="00C43557" w:rsidRPr="00A52962" w:rsidRDefault="00C43557" w:rsidP="00C43557"/>
        </w:tc>
        <w:tc>
          <w:tcPr>
            <w:tcW w:w="5940" w:type="dxa"/>
            <w:gridSpan w:val="3"/>
          </w:tcPr>
          <w:p w14:paraId="02989AC7" w14:textId="5D2C5C11" w:rsidR="005308C5" w:rsidRPr="00A52962" w:rsidRDefault="008F5088" w:rsidP="0077154F">
            <w:pPr>
              <w:rPr>
                <w:noProof/>
              </w:rPr>
            </w:pPr>
            <w:r w:rsidRPr="00A52962">
              <w:rPr>
                <w:noProof/>
              </w:rPr>
              <w:t xml:space="preserve"> </w:t>
            </w:r>
            <w:r w:rsidR="00604F88">
              <w:rPr>
                <w:noProof/>
              </w:rPr>
              <w:drawing>
                <wp:anchor distT="0" distB="0" distL="114300" distR="114300" simplePos="0" relativeHeight="251663360" behindDoc="0" locked="0" layoutInCell="1" allowOverlap="1" wp14:anchorId="79C5B835" wp14:editId="74CF4127">
                  <wp:simplePos x="0" y="0"/>
                  <wp:positionH relativeFrom="column">
                    <wp:posOffset>-3810</wp:posOffset>
                  </wp:positionH>
                  <wp:positionV relativeFrom="page">
                    <wp:posOffset>171450</wp:posOffset>
                  </wp:positionV>
                  <wp:extent cx="3634740" cy="2044065"/>
                  <wp:effectExtent l="0" t="0" r="3810" b="13335"/>
                  <wp:wrapSquare wrapText="bothSides"/>
                  <wp:docPr id="767897073" name="Chart 1">
                    <a:extLst xmlns:a="http://schemas.openxmlformats.org/drawingml/2006/main">
                      <a:ext uri="{FF2B5EF4-FFF2-40B4-BE49-F238E27FC236}">
                        <a16:creationId xmlns:a16="http://schemas.microsoft.com/office/drawing/2014/main" id="{FAD5C9A6-4101-4964-87E1-9475A5334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451CA67A" w14:textId="57624767" w:rsidR="00574948" w:rsidRDefault="00604F88" w:rsidP="0077154F">
            <w:pPr>
              <w:rPr>
                <w:noProof/>
              </w:rPr>
            </w:pPr>
            <w:r>
              <w:rPr>
                <w:noProof/>
              </w:rPr>
              <w:drawing>
                <wp:anchor distT="0" distB="0" distL="114300" distR="114300" simplePos="0" relativeHeight="251665408" behindDoc="0" locked="0" layoutInCell="1" allowOverlap="1" wp14:anchorId="1F1904CB" wp14:editId="1E884582">
                  <wp:simplePos x="0" y="0"/>
                  <wp:positionH relativeFrom="column">
                    <wp:posOffset>15240</wp:posOffset>
                  </wp:positionH>
                  <wp:positionV relativeFrom="page">
                    <wp:posOffset>2390775</wp:posOffset>
                  </wp:positionV>
                  <wp:extent cx="3634740" cy="2324100"/>
                  <wp:effectExtent l="0" t="0" r="3810" b="0"/>
                  <wp:wrapSquare wrapText="bothSides"/>
                  <wp:docPr id="48726609" name="Chart 1">
                    <a:extLst xmlns:a="http://schemas.openxmlformats.org/drawingml/2006/main">
                      <a:ext uri="{FF2B5EF4-FFF2-40B4-BE49-F238E27FC236}">
                        <a16:creationId xmlns:a16="http://schemas.microsoft.com/office/drawing/2014/main" id="{CB19B939-6E75-48DE-863A-0A4DF68E2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V relativeFrom="margin">
                    <wp14:pctHeight>0</wp14:pctHeight>
                  </wp14:sizeRelV>
                </wp:anchor>
              </w:drawing>
            </w:r>
          </w:p>
          <w:p w14:paraId="7119E905" w14:textId="705A2557" w:rsidR="000616EA" w:rsidRPr="00980389" w:rsidRDefault="00604F88" w:rsidP="0077154F">
            <w:r>
              <w:rPr>
                <w:noProof/>
              </w:rPr>
              <w:drawing>
                <wp:anchor distT="0" distB="0" distL="114300" distR="114300" simplePos="0" relativeHeight="251667456" behindDoc="0" locked="0" layoutInCell="1" allowOverlap="1" wp14:anchorId="3BC7970C" wp14:editId="45AC7FF1">
                  <wp:simplePos x="0" y="0"/>
                  <wp:positionH relativeFrom="column">
                    <wp:posOffset>15240</wp:posOffset>
                  </wp:positionH>
                  <wp:positionV relativeFrom="page">
                    <wp:posOffset>4848225</wp:posOffset>
                  </wp:positionV>
                  <wp:extent cx="3634740" cy="2381250"/>
                  <wp:effectExtent l="0" t="0" r="3810" b="0"/>
                  <wp:wrapSquare wrapText="bothSides"/>
                  <wp:docPr id="325242435" name="Chart 1">
                    <a:extLst xmlns:a="http://schemas.openxmlformats.org/drawingml/2006/main">
                      <a:ext uri="{FF2B5EF4-FFF2-40B4-BE49-F238E27FC236}">
                        <a16:creationId xmlns:a16="http://schemas.microsoft.com/office/drawing/2014/main" id="{6D3642B5-87C1-47F2-97AF-3F6B330FFC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V relativeFrom="margin">
                    <wp14:pctHeight>0</wp14:pctHeight>
                  </wp14:sizeRelV>
                </wp:anchor>
              </w:drawing>
            </w:r>
          </w:p>
        </w:tc>
      </w:tr>
    </w:tbl>
    <w:p w14:paraId="3586F66F" w14:textId="77777777" w:rsidR="00A764A4" w:rsidRDefault="00A764A4" w:rsidP="00E6348A">
      <w:pPr>
        <w:pStyle w:val="Heading1"/>
      </w:pPr>
      <w:bookmarkStart w:id="19" w:name="_Toc160524079"/>
      <w:bookmarkStart w:id="20" w:name="_Toc140745484"/>
    </w:p>
    <w:p w14:paraId="3C991D34" w14:textId="49E01B5F" w:rsidR="00151B43" w:rsidRPr="0074512A" w:rsidRDefault="00D44498" w:rsidP="00E6348A">
      <w:pPr>
        <w:pStyle w:val="Heading1"/>
      </w:pPr>
      <w:bookmarkStart w:id="21" w:name="_Toc178162335"/>
      <w:r w:rsidRPr="00851D42">
        <w:lastRenderedPageBreak/>
        <w:t>A</w:t>
      </w:r>
      <w:r w:rsidR="00151B43" w:rsidRPr="00851D42">
        <w:t>ppendix</w:t>
      </w:r>
      <w:bookmarkEnd w:id="19"/>
      <w:bookmarkEnd w:id="20"/>
      <w:bookmarkEnd w:id="21"/>
    </w:p>
    <w:p w14:paraId="59023931" w14:textId="77777777" w:rsidR="00FD5228" w:rsidRDefault="00FD5228" w:rsidP="00151B43">
      <w:pPr>
        <w:pStyle w:val="Heading2"/>
      </w:pPr>
      <w:bookmarkStart w:id="22" w:name="_Toc160524080"/>
      <w:bookmarkStart w:id="23" w:name="_Toc140745485"/>
      <w:bookmarkStart w:id="24" w:name="_Toc178162336"/>
      <w:r w:rsidRPr="0074512A">
        <w:t>Historical Trends</w:t>
      </w:r>
      <w:bookmarkEnd w:id="22"/>
      <w:bookmarkEnd w:id="23"/>
      <w:bookmarkEnd w:id="24"/>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364"/>
        <w:gridCol w:w="36"/>
        <w:gridCol w:w="5490"/>
        <w:gridCol w:w="54"/>
      </w:tblGrid>
      <w:tr w:rsidR="004C324D" w14:paraId="3A9A3D5D" w14:textId="77777777" w:rsidTr="00A833FA">
        <w:trPr>
          <w:trHeight w:val="10656"/>
        </w:trPr>
        <w:tc>
          <w:tcPr>
            <w:tcW w:w="5472" w:type="dxa"/>
            <w:gridSpan w:val="2"/>
          </w:tcPr>
          <w:p w14:paraId="05B470A3" w14:textId="53A15B3F" w:rsidR="004C324D" w:rsidRDefault="00DF45ED" w:rsidP="00FD1350">
            <w:r>
              <w:rPr>
                <w:noProof/>
              </w:rPr>
              <w:drawing>
                <wp:inline distT="0" distB="0" distL="0" distR="0" wp14:anchorId="3DACF886" wp14:editId="423EF67E">
                  <wp:extent cx="3323329" cy="2029968"/>
                  <wp:effectExtent l="0" t="0" r="10795" b="8890"/>
                  <wp:docPr id="587035392" name="Chart 1">
                    <a:extLst xmlns:a="http://schemas.openxmlformats.org/drawingml/2006/main">
                      <a:ext uri="{FF2B5EF4-FFF2-40B4-BE49-F238E27FC236}">
                        <a16:creationId xmlns:a16="http://schemas.microsoft.com/office/drawing/2014/main" id="{471BA5B4-7C5F-48AC-B7A4-18D77EFBB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rPr>
              <w:drawing>
                <wp:inline distT="0" distB="0" distL="0" distR="0" wp14:anchorId="558A834D" wp14:editId="3D990E5F">
                  <wp:extent cx="3322955" cy="2029460"/>
                  <wp:effectExtent l="0" t="0" r="10795" b="8890"/>
                  <wp:docPr id="1043514183" name="Chart 1">
                    <a:extLst xmlns:a="http://schemas.openxmlformats.org/drawingml/2006/main">
                      <a:ext uri="{FF2B5EF4-FFF2-40B4-BE49-F238E27FC236}">
                        <a16:creationId xmlns:a16="http://schemas.microsoft.com/office/drawing/2014/main" id="{5C045D5F-21C3-40C3-BCD5-903F9C666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rPr>
              <w:drawing>
                <wp:inline distT="0" distB="0" distL="0" distR="0" wp14:anchorId="703658F9" wp14:editId="7042BBF9">
                  <wp:extent cx="3323329" cy="2029968"/>
                  <wp:effectExtent l="0" t="0" r="10795" b="8890"/>
                  <wp:docPr id="1204058229" name="Chart 1">
                    <a:extLst xmlns:a="http://schemas.openxmlformats.org/drawingml/2006/main">
                      <a:ext uri="{FF2B5EF4-FFF2-40B4-BE49-F238E27FC236}">
                        <a16:creationId xmlns:a16="http://schemas.microsoft.com/office/drawing/2014/main" id="{4B494770-C281-4F8C-9866-FAE74D7F5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5580" w:type="dxa"/>
            <w:gridSpan w:val="3"/>
          </w:tcPr>
          <w:p w14:paraId="7651C154" w14:textId="0118C540" w:rsidR="004C324D" w:rsidRPr="00B72470" w:rsidRDefault="00DF45ED" w:rsidP="00FD1350">
            <w:r>
              <w:rPr>
                <w:noProof/>
              </w:rPr>
              <w:drawing>
                <wp:inline distT="0" distB="0" distL="0" distR="0" wp14:anchorId="6DB29EF2" wp14:editId="1279A67F">
                  <wp:extent cx="3406140" cy="2029460"/>
                  <wp:effectExtent l="0" t="0" r="3810" b="8890"/>
                  <wp:docPr id="178822957" name="Chart 1">
                    <a:extLst xmlns:a="http://schemas.openxmlformats.org/drawingml/2006/main">
                      <a:ext uri="{FF2B5EF4-FFF2-40B4-BE49-F238E27FC236}">
                        <a16:creationId xmlns:a16="http://schemas.microsoft.com/office/drawing/2014/main" id="{73B8FE74-EF66-484F-972A-414907860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Pr>
                <w:noProof/>
              </w:rPr>
              <w:drawing>
                <wp:inline distT="0" distB="0" distL="0" distR="0" wp14:anchorId="0EECBA01" wp14:editId="34ACBADC">
                  <wp:extent cx="3406140" cy="2029460"/>
                  <wp:effectExtent l="0" t="0" r="3810" b="8890"/>
                  <wp:docPr id="529229906" name="Chart 1">
                    <a:extLst xmlns:a="http://schemas.openxmlformats.org/drawingml/2006/main">
                      <a:ext uri="{FF2B5EF4-FFF2-40B4-BE49-F238E27FC236}">
                        <a16:creationId xmlns:a16="http://schemas.microsoft.com/office/drawing/2014/main" id="{B8926A90-484C-45F7-BF66-6916E36D8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Pr>
                <w:noProof/>
              </w:rPr>
              <w:drawing>
                <wp:inline distT="0" distB="0" distL="0" distR="0" wp14:anchorId="2E53DE93" wp14:editId="61896542">
                  <wp:extent cx="3406140" cy="2029460"/>
                  <wp:effectExtent l="0" t="0" r="3810" b="8890"/>
                  <wp:docPr id="1183382710" name="Chart 1">
                    <a:extLst xmlns:a="http://schemas.openxmlformats.org/drawingml/2006/main">
                      <a:ext uri="{FF2B5EF4-FFF2-40B4-BE49-F238E27FC236}">
                        <a16:creationId xmlns:a16="http://schemas.microsoft.com/office/drawing/2014/main" id="{278DDC91-432C-4A3B-A28A-0FE0C2DC6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972A27C" w14:textId="77777777" w:rsidR="004C324D" w:rsidRDefault="004C324D" w:rsidP="00FD1350">
            <w:pPr>
              <w:tabs>
                <w:tab w:val="left" w:pos="915"/>
              </w:tabs>
            </w:pPr>
            <w:r>
              <w:tab/>
            </w:r>
          </w:p>
          <w:p w14:paraId="7DD04955" w14:textId="77777777" w:rsidR="004C324D" w:rsidRDefault="004C324D" w:rsidP="00FD1350"/>
        </w:tc>
      </w:tr>
      <w:tr w:rsidR="004C324D" w14:paraId="2258313D" w14:textId="77777777" w:rsidTr="00A833FA">
        <w:trPr>
          <w:gridBefore w:val="1"/>
          <w:gridAfter w:val="1"/>
          <w:wBefore w:w="108" w:type="dxa"/>
          <w:wAfter w:w="54" w:type="dxa"/>
          <w:trHeight w:val="13103"/>
        </w:trPr>
        <w:tc>
          <w:tcPr>
            <w:tcW w:w="5400" w:type="dxa"/>
            <w:gridSpan w:val="2"/>
          </w:tcPr>
          <w:p w14:paraId="4A30D973" w14:textId="3D008EED" w:rsidR="004C324D" w:rsidRDefault="00C55A84" w:rsidP="00FD1350">
            <w:pPr>
              <w:rPr>
                <w:noProof/>
              </w:rPr>
            </w:pPr>
            <w:r>
              <w:rPr>
                <w:noProof/>
              </w:rPr>
              <w:lastRenderedPageBreak/>
              <w:drawing>
                <wp:inline distT="0" distB="0" distL="0" distR="0" wp14:anchorId="7EF8D73D" wp14:editId="6EFE7EEC">
                  <wp:extent cx="3291840" cy="1975449"/>
                  <wp:effectExtent l="0" t="0" r="3810" b="6350"/>
                  <wp:docPr id="1409857598" name="Chart 1">
                    <a:extLst xmlns:a="http://schemas.openxmlformats.org/drawingml/2006/main">
                      <a:ext uri="{FF2B5EF4-FFF2-40B4-BE49-F238E27FC236}">
                        <a16:creationId xmlns:a16="http://schemas.microsoft.com/office/drawing/2014/main" id="{31835747-BFE3-4281-BFFC-F96D8702B3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rPr>
              <w:drawing>
                <wp:inline distT="0" distB="0" distL="0" distR="0" wp14:anchorId="2365B549" wp14:editId="34581DCB">
                  <wp:extent cx="3291840" cy="1940943"/>
                  <wp:effectExtent l="0" t="0" r="3810" b="2540"/>
                  <wp:docPr id="333811431" name="Chart 1">
                    <a:extLst xmlns:a="http://schemas.openxmlformats.org/drawingml/2006/main">
                      <a:ext uri="{FF2B5EF4-FFF2-40B4-BE49-F238E27FC236}">
                        <a16:creationId xmlns:a16="http://schemas.microsoft.com/office/drawing/2014/main" id="{F5C5CC82-6557-4C73-8BC0-0CB9695E0C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noProof/>
              </w:rPr>
              <w:drawing>
                <wp:inline distT="0" distB="0" distL="0" distR="0" wp14:anchorId="5D3D7EE6" wp14:editId="337BCA8A">
                  <wp:extent cx="3291840" cy="1925320"/>
                  <wp:effectExtent l="0" t="0" r="3810" b="17780"/>
                  <wp:docPr id="1120196843" name="Chart 1">
                    <a:extLst xmlns:a="http://schemas.openxmlformats.org/drawingml/2006/main">
                      <a:ext uri="{FF2B5EF4-FFF2-40B4-BE49-F238E27FC236}">
                        <a16:creationId xmlns:a16="http://schemas.microsoft.com/office/drawing/2014/main" id="{B973F87A-1AEC-4124-B3ED-4DE45C213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Pr>
                <w:noProof/>
              </w:rPr>
              <w:drawing>
                <wp:inline distT="0" distB="0" distL="0" distR="0" wp14:anchorId="5977F3EF" wp14:editId="2F15E926">
                  <wp:extent cx="3291840" cy="2027555"/>
                  <wp:effectExtent l="0" t="0" r="3810" b="10795"/>
                  <wp:docPr id="1827038772" name="Chart 1">
                    <a:extLst xmlns:a="http://schemas.openxmlformats.org/drawingml/2006/main">
                      <a:ext uri="{FF2B5EF4-FFF2-40B4-BE49-F238E27FC236}">
                        <a16:creationId xmlns:a16="http://schemas.microsoft.com/office/drawing/2014/main" id="{398453FB-B8D2-49E0-B1F0-6058E6A1E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5490" w:type="dxa"/>
          </w:tcPr>
          <w:p w14:paraId="4F12E140" w14:textId="0B82E742" w:rsidR="004C324D" w:rsidRDefault="00A833FA" w:rsidP="00FD1350">
            <w:pPr>
              <w:rPr>
                <w:noProof/>
              </w:rPr>
            </w:pPr>
            <w:r>
              <w:rPr>
                <w:noProof/>
              </w:rPr>
              <w:drawing>
                <wp:anchor distT="0" distB="0" distL="114300" distR="114300" simplePos="0" relativeHeight="251669504" behindDoc="0" locked="0" layoutInCell="1" allowOverlap="1" wp14:anchorId="7673DC59" wp14:editId="769E288C">
                  <wp:simplePos x="0" y="0"/>
                  <wp:positionH relativeFrom="column">
                    <wp:posOffset>-1270</wp:posOffset>
                  </wp:positionH>
                  <wp:positionV relativeFrom="page">
                    <wp:posOffset>2009775</wp:posOffset>
                  </wp:positionV>
                  <wp:extent cx="3357245" cy="1943100"/>
                  <wp:effectExtent l="0" t="0" r="14605" b="0"/>
                  <wp:wrapSquare wrapText="bothSides"/>
                  <wp:docPr id="985668445" name="Chart 1">
                    <a:extLst xmlns:a="http://schemas.openxmlformats.org/drawingml/2006/main">
                      <a:ext uri="{FF2B5EF4-FFF2-40B4-BE49-F238E27FC236}">
                        <a16:creationId xmlns:a16="http://schemas.microsoft.com/office/drawing/2014/main" id="{F797C7C0-04AB-4390-8B9E-D3F4C9D89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anchor>
              </w:drawing>
            </w:r>
            <w:r>
              <w:rPr>
                <w:noProof/>
              </w:rPr>
              <w:drawing>
                <wp:anchor distT="0" distB="0" distL="114300" distR="114300" simplePos="0" relativeHeight="251677696" behindDoc="0" locked="0" layoutInCell="1" allowOverlap="1" wp14:anchorId="61A4714A" wp14:editId="2C868995">
                  <wp:simplePos x="0" y="0"/>
                  <wp:positionH relativeFrom="column">
                    <wp:posOffset>-1270</wp:posOffset>
                  </wp:positionH>
                  <wp:positionV relativeFrom="paragraph">
                    <wp:posOffset>3984625</wp:posOffset>
                  </wp:positionV>
                  <wp:extent cx="3357245" cy="1928495"/>
                  <wp:effectExtent l="0" t="0" r="14605" b="14605"/>
                  <wp:wrapTopAndBottom/>
                  <wp:docPr id="1453610261" name="Chart 1">
                    <a:extLst xmlns:a="http://schemas.openxmlformats.org/drawingml/2006/main">
                      <a:ext uri="{FF2B5EF4-FFF2-40B4-BE49-F238E27FC236}">
                        <a16:creationId xmlns:a16="http://schemas.microsoft.com/office/drawing/2014/main" id="{B084C226-A025-42C5-B6D2-A87FC4DA5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Pr>
                <w:noProof/>
              </w:rPr>
              <w:drawing>
                <wp:anchor distT="0" distB="0" distL="114300" distR="114300" simplePos="0" relativeHeight="251675648" behindDoc="0" locked="0" layoutInCell="1" allowOverlap="1" wp14:anchorId="664245FA" wp14:editId="4058E362">
                  <wp:simplePos x="0" y="0"/>
                  <wp:positionH relativeFrom="column">
                    <wp:posOffset>-1270</wp:posOffset>
                  </wp:positionH>
                  <wp:positionV relativeFrom="paragraph">
                    <wp:posOffset>5951855</wp:posOffset>
                  </wp:positionV>
                  <wp:extent cx="3348990" cy="2023110"/>
                  <wp:effectExtent l="0" t="0" r="3810" b="15240"/>
                  <wp:wrapTopAndBottom/>
                  <wp:docPr id="1998175804" name="Chart 1">
                    <a:extLst xmlns:a="http://schemas.openxmlformats.org/drawingml/2006/main">
                      <a:ext uri="{FF2B5EF4-FFF2-40B4-BE49-F238E27FC236}">
                        <a16:creationId xmlns:a16="http://schemas.microsoft.com/office/drawing/2014/main" id="{490173A3-9B27-443E-A0CE-165A762BD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V relativeFrom="margin">
                    <wp14:pctHeight>0</wp14:pctHeight>
                  </wp14:sizeRelV>
                </wp:anchor>
              </w:drawing>
            </w:r>
            <w:r w:rsidR="00C55A84">
              <w:rPr>
                <w:noProof/>
              </w:rPr>
              <w:drawing>
                <wp:inline distT="0" distB="0" distL="0" distR="0" wp14:anchorId="398CCB1A" wp14:editId="2D1800AB">
                  <wp:extent cx="3348990" cy="1971675"/>
                  <wp:effectExtent l="0" t="0" r="3810" b="9525"/>
                  <wp:docPr id="1439340138" name="Chart 1">
                    <a:extLst xmlns:a="http://schemas.openxmlformats.org/drawingml/2006/main">
                      <a:ext uri="{FF2B5EF4-FFF2-40B4-BE49-F238E27FC236}">
                        <a16:creationId xmlns:a16="http://schemas.microsoft.com/office/drawing/2014/main" id="{E852739F-6506-416A-B385-407B1AF6F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r w:rsidR="004C324D" w14:paraId="01624292" w14:textId="77777777" w:rsidTr="00A833FA">
        <w:trPr>
          <w:gridBefore w:val="1"/>
          <w:gridAfter w:val="1"/>
          <w:wBefore w:w="108" w:type="dxa"/>
          <w:wAfter w:w="54" w:type="dxa"/>
          <w:trHeight w:val="13103"/>
        </w:trPr>
        <w:tc>
          <w:tcPr>
            <w:tcW w:w="5400" w:type="dxa"/>
            <w:gridSpan w:val="2"/>
          </w:tcPr>
          <w:p w14:paraId="2C65B499" w14:textId="68E97D98" w:rsidR="004C324D" w:rsidRDefault="00A833FA" w:rsidP="00FD1350">
            <w:pPr>
              <w:rPr>
                <w:noProof/>
              </w:rPr>
            </w:pPr>
            <w:bookmarkStart w:id="25" w:name="_Hlk141185235"/>
            <w:r>
              <w:rPr>
                <w:noProof/>
              </w:rPr>
              <w:lastRenderedPageBreak/>
              <w:drawing>
                <wp:anchor distT="0" distB="0" distL="114300" distR="114300" simplePos="0" relativeHeight="251679744" behindDoc="0" locked="0" layoutInCell="1" allowOverlap="1" wp14:anchorId="65DD2F71" wp14:editId="0CDE6057">
                  <wp:simplePos x="0" y="0"/>
                  <wp:positionH relativeFrom="column">
                    <wp:posOffset>3175</wp:posOffset>
                  </wp:positionH>
                  <wp:positionV relativeFrom="paragraph">
                    <wp:posOffset>2164080</wp:posOffset>
                  </wp:positionV>
                  <wp:extent cx="3291840" cy="2133600"/>
                  <wp:effectExtent l="0" t="0" r="3810" b="0"/>
                  <wp:wrapTopAndBottom/>
                  <wp:docPr id="1825174522" name="Chart 1">
                    <a:extLst xmlns:a="http://schemas.openxmlformats.org/drawingml/2006/main">
                      <a:ext uri="{FF2B5EF4-FFF2-40B4-BE49-F238E27FC236}">
                        <a16:creationId xmlns:a16="http://schemas.microsoft.com/office/drawing/2014/main" id="{419A3598-0F37-48E6-986A-58D6606CF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anchor>
              </w:drawing>
            </w:r>
            <w:r w:rsidR="00C55A84">
              <w:rPr>
                <w:noProof/>
              </w:rPr>
              <w:drawing>
                <wp:inline distT="0" distB="0" distL="0" distR="0" wp14:anchorId="22592733" wp14:editId="4A229045">
                  <wp:extent cx="3291840" cy="2095500"/>
                  <wp:effectExtent l="0" t="0" r="3810" b="0"/>
                  <wp:docPr id="1223159921" name="Chart 1">
                    <a:extLst xmlns:a="http://schemas.openxmlformats.org/drawingml/2006/main">
                      <a:ext uri="{FF2B5EF4-FFF2-40B4-BE49-F238E27FC236}">
                        <a16:creationId xmlns:a16="http://schemas.microsoft.com/office/drawing/2014/main" id="{A1B27B16-DA61-4778-A502-A9BBA401A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5490" w:type="dxa"/>
          </w:tcPr>
          <w:p w14:paraId="54CE1757" w14:textId="6AEA6878" w:rsidR="004C324D" w:rsidRDefault="00A833FA" w:rsidP="00FD1350">
            <w:pPr>
              <w:rPr>
                <w:noProof/>
              </w:rPr>
            </w:pPr>
            <w:r>
              <w:rPr>
                <w:noProof/>
              </w:rPr>
              <w:drawing>
                <wp:anchor distT="0" distB="0" distL="114300" distR="114300" simplePos="0" relativeHeight="251681792" behindDoc="0" locked="0" layoutInCell="1" allowOverlap="1" wp14:anchorId="5A135535" wp14:editId="2B05766B">
                  <wp:simplePos x="0" y="0"/>
                  <wp:positionH relativeFrom="column">
                    <wp:posOffset>-1270</wp:posOffset>
                  </wp:positionH>
                  <wp:positionV relativeFrom="paragraph">
                    <wp:posOffset>4373568</wp:posOffset>
                  </wp:positionV>
                  <wp:extent cx="3348990" cy="2362200"/>
                  <wp:effectExtent l="0" t="0" r="3810" b="0"/>
                  <wp:wrapTopAndBottom/>
                  <wp:docPr id="2065085224" name="Chart 1">
                    <a:extLst xmlns:a="http://schemas.openxmlformats.org/drawingml/2006/main">
                      <a:ext uri="{FF2B5EF4-FFF2-40B4-BE49-F238E27FC236}">
                        <a16:creationId xmlns:a16="http://schemas.microsoft.com/office/drawing/2014/main" id="{C7FED240-EB70-4AE2-8859-F15796D763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anchor>
              </w:drawing>
            </w:r>
            <w:r w:rsidR="007606AB">
              <w:rPr>
                <w:noProof/>
              </w:rPr>
              <w:drawing>
                <wp:inline distT="0" distB="0" distL="0" distR="0" wp14:anchorId="4D6FEC1A" wp14:editId="0B9CA810">
                  <wp:extent cx="3348990" cy="2095500"/>
                  <wp:effectExtent l="0" t="0" r="3810" b="0"/>
                  <wp:docPr id="256575785" name="Chart 1">
                    <a:extLst xmlns:a="http://schemas.openxmlformats.org/drawingml/2006/main">
                      <a:ext uri="{FF2B5EF4-FFF2-40B4-BE49-F238E27FC236}">
                        <a16:creationId xmlns:a16="http://schemas.microsoft.com/office/drawing/2014/main" id="{CDBD0B40-0D35-41C6-8B76-3F21B25A8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00C55A84">
              <w:rPr>
                <w:noProof/>
              </w:rPr>
              <w:drawing>
                <wp:anchor distT="0" distB="0" distL="114300" distR="114300" simplePos="0" relativeHeight="251683840" behindDoc="0" locked="0" layoutInCell="1" allowOverlap="1" wp14:anchorId="6E6FA0EC" wp14:editId="13E82257">
                  <wp:simplePos x="0" y="0"/>
                  <wp:positionH relativeFrom="column">
                    <wp:posOffset>1270</wp:posOffset>
                  </wp:positionH>
                  <wp:positionV relativeFrom="paragraph">
                    <wp:posOffset>2164715</wp:posOffset>
                  </wp:positionV>
                  <wp:extent cx="3348990" cy="2133600"/>
                  <wp:effectExtent l="0" t="0" r="3810" b="0"/>
                  <wp:wrapTopAndBottom/>
                  <wp:docPr id="86870458" name="Chart 1">
                    <a:extLst xmlns:a="http://schemas.openxmlformats.org/drawingml/2006/main">
                      <a:ext uri="{FF2B5EF4-FFF2-40B4-BE49-F238E27FC236}">
                        <a16:creationId xmlns:a16="http://schemas.microsoft.com/office/drawing/2014/main" id="{1B555622-5AFB-4AF7-8788-3BBDC88F2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p>
        </w:tc>
      </w:tr>
    </w:tbl>
    <w:p w14:paraId="3DD7A4FD" w14:textId="77777777" w:rsidR="00497C93" w:rsidRPr="00CE419F" w:rsidRDefault="006B3CF2" w:rsidP="0092741A">
      <w:pPr>
        <w:pStyle w:val="Heading2"/>
        <w:spacing w:before="60" w:after="60"/>
      </w:pPr>
      <w:bookmarkStart w:id="26" w:name="_Toc160524081"/>
      <w:bookmarkStart w:id="27" w:name="_Toc140745486"/>
      <w:bookmarkStart w:id="28" w:name="_Toc178162337"/>
      <w:bookmarkEnd w:id="25"/>
      <w:r w:rsidRPr="00BE65C5">
        <w:lastRenderedPageBreak/>
        <w:t>U</w:t>
      </w:r>
      <w:r w:rsidR="00497C93" w:rsidRPr="00BE65C5">
        <w:t>nited States Economic Forecast</w:t>
      </w:r>
      <w:bookmarkEnd w:id="26"/>
      <w:bookmarkEnd w:id="27"/>
      <w:bookmarkEnd w:id="28"/>
    </w:p>
    <w:p w14:paraId="14E1434C" w14:textId="77777777" w:rsidR="00BC22DD" w:rsidRDefault="00497C93" w:rsidP="0092741A">
      <w:pPr>
        <w:pStyle w:val="Heading3"/>
        <w:spacing w:before="60" w:after="0"/>
      </w:pPr>
      <w:bookmarkStart w:id="29" w:name="_Toc160524082"/>
      <w:bookmarkStart w:id="30" w:name="_Toc140745487"/>
      <w:bookmarkStart w:id="31" w:name="_Toc178162338"/>
      <w:r w:rsidRPr="00CE419F">
        <w:t>Annual</w:t>
      </w:r>
      <w:bookmarkEnd w:id="29"/>
      <w:r w:rsidR="00363435" w:rsidRPr="00CE419F">
        <w:t xml:space="preserve"> (Most Likely)</w:t>
      </w:r>
      <w:bookmarkEnd w:id="30"/>
      <w:bookmarkEnd w:id="31"/>
    </w:p>
    <w:tbl>
      <w:tblPr>
        <w:tblW w:w="9887" w:type="dxa"/>
        <w:jc w:val="center"/>
        <w:tblLook w:val="04A0" w:firstRow="1" w:lastRow="0" w:firstColumn="1" w:lastColumn="0" w:noHBand="0" w:noVBand="1"/>
      </w:tblPr>
      <w:tblGrid>
        <w:gridCol w:w="3780"/>
        <w:gridCol w:w="1017"/>
        <w:gridCol w:w="1017"/>
        <w:gridCol w:w="1017"/>
        <w:gridCol w:w="1017"/>
        <w:gridCol w:w="1017"/>
        <w:gridCol w:w="1008"/>
        <w:gridCol w:w="14"/>
      </w:tblGrid>
      <w:tr w:rsidR="004F56D6" w:rsidRPr="00BB6E9F" w14:paraId="62AD07C7" w14:textId="77777777" w:rsidTr="00375364">
        <w:trPr>
          <w:trHeight w:val="290"/>
          <w:jc w:val="center"/>
        </w:trPr>
        <w:tc>
          <w:tcPr>
            <w:tcW w:w="3780" w:type="dxa"/>
            <w:tcBorders>
              <w:top w:val="single" w:sz="8" w:space="0" w:color="auto"/>
              <w:left w:val="single" w:sz="8" w:space="0" w:color="auto"/>
              <w:bottom w:val="single" w:sz="4" w:space="0" w:color="auto"/>
              <w:right w:val="nil"/>
            </w:tcBorders>
            <w:shd w:val="clear" w:color="auto" w:fill="auto"/>
            <w:noWrap/>
            <w:vAlign w:val="bottom"/>
            <w:hideMark/>
          </w:tcPr>
          <w:p w14:paraId="5E06AB37" w14:textId="77777777" w:rsidR="004F56D6" w:rsidRPr="00BB6E9F" w:rsidRDefault="004F56D6" w:rsidP="004F56D6">
            <w:pPr>
              <w:spacing w:after="0" w:line="240" w:lineRule="auto"/>
              <w:rPr>
                <w:rFonts w:cs="Arial"/>
                <w:sz w:val="18"/>
                <w:szCs w:val="18"/>
              </w:rPr>
            </w:pPr>
            <w:r w:rsidRPr="00BB6E9F">
              <w:rPr>
                <w:rFonts w:cs="Arial"/>
                <w:sz w:val="18"/>
                <w:szCs w:val="18"/>
              </w:rPr>
              <w:t> </w:t>
            </w:r>
          </w:p>
        </w:tc>
        <w:tc>
          <w:tcPr>
            <w:tcW w:w="1017" w:type="dxa"/>
            <w:tcBorders>
              <w:top w:val="single" w:sz="8" w:space="0" w:color="auto"/>
              <w:left w:val="nil"/>
              <w:bottom w:val="single" w:sz="4" w:space="0" w:color="auto"/>
              <w:right w:val="nil"/>
            </w:tcBorders>
            <w:shd w:val="clear" w:color="auto" w:fill="auto"/>
            <w:noWrap/>
            <w:vAlign w:val="bottom"/>
            <w:hideMark/>
          </w:tcPr>
          <w:p w14:paraId="40E35072" w14:textId="4560AD40"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w:t>
            </w:r>
            <w:r>
              <w:rPr>
                <w:rFonts w:cs="Arial"/>
                <w:color w:val="000000"/>
                <w:sz w:val="18"/>
                <w:szCs w:val="18"/>
              </w:rPr>
              <w:t>21</w:t>
            </w:r>
          </w:p>
        </w:tc>
        <w:tc>
          <w:tcPr>
            <w:tcW w:w="1017" w:type="dxa"/>
            <w:tcBorders>
              <w:top w:val="single" w:sz="8" w:space="0" w:color="auto"/>
              <w:left w:val="nil"/>
              <w:bottom w:val="single" w:sz="4" w:space="0" w:color="auto"/>
              <w:right w:val="nil"/>
            </w:tcBorders>
            <w:shd w:val="clear" w:color="auto" w:fill="auto"/>
            <w:noWrap/>
            <w:vAlign w:val="bottom"/>
            <w:hideMark/>
          </w:tcPr>
          <w:p w14:paraId="6B91FBBB" w14:textId="5908E6E6" w:rsidR="004F56D6" w:rsidRPr="00264A0F" w:rsidRDefault="004F56D6" w:rsidP="004F56D6">
            <w:pPr>
              <w:spacing w:after="0" w:line="240" w:lineRule="auto"/>
              <w:jc w:val="right"/>
              <w:rPr>
                <w:rFonts w:cs="Arial"/>
                <w:color w:val="000000"/>
                <w:sz w:val="18"/>
                <w:szCs w:val="18"/>
              </w:rPr>
            </w:pPr>
            <w:r w:rsidRPr="00264A0F">
              <w:rPr>
                <w:rFonts w:cs="Arial"/>
                <w:sz w:val="18"/>
                <w:szCs w:val="18"/>
              </w:rPr>
              <w:t>2022</w:t>
            </w:r>
          </w:p>
        </w:tc>
        <w:tc>
          <w:tcPr>
            <w:tcW w:w="1017" w:type="dxa"/>
            <w:tcBorders>
              <w:top w:val="single" w:sz="8" w:space="0" w:color="auto"/>
              <w:left w:val="nil"/>
              <w:bottom w:val="single" w:sz="4" w:space="0" w:color="auto"/>
              <w:right w:val="nil"/>
            </w:tcBorders>
            <w:shd w:val="clear" w:color="auto" w:fill="auto"/>
            <w:noWrap/>
            <w:vAlign w:val="bottom"/>
            <w:hideMark/>
          </w:tcPr>
          <w:p w14:paraId="5A73185D" w14:textId="1692A68E" w:rsidR="004F56D6" w:rsidRPr="00264A0F" w:rsidRDefault="004F56D6" w:rsidP="004F56D6">
            <w:pPr>
              <w:spacing w:after="0" w:line="240" w:lineRule="auto"/>
              <w:jc w:val="right"/>
              <w:rPr>
                <w:rFonts w:cs="Arial"/>
                <w:color w:val="000000"/>
                <w:sz w:val="18"/>
                <w:szCs w:val="18"/>
              </w:rPr>
            </w:pPr>
            <w:r w:rsidRPr="00264A0F">
              <w:rPr>
                <w:rFonts w:cs="Arial"/>
                <w:sz w:val="18"/>
                <w:szCs w:val="18"/>
              </w:rPr>
              <w:t>2023</w:t>
            </w:r>
          </w:p>
        </w:tc>
        <w:tc>
          <w:tcPr>
            <w:tcW w:w="1017" w:type="dxa"/>
            <w:tcBorders>
              <w:top w:val="single" w:sz="8" w:space="0" w:color="auto"/>
              <w:left w:val="nil"/>
              <w:bottom w:val="single" w:sz="4" w:space="0" w:color="auto"/>
              <w:right w:val="nil"/>
            </w:tcBorders>
            <w:shd w:val="clear" w:color="auto" w:fill="auto"/>
            <w:noWrap/>
            <w:vAlign w:val="bottom"/>
            <w:hideMark/>
          </w:tcPr>
          <w:p w14:paraId="0C7A8320" w14:textId="597E3AEE" w:rsidR="004F56D6" w:rsidRPr="00264A0F" w:rsidRDefault="004F56D6" w:rsidP="004F56D6">
            <w:pPr>
              <w:spacing w:after="0" w:line="240" w:lineRule="auto"/>
              <w:jc w:val="right"/>
              <w:rPr>
                <w:rFonts w:cs="Arial"/>
                <w:color w:val="000000"/>
                <w:sz w:val="18"/>
                <w:szCs w:val="18"/>
              </w:rPr>
            </w:pPr>
            <w:r w:rsidRPr="00264A0F">
              <w:rPr>
                <w:rFonts w:cs="Arial"/>
                <w:sz w:val="18"/>
                <w:szCs w:val="18"/>
              </w:rPr>
              <w:t>2024</w:t>
            </w:r>
          </w:p>
        </w:tc>
        <w:tc>
          <w:tcPr>
            <w:tcW w:w="1017" w:type="dxa"/>
            <w:tcBorders>
              <w:top w:val="single" w:sz="8" w:space="0" w:color="auto"/>
              <w:left w:val="nil"/>
              <w:bottom w:val="single" w:sz="4" w:space="0" w:color="auto"/>
              <w:right w:val="nil"/>
            </w:tcBorders>
            <w:shd w:val="clear" w:color="auto" w:fill="auto"/>
            <w:noWrap/>
            <w:vAlign w:val="bottom"/>
            <w:hideMark/>
          </w:tcPr>
          <w:p w14:paraId="53052636" w14:textId="6E42EB58" w:rsidR="004F56D6" w:rsidRPr="00264A0F" w:rsidRDefault="004F56D6" w:rsidP="004F56D6">
            <w:pPr>
              <w:spacing w:after="0" w:line="240" w:lineRule="auto"/>
              <w:jc w:val="right"/>
              <w:rPr>
                <w:rFonts w:cs="Arial"/>
                <w:color w:val="000000"/>
                <w:sz w:val="18"/>
                <w:szCs w:val="18"/>
              </w:rPr>
            </w:pPr>
            <w:r w:rsidRPr="00264A0F">
              <w:rPr>
                <w:rFonts w:cs="Arial"/>
                <w:sz w:val="18"/>
                <w:szCs w:val="18"/>
              </w:rPr>
              <w:t>2025</w:t>
            </w:r>
          </w:p>
        </w:tc>
        <w:tc>
          <w:tcPr>
            <w:tcW w:w="1022" w:type="dxa"/>
            <w:gridSpan w:val="2"/>
            <w:tcBorders>
              <w:top w:val="single" w:sz="8" w:space="0" w:color="auto"/>
              <w:left w:val="nil"/>
              <w:bottom w:val="single" w:sz="4" w:space="0" w:color="auto"/>
              <w:right w:val="single" w:sz="8" w:space="0" w:color="auto"/>
            </w:tcBorders>
            <w:shd w:val="clear" w:color="auto" w:fill="auto"/>
            <w:noWrap/>
            <w:vAlign w:val="bottom"/>
            <w:hideMark/>
          </w:tcPr>
          <w:p w14:paraId="0797B951" w14:textId="0C17B7EA" w:rsidR="004F56D6" w:rsidRPr="00264A0F" w:rsidRDefault="004F56D6" w:rsidP="004F56D6">
            <w:pPr>
              <w:spacing w:after="0" w:line="240" w:lineRule="auto"/>
              <w:jc w:val="right"/>
              <w:rPr>
                <w:rFonts w:cs="Arial"/>
                <w:color w:val="000000"/>
                <w:sz w:val="18"/>
                <w:szCs w:val="18"/>
              </w:rPr>
            </w:pPr>
            <w:r w:rsidRPr="00264A0F">
              <w:rPr>
                <w:rFonts w:cs="Arial"/>
                <w:sz w:val="18"/>
                <w:szCs w:val="18"/>
              </w:rPr>
              <w:t>202</w:t>
            </w:r>
            <w:r>
              <w:rPr>
                <w:rFonts w:cs="Arial"/>
                <w:sz w:val="18"/>
                <w:szCs w:val="18"/>
              </w:rPr>
              <w:t>6</w:t>
            </w:r>
          </w:p>
        </w:tc>
      </w:tr>
      <w:tr w:rsidR="004F56D6" w:rsidRPr="00BB6E9F" w14:paraId="4D8D139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31055B4" w14:textId="77777777" w:rsidR="004F56D6" w:rsidRPr="00BB6E9F" w:rsidRDefault="004F56D6" w:rsidP="004F56D6">
            <w:pPr>
              <w:spacing w:after="0" w:line="240" w:lineRule="auto"/>
              <w:rPr>
                <w:rFonts w:cs="Arial"/>
                <w:b/>
                <w:bCs/>
                <w:sz w:val="18"/>
                <w:szCs w:val="18"/>
              </w:rPr>
            </w:pPr>
            <w:r w:rsidRPr="00BB6E9F">
              <w:rPr>
                <w:rFonts w:cs="Arial"/>
                <w:b/>
                <w:bCs/>
                <w:sz w:val="18"/>
                <w:szCs w:val="18"/>
              </w:rPr>
              <w:t>General Economy</w:t>
            </w:r>
          </w:p>
        </w:tc>
        <w:tc>
          <w:tcPr>
            <w:tcW w:w="1017" w:type="dxa"/>
            <w:tcBorders>
              <w:top w:val="nil"/>
              <w:left w:val="nil"/>
              <w:bottom w:val="nil"/>
              <w:right w:val="nil"/>
            </w:tcBorders>
            <w:shd w:val="clear" w:color="auto" w:fill="auto"/>
            <w:noWrap/>
            <w:vAlign w:val="bottom"/>
            <w:hideMark/>
          </w:tcPr>
          <w:p w14:paraId="44B4B042" w14:textId="77777777" w:rsidR="004F56D6" w:rsidRPr="00BB6E9F" w:rsidRDefault="004F56D6" w:rsidP="004F56D6">
            <w:pPr>
              <w:spacing w:after="0" w:line="240" w:lineRule="auto"/>
              <w:rPr>
                <w:rFonts w:cs="Arial"/>
                <w:b/>
                <w:bCs/>
                <w:sz w:val="18"/>
                <w:szCs w:val="18"/>
              </w:rPr>
            </w:pPr>
          </w:p>
        </w:tc>
        <w:tc>
          <w:tcPr>
            <w:tcW w:w="1017" w:type="dxa"/>
            <w:tcBorders>
              <w:top w:val="nil"/>
              <w:left w:val="nil"/>
              <w:bottom w:val="nil"/>
              <w:right w:val="nil"/>
            </w:tcBorders>
            <w:shd w:val="clear" w:color="auto" w:fill="auto"/>
            <w:noWrap/>
            <w:vAlign w:val="bottom"/>
            <w:hideMark/>
          </w:tcPr>
          <w:p w14:paraId="62DAB3F5" w14:textId="77777777" w:rsidR="004F56D6" w:rsidRPr="00BB6E9F" w:rsidRDefault="004F56D6" w:rsidP="004F56D6">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7B36B1FD" w14:textId="77777777" w:rsidR="004F56D6" w:rsidRPr="00BB6E9F" w:rsidRDefault="004F56D6" w:rsidP="004F56D6">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7C573E01" w14:textId="77777777" w:rsidR="004F56D6" w:rsidRPr="00BB6E9F" w:rsidRDefault="004F56D6" w:rsidP="004F56D6">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39F29962" w14:textId="77777777" w:rsidR="004F56D6" w:rsidRPr="00BB6E9F" w:rsidRDefault="004F56D6" w:rsidP="004F56D6">
            <w:pPr>
              <w:spacing w:after="0" w:line="240" w:lineRule="auto"/>
              <w:rPr>
                <w:rFonts w:cs="Arial"/>
                <w:sz w:val="18"/>
                <w:szCs w:val="18"/>
              </w:rPr>
            </w:pPr>
          </w:p>
        </w:tc>
        <w:tc>
          <w:tcPr>
            <w:tcW w:w="1022" w:type="dxa"/>
            <w:gridSpan w:val="2"/>
            <w:tcBorders>
              <w:top w:val="nil"/>
              <w:left w:val="nil"/>
              <w:bottom w:val="nil"/>
              <w:right w:val="single" w:sz="8" w:space="0" w:color="auto"/>
            </w:tcBorders>
            <w:shd w:val="clear" w:color="auto" w:fill="auto"/>
            <w:noWrap/>
            <w:vAlign w:val="bottom"/>
            <w:hideMark/>
          </w:tcPr>
          <w:p w14:paraId="2AF32988" w14:textId="77777777" w:rsidR="004F56D6" w:rsidRPr="00BB6E9F" w:rsidRDefault="004F56D6" w:rsidP="004F56D6">
            <w:pPr>
              <w:spacing w:after="0" w:line="240" w:lineRule="auto"/>
              <w:rPr>
                <w:rFonts w:cs="Arial"/>
                <w:sz w:val="18"/>
                <w:szCs w:val="18"/>
              </w:rPr>
            </w:pPr>
          </w:p>
        </w:tc>
      </w:tr>
      <w:tr w:rsidR="00374E8F" w:rsidRPr="00BB6E9F" w14:paraId="0F32E05D"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835186A" w14:textId="034EB237" w:rsidR="00374E8F" w:rsidRPr="00BB6E9F" w:rsidRDefault="00374E8F" w:rsidP="00374E8F">
            <w:pPr>
              <w:spacing w:after="0" w:line="240" w:lineRule="auto"/>
              <w:rPr>
                <w:rFonts w:cs="Arial"/>
                <w:sz w:val="18"/>
                <w:szCs w:val="18"/>
              </w:rPr>
            </w:pPr>
            <w:r w:rsidRPr="00BB6E9F">
              <w:rPr>
                <w:rFonts w:cs="Arial"/>
                <w:sz w:val="18"/>
                <w:szCs w:val="18"/>
              </w:rPr>
              <w:t>Billions of Chained (20</w:t>
            </w:r>
            <w:r>
              <w:rPr>
                <w:rFonts w:cs="Arial"/>
                <w:sz w:val="18"/>
                <w:szCs w:val="18"/>
              </w:rPr>
              <w:t>17</w:t>
            </w:r>
            <w:r w:rsidRPr="00BB6E9F">
              <w:rPr>
                <w:rFonts w:cs="Arial"/>
                <w:sz w:val="18"/>
                <w:szCs w:val="18"/>
              </w:rPr>
              <w:t>) Dollars Gross Domestic Product</w:t>
            </w:r>
          </w:p>
        </w:tc>
        <w:tc>
          <w:tcPr>
            <w:tcW w:w="1017" w:type="dxa"/>
            <w:tcBorders>
              <w:top w:val="nil"/>
              <w:left w:val="nil"/>
              <w:bottom w:val="nil"/>
              <w:right w:val="nil"/>
            </w:tcBorders>
            <w:shd w:val="clear" w:color="auto" w:fill="auto"/>
            <w:noWrap/>
            <w:vAlign w:val="bottom"/>
            <w:hideMark/>
          </w:tcPr>
          <w:p w14:paraId="67F679D1" w14:textId="2621150F" w:rsidR="00374E8F" w:rsidRPr="000E19C2" w:rsidRDefault="00374E8F" w:rsidP="00374E8F">
            <w:pPr>
              <w:spacing w:after="0" w:line="240" w:lineRule="auto"/>
              <w:jc w:val="right"/>
              <w:rPr>
                <w:rFonts w:cs="Arial"/>
                <w:sz w:val="18"/>
                <w:szCs w:val="18"/>
              </w:rPr>
            </w:pPr>
            <w:r>
              <w:rPr>
                <w:rFonts w:cs="Arial"/>
                <w:sz w:val="18"/>
                <w:szCs w:val="18"/>
              </w:rPr>
              <w:t xml:space="preserve">     21,494.8 </w:t>
            </w:r>
          </w:p>
        </w:tc>
        <w:tc>
          <w:tcPr>
            <w:tcW w:w="1017" w:type="dxa"/>
            <w:tcBorders>
              <w:top w:val="nil"/>
              <w:left w:val="nil"/>
              <w:bottom w:val="nil"/>
              <w:right w:val="nil"/>
            </w:tcBorders>
            <w:shd w:val="clear" w:color="auto" w:fill="auto"/>
            <w:noWrap/>
            <w:vAlign w:val="bottom"/>
            <w:hideMark/>
          </w:tcPr>
          <w:p w14:paraId="75AC228F" w14:textId="31A83E61" w:rsidR="00374E8F" w:rsidRPr="000E19C2" w:rsidRDefault="00374E8F" w:rsidP="00374E8F">
            <w:pPr>
              <w:spacing w:after="0" w:line="240" w:lineRule="auto"/>
              <w:jc w:val="right"/>
              <w:rPr>
                <w:rFonts w:cs="Arial"/>
                <w:sz w:val="18"/>
                <w:szCs w:val="18"/>
              </w:rPr>
            </w:pPr>
            <w:r>
              <w:rPr>
                <w:rFonts w:cs="Arial"/>
                <w:sz w:val="18"/>
                <w:szCs w:val="18"/>
              </w:rPr>
              <w:t xml:space="preserve">   22,034.8 </w:t>
            </w:r>
          </w:p>
        </w:tc>
        <w:tc>
          <w:tcPr>
            <w:tcW w:w="1017" w:type="dxa"/>
            <w:tcBorders>
              <w:top w:val="nil"/>
              <w:left w:val="nil"/>
              <w:bottom w:val="nil"/>
              <w:right w:val="nil"/>
            </w:tcBorders>
            <w:shd w:val="clear" w:color="auto" w:fill="auto"/>
            <w:noWrap/>
            <w:vAlign w:val="bottom"/>
            <w:hideMark/>
          </w:tcPr>
          <w:p w14:paraId="67B6CDC5" w14:textId="781AE6E0" w:rsidR="00374E8F" w:rsidRPr="000E19C2" w:rsidRDefault="00374E8F" w:rsidP="00374E8F">
            <w:pPr>
              <w:spacing w:after="0" w:line="240" w:lineRule="auto"/>
              <w:jc w:val="right"/>
              <w:rPr>
                <w:rFonts w:cs="Arial"/>
                <w:sz w:val="18"/>
                <w:szCs w:val="18"/>
              </w:rPr>
            </w:pPr>
            <w:r>
              <w:rPr>
                <w:rFonts w:cs="Arial"/>
                <w:sz w:val="18"/>
                <w:szCs w:val="18"/>
              </w:rPr>
              <w:t xml:space="preserve">       22,671.1 </w:t>
            </w:r>
          </w:p>
        </w:tc>
        <w:tc>
          <w:tcPr>
            <w:tcW w:w="1017" w:type="dxa"/>
            <w:tcBorders>
              <w:top w:val="nil"/>
              <w:left w:val="nil"/>
              <w:bottom w:val="nil"/>
              <w:right w:val="nil"/>
            </w:tcBorders>
            <w:shd w:val="clear" w:color="auto" w:fill="auto"/>
            <w:noWrap/>
            <w:vAlign w:val="bottom"/>
            <w:hideMark/>
          </w:tcPr>
          <w:p w14:paraId="6B00E84A" w14:textId="27D95E94" w:rsidR="00374E8F" w:rsidRPr="000E19C2" w:rsidRDefault="00374E8F" w:rsidP="00374E8F">
            <w:pPr>
              <w:spacing w:after="0" w:line="240" w:lineRule="auto"/>
              <w:jc w:val="right"/>
              <w:rPr>
                <w:rFonts w:cs="Arial"/>
                <w:sz w:val="18"/>
                <w:szCs w:val="18"/>
              </w:rPr>
            </w:pPr>
            <w:r>
              <w:rPr>
                <w:rFonts w:cs="Arial"/>
                <w:sz w:val="18"/>
                <w:szCs w:val="18"/>
              </w:rPr>
              <w:t xml:space="preserve">       23,304.1 </w:t>
            </w:r>
          </w:p>
        </w:tc>
        <w:tc>
          <w:tcPr>
            <w:tcW w:w="1017" w:type="dxa"/>
            <w:tcBorders>
              <w:top w:val="nil"/>
              <w:left w:val="nil"/>
              <w:bottom w:val="nil"/>
              <w:right w:val="nil"/>
            </w:tcBorders>
            <w:shd w:val="clear" w:color="auto" w:fill="auto"/>
            <w:noWrap/>
            <w:vAlign w:val="bottom"/>
            <w:hideMark/>
          </w:tcPr>
          <w:p w14:paraId="1CDC440A" w14:textId="10180390" w:rsidR="00374E8F" w:rsidRPr="000E19C2" w:rsidRDefault="00374E8F" w:rsidP="00374E8F">
            <w:pPr>
              <w:spacing w:after="0" w:line="240" w:lineRule="auto"/>
              <w:jc w:val="right"/>
              <w:rPr>
                <w:rFonts w:cs="Arial"/>
                <w:sz w:val="18"/>
                <w:szCs w:val="18"/>
              </w:rPr>
            </w:pPr>
            <w:r>
              <w:rPr>
                <w:rFonts w:cs="Arial"/>
                <w:sz w:val="18"/>
                <w:szCs w:val="18"/>
              </w:rPr>
              <w:t xml:space="preserve">         23,882.1 </w:t>
            </w:r>
          </w:p>
        </w:tc>
        <w:tc>
          <w:tcPr>
            <w:tcW w:w="1022" w:type="dxa"/>
            <w:gridSpan w:val="2"/>
            <w:tcBorders>
              <w:top w:val="nil"/>
              <w:left w:val="nil"/>
              <w:bottom w:val="nil"/>
              <w:right w:val="single" w:sz="8" w:space="0" w:color="auto"/>
            </w:tcBorders>
            <w:shd w:val="clear" w:color="auto" w:fill="auto"/>
            <w:noWrap/>
            <w:vAlign w:val="bottom"/>
            <w:hideMark/>
          </w:tcPr>
          <w:p w14:paraId="492AEF80" w14:textId="261DA9DC" w:rsidR="00374E8F" w:rsidRPr="000E19C2" w:rsidRDefault="00374E8F" w:rsidP="00374E8F">
            <w:pPr>
              <w:spacing w:after="0" w:line="240" w:lineRule="auto"/>
              <w:jc w:val="right"/>
              <w:rPr>
                <w:rFonts w:cs="Arial"/>
                <w:sz w:val="18"/>
                <w:szCs w:val="18"/>
              </w:rPr>
            </w:pPr>
            <w:r>
              <w:rPr>
                <w:rFonts w:cs="Arial"/>
                <w:sz w:val="18"/>
                <w:szCs w:val="18"/>
              </w:rPr>
              <w:t xml:space="preserve">            24,497.0 </w:t>
            </w:r>
          </w:p>
        </w:tc>
      </w:tr>
      <w:tr w:rsidR="00374E8F" w:rsidRPr="00BB6E9F" w14:paraId="7EEDAC7B"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DD6019D" w14:textId="77777777" w:rsidR="00374E8F" w:rsidRPr="00BB6E9F" w:rsidRDefault="00374E8F" w:rsidP="00374E8F">
            <w:pPr>
              <w:spacing w:after="0" w:line="240" w:lineRule="auto"/>
              <w:ind w:firstLineChars="100" w:firstLine="18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0608B5DC" w14:textId="2FB8E179" w:rsidR="00374E8F" w:rsidRPr="000E19C2" w:rsidRDefault="00374E8F" w:rsidP="00374E8F">
            <w:pPr>
              <w:spacing w:after="0" w:line="240" w:lineRule="auto"/>
              <w:jc w:val="right"/>
              <w:rPr>
                <w:rFonts w:cs="Arial"/>
                <w:sz w:val="18"/>
                <w:szCs w:val="18"/>
              </w:rPr>
            </w:pPr>
            <w:r>
              <w:rPr>
                <w:rFonts w:cs="Arial"/>
                <w:sz w:val="18"/>
                <w:szCs w:val="18"/>
              </w:rPr>
              <w:t xml:space="preserve">               6.1 </w:t>
            </w:r>
          </w:p>
        </w:tc>
        <w:tc>
          <w:tcPr>
            <w:tcW w:w="1017" w:type="dxa"/>
            <w:tcBorders>
              <w:top w:val="nil"/>
              <w:left w:val="nil"/>
              <w:bottom w:val="nil"/>
              <w:right w:val="nil"/>
            </w:tcBorders>
            <w:shd w:val="clear" w:color="auto" w:fill="auto"/>
            <w:noWrap/>
            <w:vAlign w:val="bottom"/>
            <w:hideMark/>
          </w:tcPr>
          <w:p w14:paraId="173579E3" w14:textId="62592E46" w:rsidR="00374E8F" w:rsidRPr="000E19C2" w:rsidRDefault="00374E8F" w:rsidP="00374E8F">
            <w:pPr>
              <w:spacing w:after="0" w:line="240" w:lineRule="auto"/>
              <w:jc w:val="right"/>
              <w:rPr>
                <w:rFonts w:cs="Arial"/>
                <w:sz w:val="18"/>
                <w:szCs w:val="18"/>
              </w:rPr>
            </w:pPr>
            <w:r>
              <w:rPr>
                <w:rFonts w:cs="Arial"/>
                <w:sz w:val="18"/>
                <w:szCs w:val="18"/>
              </w:rPr>
              <w:t xml:space="preserve">              2.5 </w:t>
            </w:r>
          </w:p>
        </w:tc>
        <w:tc>
          <w:tcPr>
            <w:tcW w:w="1017" w:type="dxa"/>
            <w:tcBorders>
              <w:top w:val="nil"/>
              <w:left w:val="nil"/>
              <w:bottom w:val="nil"/>
              <w:right w:val="nil"/>
            </w:tcBorders>
            <w:shd w:val="clear" w:color="auto" w:fill="auto"/>
            <w:noWrap/>
            <w:vAlign w:val="bottom"/>
            <w:hideMark/>
          </w:tcPr>
          <w:p w14:paraId="7991BF72" w14:textId="4C796A97" w:rsidR="00374E8F" w:rsidRPr="000E19C2" w:rsidRDefault="00374E8F" w:rsidP="00374E8F">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nil"/>
              <w:right w:val="nil"/>
            </w:tcBorders>
            <w:shd w:val="clear" w:color="auto" w:fill="auto"/>
            <w:noWrap/>
            <w:vAlign w:val="bottom"/>
            <w:hideMark/>
          </w:tcPr>
          <w:p w14:paraId="676A6B47" w14:textId="7E5B7A3D" w:rsidR="00374E8F" w:rsidRPr="000E19C2" w:rsidRDefault="00374E8F" w:rsidP="00374E8F">
            <w:pPr>
              <w:spacing w:after="0" w:line="240" w:lineRule="auto"/>
              <w:jc w:val="right"/>
              <w:rPr>
                <w:rFonts w:cs="Arial"/>
                <w:sz w:val="18"/>
                <w:szCs w:val="18"/>
              </w:rPr>
            </w:pPr>
            <w:r>
              <w:rPr>
                <w:rFonts w:cs="Arial"/>
                <w:sz w:val="18"/>
                <w:szCs w:val="18"/>
              </w:rPr>
              <w:t xml:space="preserve">                 2.8 </w:t>
            </w:r>
          </w:p>
        </w:tc>
        <w:tc>
          <w:tcPr>
            <w:tcW w:w="1017" w:type="dxa"/>
            <w:tcBorders>
              <w:top w:val="nil"/>
              <w:left w:val="nil"/>
              <w:bottom w:val="nil"/>
              <w:right w:val="nil"/>
            </w:tcBorders>
            <w:shd w:val="clear" w:color="auto" w:fill="auto"/>
            <w:noWrap/>
            <w:vAlign w:val="bottom"/>
            <w:hideMark/>
          </w:tcPr>
          <w:p w14:paraId="78A26E29" w14:textId="018AB24A" w:rsidR="00374E8F" w:rsidRPr="000E19C2" w:rsidRDefault="00374E8F" w:rsidP="00374E8F">
            <w:pPr>
              <w:spacing w:after="0" w:line="240" w:lineRule="auto"/>
              <w:jc w:val="right"/>
              <w:rPr>
                <w:rFonts w:cs="Arial"/>
                <w:sz w:val="18"/>
                <w:szCs w:val="18"/>
              </w:rPr>
            </w:pPr>
            <w:r>
              <w:rPr>
                <w:rFonts w:cs="Arial"/>
                <w:sz w:val="18"/>
                <w:szCs w:val="18"/>
              </w:rPr>
              <w:t xml:space="preserve">                    2.5 </w:t>
            </w:r>
          </w:p>
        </w:tc>
        <w:tc>
          <w:tcPr>
            <w:tcW w:w="1022" w:type="dxa"/>
            <w:gridSpan w:val="2"/>
            <w:tcBorders>
              <w:top w:val="nil"/>
              <w:left w:val="nil"/>
              <w:bottom w:val="nil"/>
              <w:right w:val="single" w:sz="8" w:space="0" w:color="auto"/>
            </w:tcBorders>
            <w:shd w:val="clear" w:color="auto" w:fill="auto"/>
            <w:noWrap/>
            <w:vAlign w:val="bottom"/>
            <w:hideMark/>
          </w:tcPr>
          <w:p w14:paraId="0A692644" w14:textId="65B14C15" w:rsidR="00374E8F" w:rsidRPr="000E19C2" w:rsidRDefault="00374E8F" w:rsidP="00374E8F">
            <w:pPr>
              <w:spacing w:after="0" w:line="240" w:lineRule="auto"/>
              <w:jc w:val="right"/>
              <w:rPr>
                <w:rFonts w:cs="Arial"/>
                <w:sz w:val="18"/>
                <w:szCs w:val="18"/>
              </w:rPr>
            </w:pPr>
            <w:r>
              <w:rPr>
                <w:rFonts w:cs="Arial"/>
                <w:sz w:val="18"/>
                <w:szCs w:val="18"/>
              </w:rPr>
              <w:t xml:space="preserve">                      2.6 </w:t>
            </w:r>
          </w:p>
        </w:tc>
      </w:tr>
      <w:tr w:rsidR="00374E8F" w:rsidRPr="00BB6E9F" w14:paraId="451E97D3"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7EFEEA35" w14:textId="77777777" w:rsidR="00374E8F" w:rsidRPr="00BB6E9F" w:rsidRDefault="00374E8F" w:rsidP="00374E8F">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single" w:sz="4" w:space="0" w:color="auto"/>
              <w:right w:val="nil"/>
            </w:tcBorders>
            <w:shd w:val="clear" w:color="auto" w:fill="auto"/>
            <w:noWrap/>
            <w:vAlign w:val="bottom"/>
            <w:hideMark/>
          </w:tcPr>
          <w:p w14:paraId="146BF974" w14:textId="43F33B6B" w:rsidR="00374E8F" w:rsidRPr="002116FD" w:rsidRDefault="00374E8F" w:rsidP="00374E8F">
            <w:pPr>
              <w:spacing w:after="0" w:line="240" w:lineRule="auto"/>
              <w:jc w:val="right"/>
              <w:rPr>
                <w:rFonts w:cs="Arial"/>
                <w:sz w:val="18"/>
                <w:szCs w:val="18"/>
              </w:rPr>
            </w:pPr>
            <w:r>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0D4D96E8" w14:textId="2E059873" w:rsidR="00374E8F" w:rsidRPr="004F56D6" w:rsidRDefault="00374E8F" w:rsidP="00374E8F">
            <w:pPr>
              <w:spacing w:after="0" w:line="240" w:lineRule="auto"/>
              <w:jc w:val="right"/>
              <w:rPr>
                <w:rFonts w:cs="Arial"/>
                <w:sz w:val="18"/>
                <w:szCs w:val="18"/>
              </w:rPr>
            </w:pPr>
            <w:r>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74A30BDC" w14:textId="13DE6556" w:rsidR="00374E8F" w:rsidRPr="004F56D6" w:rsidRDefault="00374E8F" w:rsidP="00374E8F">
            <w:pPr>
              <w:spacing w:after="0" w:line="240" w:lineRule="auto"/>
              <w:jc w:val="right"/>
              <w:rPr>
                <w:rFonts w:cs="Arial"/>
                <w:sz w:val="18"/>
                <w:szCs w:val="18"/>
              </w:rPr>
            </w:pPr>
            <w:r>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2E0ADF00" w14:textId="684488B7" w:rsidR="00374E8F" w:rsidRPr="004F56D6" w:rsidRDefault="00374E8F" w:rsidP="00374E8F">
            <w:pPr>
              <w:spacing w:after="0" w:line="240" w:lineRule="auto"/>
              <w:jc w:val="right"/>
              <w:rPr>
                <w:rFonts w:cs="Arial"/>
                <w:sz w:val="18"/>
                <w:szCs w:val="18"/>
              </w:rPr>
            </w:pPr>
            <w:r>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7219C203" w14:textId="65B65F06" w:rsidR="00374E8F" w:rsidRPr="004F56D6" w:rsidRDefault="00374E8F" w:rsidP="00374E8F">
            <w:pPr>
              <w:spacing w:after="0" w:line="240" w:lineRule="auto"/>
              <w:jc w:val="right"/>
              <w:rPr>
                <w:rFonts w:cs="Arial"/>
                <w:sz w:val="18"/>
                <w:szCs w:val="18"/>
              </w:rPr>
            </w:pPr>
            <w:r>
              <w:rPr>
                <w:rFonts w:cs="Arial"/>
                <w:sz w:val="18"/>
                <w:szCs w:val="18"/>
              </w:rPr>
              <w:t> </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6134E413" w14:textId="5B69E247" w:rsidR="00374E8F" w:rsidRPr="004F56D6" w:rsidRDefault="00374E8F" w:rsidP="00374E8F">
            <w:pPr>
              <w:spacing w:after="0" w:line="240" w:lineRule="auto"/>
              <w:jc w:val="right"/>
              <w:rPr>
                <w:rFonts w:cs="Arial"/>
                <w:sz w:val="18"/>
                <w:szCs w:val="18"/>
              </w:rPr>
            </w:pPr>
            <w:r>
              <w:rPr>
                <w:rFonts w:cs="Arial"/>
                <w:sz w:val="18"/>
                <w:szCs w:val="18"/>
              </w:rPr>
              <w:t> </w:t>
            </w:r>
          </w:p>
        </w:tc>
      </w:tr>
      <w:tr w:rsidR="00E37938" w:rsidRPr="00BB6E9F" w14:paraId="3804CC06"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1B35B36" w14:textId="77777777" w:rsidR="00E37938" w:rsidRPr="00BB6E9F" w:rsidRDefault="00E37938" w:rsidP="00E37938">
            <w:pPr>
              <w:spacing w:after="0" w:line="240" w:lineRule="auto"/>
              <w:rPr>
                <w:rFonts w:cs="Arial"/>
                <w:sz w:val="18"/>
                <w:szCs w:val="18"/>
              </w:rPr>
            </w:pPr>
            <w:r w:rsidRPr="0071739E">
              <w:rPr>
                <w:rFonts w:cs="Arial"/>
                <w:b/>
                <w:bCs/>
                <w:sz w:val="18"/>
                <w:szCs w:val="18"/>
              </w:rPr>
              <w:t>Personal Consumption</w:t>
            </w:r>
            <w:r w:rsidRPr="00BB6E9F">
              <w:rPr>
                <w:rFonts w:cs="Arial"/>
                <w:sz w:val="18"/>
                <w:szCs w:val="18"/>
              </w:rPr>
              <w:t xml:space="preserve"> </w:t>
            </w:r>
            <w:r w:rsidRPr="003566C3">
              <w:rPr>
                <w:rFonts w:cs="Arial"/>
                <w:b/>
                <w:bCs/>
                <w:sz w:val="18"/>
                <w:szCs w:val="18"/>
              </w:rPr>
              <w:t>Expenditures</w:t>
            </w:r>
          </w:p>
        </w:tc>
        <w:tc>
          <w:tcPr>
            <w:tcW w:w="1017" w:type="dxa"/>
            <w:tcBorders>
              <w:top w:val="nil"/>
              <w:left w:val="nil"/>
              <w:bottom w:val="nil"/>
              <w:right w:val="nil"/>
            </w:tcBorders>
            <w:shd w:val="clear" w:color="auto" w:fill="auto"/>
            <w:noWrap/>
            <w:vAlign w:val="bottom"/>
            <w:hideMark/>
          </w:tcPr>
          <w:p w14:paraId="18BEED21" w14:textId="4D4D844C" w:rsidR="00E37938" w:rsidRPr="000E19C2" w:rsidRDefault="00E37938" w:rsidP="00E37938">
            <w:pPr>
              <w:spacing w:after="0" w:line="240" w:lineRule="auto"/>
              <w:jc w:val="right"/>
              <w:rPr>
                <w:rFonts w:cs="Arial"/>
                <w:sz w:val="18"/>
                <w:szCs w:val="18"/>
              </w:rPr>
            </w:pPr>
            <w:r>
              <w:rPr>
                <w:rFonts w:cs="Arial"/>
                <w:sz w:val="18"/>
                <w:szCs w:val="18"/>
              </w:rPr>
              <w:t xml:space="preserve">     14,782.7 </w:t>
            </w:r>
          </w:p>
        </w:tc>
        <w:tc>
          <w:tcPr>
            <w:tcW w:w="1017" w:type="dxa"/>
            <w:tcBorders>
              <w:top w:val="nil"/>
              <w:left w:val="nil"/>
              <w:bottom w:val="nil"/>
              <w:right w:val="nil"/>
            </w:tcBorders>
            <w:shd w:val="clear" w:color="auto" w:fill="auto"/>
            <w:noWrap/>
            <w:vAlign w:val="bottom"/>
            <w:hideMark/>
          </w:tcPr>
          <w:p w14:paraId="6F9BBB8A" w14:textId="749E36B2" w:rsidR="00E37938" w:rsidRPr="000E19C2" w:rsidRDefault="00E37938" w:rsidP="00E37938">
            <w:pPr>
              <w:spacing w:after="0" w:line="240" w:lineRule="auto"/>
              <w:jc w:val="right"/>
              <w:rPr>
                <w:rFonts w:cs="Arial"/>
                <w:sz w:val="18"/>
                <w:szCs w:val="18"/>
              </w:rPr>
            </w:pPr>
            <w:r>
              <w:rPr>
                <w:rFonts w:cs="Arial"/>
                <w:sz w:val="18"/>
                <w:szCs w:val="18"/>
              </w:rPr>
              <w:t xml:space="preserve">   15,235.1 </w:t>
            </w:r>
          </w:p>
        </w:tc>
        <w:tc>
          <w:tcPr>
            <w:tcW w:w="1017" w:type="dxa"/>
            <w:tcBorders>
              <w:top w:val="nil"/>
              <w:left w:val="nil"/>
              <w:bottom w:val="nil"/>
              <w:right w:val="nil"/>
            </w:tcBorders>
            <w:shd w:val="clear" w:color="auto" w:fill="auto"/>
            <w:noWrap/>
            <w:vAlign w:val="bottom"/>
            <w:hideMark/>
          </w:tcPr>
          <w:p w14:paraId="447691F2" w14:textId="037B20E1" w:rsidR="00E37938" w:rsidRPr="000E19C2" w:rsidRDefault="00E37938" w:rsidP="00E37938">
            <w:pPr>
              <w:spacing w:after="0" w:line="240" w:lineRule="auto"/>
              <w:jc w:val="right"/>
              <w:rPr>
                <w:rFonts w:cs="Arial"/>
                <w:sz w:val="18"/>
                <w:szCs w:val="18"/>
              </w:rPr>
            </w:pPr>
            <w:r>
              <w:rPr>
                <w:rFonts w:cs="Arial"/>
                <w:sz w:val="18"/>
                <w:szCs w:val="18"/>
              </w:rPr>
              <w:t xml:space="preserve">       15,621.0 </w:t>
            </w:r>
          </w:p>
        </w:tc>
        <w:tc>
          <w:tcPr>
            <w:tcW w:w="1017" w:type="dxa"/>
            <w:tcBorders>
              <w:top w:val="nil"/>
              <w:left w:val="nil"/>
              <w:bottom w:val="nil"/>
              <w:right w:val="nil"/>
            </w:tcBorders>
            <w:shd w:val="clear" w:color="auto" w:fill="auto"/>
            <w:noWrap/>
            <w:vAlign w:val="bottom"/>
            <w:hideMark/>
          </w:tcPr>
          <w:p w14:paraId="13C9D1A6" w14:textId="630E7868" w:rsidR="00E37938" w:rsidRPr="000E19C2" w:rsidRDefault="00E37938" w:rsidP="00E37938">
            <w:pPr>
              <w:spacing w:after="0" w:line="240" w:lineRule="auto"/>
              <w:jc w:val="right"/>
              <w:rPr>
                <w:rFonts w:cs="Arial"/>
                <w:sz w:val="18"/>
                <w:szCs w:val="18"/>
              </w:rPr>
            </w:pPr>
            <w:r>
              <w:rPr>
                <w:rFonts w:cs="Arial"/>
                <w:sz w:val="18"/>
                <w:szCs w:val="18"/>
              </w:rPr>
              <w:t xml:space="preserve">       16,034.8 </w:t>
            </w:r>
          </w:p>
        </w:tc>
        <w:tc>
          <w:tcPr>
            <w:tcW w:w="1017" w:type="dxa"/>
            <w:tcBorders>
              <w:top w:val="nil"/>
              <w:left w:val="nil"/>
              <w:bottom w:val="nil"/>
              <w:right w:val="nil"/>
            </w:tcBorders>
            <w:shd w:val="clear" w:color="auto" w:fill="auto"/>
            <w:noWrap/>
            <w:vAlign w:val="bottom"/>
            <w:hideMark/>
          </w:tcPr>
          <w:p w14:paraId="407C93E3" w14:textId="2CD84E8D" w:rsidR="00E37938" w:rsidRPr="000E19C2" w:rsidRDefault="00E37938" w:rsidP="00E37938">
            <w:pPr>
              <w:spacing w:after="0" w:line="240" w:lineRule="auto"/>
              <w:jc w:val="right"/>
              <w:rPr>
                <w:rFonts w:cs="Arial"/>
                <w:sz w:val="18"/>
                <w:szCs w:val="18"/>
              </w:rPr>
            </w:pPr>
            <w:r>
              <w:rPr>
                <w:rFonts w:cs="Arial"/>
                <w:sz w:val="18"/>
                <w:szCs w:val="18"/>
              </w:rPr>
              <w:t xml:space="preserve">         16,386.4 </w:t>
            </w:r>
          </w:p>
        </w:tc>
        <w:tc>
          <w:tcPr>
            <w:tcW w:w="1022" w:type="dxa"/>
            <w:gridSpan w:val="2"/>
            <w:tcBorders>
              <w:top w:val="nil"/>
              <w:left w:val="nil"/>
              <w:bottom w:val="nil"/>
              <w:right w:val="single" w:sz="8" w:space="0" w:color="auto"/>
            </w:tcBorders>
            <w:shd w:val="clear" w:color="auto" w:fill="auto"/>
            <w:noWrap/>
            <w:vAlign w:val="bottom"/>
            <w:hideMark/>
          </w:tcPr>
          <w:p w14:paraId="0642495B" w14:textId="1A2EAED5" w:rsidR="00E37938" w:rsidRPr="000E19C2" w:rsidRDefault="00E37938" w:rsidP="00E37938">
            <w:pPr>
              <w:spacing w:after="0" w:line="240" w:lineRule="auto"/>
              <w:jc w:val="right"/>
              <w:rPr>
                <w:rFonts w:cs="Arial"/>
                <w:sz w:val="18"/>
                <w:szCs w:val="18"/>
              </w:rPr>
            </w:pPr>
            <w:r>
              <w:rPr>
                <w:rFonts w:cs="Arial"/>
                <w:sz w:val="18"/>
                <w:szCs w:val="18"/>
              </w:rPr>
              <w:t xml:space="preserve">            16,771.5 </w:t>
            </w:r>
          </w:p>
        </w:tc>
      </w:tr>
      <w:tr w:rsidR="00E37938" w:rsidRPr="00BB6E9F" w14:paraId="7C4A15BA"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B13E337"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35007113" w14:textId="744C4C31" w:rsidR="00E37938" w:rsidRPr="000E19C2" w:rsidRDefault="00E37938" w:rsidP="00E37938">
            <w:pPr>
              <w:spacing w:after="0" w:line="240" w:lineRule="auto"/>
              <w:jc w:val="right"/>
              <w:rPr>
                <w:rFonts w:cs="Arial"/>
                <w:sz w:val="18"/>
                <w:szCs w:val="18"/>
              </w:rPr>
            </w:pPr>
            <w:r>
              <w:rPr>
                <w:rFonts w:cs="Arial"/>
                <w:sz w:val="18"/>
                <w:szCs w:val="18"/>
              </w:rPr>
              <w:t xml:space="preserve">               8.8 </w:t>
            </w:r>
          </w:p>
        </w:tc>
        <w:tc>
          <w:tcPr>
            <w:tcW w:w="1017" w:type="dxa"/>
            <w:tcBorders>
              <w:top w:val="nil"/>
              <w:left w:val="nil"/>
              <w:bottom w:val="nil"/>
              <w:right w:val="nil"/>
            </w:tcBorders>
            <w:shd w:val="clear" w:color="auto" w:fill="auto"/>
            <w:noWrap/>
            <w:vAlign w:val="bottom"/>
            <w:hideMark/>
          </w:tcPr>
          <w:p w14:paraId="6CFEB34D" w14:textId="4AD456A1" w:rsidR="00E37938" w:rsidRPr="000E19C2" w:rsidRDefault="00E37938" w:rsidP="00E37938">
            <w:pPr>
              <w:spacing w:after="0" w:line="240" w:lineRule="auto"/>
              <w:jc w:val="right"/>
              <w:rPr>
                <w:rFonts w:cs="Arial"/>
                <w:sz w:val="18"/>
                <w:szCs w:val="18"/>
              </w:rPr>
            </w:pPr>
            <w:r>
              <w:rPr>
                <w:rFonts w:cs="Arial"/>
                <w:sz w:val="18"/>
                <w:szCs w:val="18"/>
              </w:rPr>
              <w:t xml:space="preserve">              3.1 </w:t>
            </w:r>
          </w:p>
        </w:tc>
        <w:tc>
          <w:tcPr>
            <w:tcW w:w="1017" w:type="dxa"/>
            <w:tcBorders>
              <w:top w:val="nil"/>
              <w:left w:val="nil"/>
              <w:bottom w:val="nil"/>
              <w:right w:val="nil"/>
            </w:tcBorders>
            <w:shd w:val="clear" w:color="auto" w:fill="auto"/>
            <w:noWrap/>
            <w:vAlign w:val="bottom"/>
            <w:hideMark/>
          </w:tcPr>
          <w:p w14:paraId="0231832B" w14:textId="26017BD9" w:rsidR="00E37938" w:rsidRPr="000E19C2" w:rsidRDefault="00E37938" w:rsidP="00E37938">
            <w:pPr>
              <w:spacing w:after="0" w:line="240" w:lineRule="auto"/>
              <w:jc w:val="right"/>
              <w:rPr>
                <w:rFonts w:cs="Arial"/>
                <w:sz w:val="18"/>
                <w:szCs w:val="18"/>
              </w:rPr>
            </w:pPr>
            <w:r>
              <w:rPr>
                <w:rFonts w:cs="Arial"/>
                <w:sz w:val="18"/>
                <w:szCs w:val="18"/>
              </w:rPr>
              <w:t xml:space="preserve">                  2.5 </w:t>
            </w:r>
          </w:p>
        </w:tc>
        <w:tc>
          <w:tcPr>
            <w:tcW w:w="1017" w:type="dxa"/>
            <w:tcBorders>
              <w:top w:val="nil"/>
              <w:left w:val="nil"/>
              <w:bottom w:val="nil"/>
              <w:right w:val="nil"/>
            </w:tcBorders>
            <w:shd w:val="clear" w:color="auto" w:fill="auto"/>
            <w:noWrap/>
            <w:vAlign w:val="bottom"/>
            <w:hideMark/>
          </w:tcPr>
          <w:p w14:paraId="4081B534" w14:textId="696BFE37" w:rsidR="00E37938" w:rsidRPr="000E19C2" w:rsidRDefault="00E37938" w:rsidP="00E37938">
            <w:pPr>
              <w:spacing w:after="0" w:line="240" w:lineRule="auto"/>
              <w:jc w:val="right"/>
              <w:rPr>
                <w:rFonts w:cs="Arial"/>
                <w:sz w:val="18"/>
                <w:szCs w:val="18"/>
              </w:rPr>
            </w:pPr>
            <w:r>
              <w:rPr>
                <w:rFonts w:cs="Arial"/>
                <w:sz w:val="18"/>
                <w:szCs w:val="18"/>
              </w:rPr>
              <w:t xml:space="preserve">                 2.6 </w:t>
            </w:r>
          </w:p>
        </w:tc>
        <w:tc>
          <w:tcPr>
            <w:tcW w:w="1017" w:type="dxa"/>
            <w:tcBorders>
              <w:top w:val="nil"/>
              <w:left w:val="nil"/>
              <w:bottom w:val="nil"/>
              <w:right w:val="nil"/>
            </w:tcBorders>
            <w:shd w:val="clear" w:color="auto" w:fill="auto"/>
            <w:noWrap/>
            <w:vAlign w:val="bottom"/>
            <w:hideMark/>
          </w:tcPr>
          <w:p w14:paraId="4B1168A7" w14:textId="1A613B7C" w:rsidR="00E37938" w:rsidRPr="000E19C2" w:rsidRDefault="00E37938" w:rsidP="00E37938">
            <w:pPr>
              <w:spacing w:after="0" w:line="240" w:lineRule="auto"/>
              <w:jc w:val="right"/>
              <w:rPr>
                <w:rFonts w:cs="Arial"/>
                <w:sz w:val="18"/>
                <w:szCs w:val="18"/>
              </w:rPr>
            </w:pPr>
            <w:r>
              <w:rPr>
                <w:rFonts w:cs="Arial"/>
                <w:sz w:val="18"/>
                <w:szCs w:val="18"/>
              </w:rPr>
              <w:t xml:space="preserve">                    2.2 </w:t>
            </w:r>
          </w:p>
        </w:tc>
        <w:tc>
          <w:tcPr>
            <w:tcW w:w="1022" w:type="dxa"/>
            <w:gridSpan w:val="2"/>
            <w:tcBorders>
              <w:top w:val="nil"/>
              <w:left w:val="nil"/>
              <w:bottom w:val="nil"/>
              <w:right w:val="single" w:sz="8" w:space="0" w:color="auto"/>
            </w:tcBorders>
            <w:shd w:val="clear" w:color="auto" w:fill="auto"/>
            <w:noWrap/>
            <w:vAlign w:val="bottom"/>
            <w:hideMark/>
          </w:tcPr>
          <w:p w14:paraId="75E8BA90" w14:textId="1D8A6790" w:rsidR="00E37938" w:rsidRPr="000E19C2" w:rsidRDefault="00E37938" w:rsidP="00E37938">
            <w:pPr>
              <w:spacing w:after="0" w:line="240" w:lineRule="auto"/>
              <w:jc w:val="right"/>
              <w:rPr>
                <w:rFonts w:cs="Arial"/>
                <w:sz w:val="18"/>
                <w:szCs w:val="18"/>
              </w:rPr>
            </w:pPr>
            <w:r>
              <w:rPr>
                <w:rFonts w:cs="Arial"/>
                <w:sz w:val="18"/>
                <w:szCs w:val="18"/>
              </w:rPr>
              <w:t xml:space="preserve">                      2.4 </w:t>
            </w:r>
          </w:p>
        </w:tc>
      </w:tr>
      <w:tr w:rsidR="00E37938" w:rsidRPr="00BB6E9F" w14:paraId="0B2D668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13084AB"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Durable Goods</w:t>
            </w:r>
          </w:p>
        </w:tc>
        <w:tc>
          <w:tcPr>
            <w:tcW w:w="1017" w:type="dxa"/>
            <w:tcBorders>
              <w:top w:val="nil"/>
              <w:left w:val="nil"/>
              <w:bottom w:val="nil"/>
              <w:right w:val="nil"/>
            </w:tcBorders>
            <w:shd w:val="clear" w:color="auto" w:fill="auto"/>
            <w:noWrap/>
            <w:vAlign w:val="bottom"/>
            <w:hideMark/>
          </w:tcPr>
          <w:p w14:paraId="7D5E76F3" w14:textId="46B3777C" w:rsidR="00E37938" w:rsidRPr="000E19C2" w:rsidRDefault="00E37938" w:rsidP="00E37938">
            <w:pPr>
              <w:spacing w:after="0" w:line="240" w:lineRule="auto"/>
              <w:jc w:val="right"/>
              <w:rPr>
                <w:rFonts w:cs="Arial"/>
                <w:sz w:val="18"/>
                <w:szCs w:val="18"/>
              </w:rPr>
            </w:pPr>
            <w:r>
              <w:rPr>
                <w:rFonts w:cs="Arial"/>
                <w:sz w:val="18"/>
                <w:szCs w:val="18"/>
              </w:rPr>
              <w:t xml:space="preserve">       1,948.1 </w:t>
            </w:r>
          </w:p>
        </w:tc>
        <w:tc>
          <w:tcPr>
            <w:tcW w:w="1017" w:type="dxa"/>
            <w:tcBorders>
              <w:top w:val="nil"/>
              <w:left w:val="nil"/>
              <w:bottom w:val="nil"/>
              <w:right w:val="nil"/>
            </w:tcBorders>
            <w:shd w:val="clear" w:color="auto" w:fill="auto"/>
            <w:noWrap/>
            <w:vAlign w:val="bottom"/>
            <w:hideMark/>
          </w:tcPr>
          <w:p w14:paraId="2C063885" w14:textId="6AEAB88C" w:rsidR="00E37938" w:rsidRPr="000E19C2" w:rsidRDefault="00E37938" w:rsidP="00E37938">
            <w:pPr>
              <w:spacing w:after="0" w:line="240" w:lineRule="auto"/>
              <w:jc w:val="right"/>
              <w:rPr>
                <w:rFonts w:cs="Arial"/>
                <w:sz w:val="18"/>
                <w:szCs w:val="18"/>
              </w:rPr>
            </w:pPr>
            <w:r>
              <w:rPr>
                <w:rFonts w:cs="Arial"/>
                <w:sz w:val="18"/>
                <w:szCs w:val="18"/>
              </w:rPr>
              <w:t xml:space="preserve">      1,909.9 </w:t>
            </w:r>
          </w:p>
        </w:tc>
        <w:tc>
          <w:tcPr>
            <w:tcW w:w="1017" w:type="dxa"/>
            <w:tcBorders>
              <w:top w:val="nil"/>
              <w:left w:val="nil"/>
              <w:bottom w:val="nil"/>
              <w:right w:val="nil"/>
            </w:tcBorders>
            <w:shd w:val="clear" w:color="auto" w:fill="auto"/>
            <w:noWrap/>
            <w:vAlign w:val="bottom"/>
            <w:hideMark/>
          </w:tcPr>
          <w:p w14:paraId="05B3240E" w14:textId="04E5E8E9" w:rsidR="00E37938" w:rsidRPr="000E19C2" w:rsidRDefault="00E37938" w:rsidP="00E37938">
            <w:pPr>
              <w:spacing w:after="0" w:line="240" w:lineRule="auto"/>
              <w:jc w:val="right"/>
              <w:rPr>
                <w:rFonts w:cs="Arial"/>
                <w:sz w:val="18"/>
                <w:szCs w:val="18"/>
              </w:rPr>
            </w:pPr>
            <w:r>
              <w:rPr>
                <w:rFonts w:cs="Arial"/>
                <w:sz w:val="18"/>
                <w:szCs w:val="18"/>
              </w:rPr>
              <w:t xml:space="preserve">          1,984.4 </w:t>
            </w:r>
          </w:p>
        </w:tc>
        <w:tc>
          <w:tcPr>
            <w:tcW w:w="1017" w:type="dxa"/>
            <w:tcBorders>
              <w:top w:val="nil"/>
              <w:left w:val="nil"/>
              <w:bottom w:val="nil"/>
              <w:right w:val="nil"/>
            </w:tcBorders>
            <w:shd w:val="clear" w:color="auto" w:fill="auto"/>
            <w:noWrap/>
            <w:vAlign w:val="bottom"/>
            <w:hideMark/>
          </w:tcPr>
          <w:p w14:paraId="447AE97A" w14:textId="38413495" w:rsidR="00E37938" w:rsidRPr="000E19C2" w:rsidRDefault="00E37938" w:rsidP="00E37938">
            <w:pPr>
              <w:spacing w:after="0" w:line="240" w:lineRule="auto"/>
              <w:jc w:val="right"/>
              <w:rPr>
                <w:rFonts w:cs="Arial"/>
                <w:sz w:val="18"/>
                <w:szCs w:val="18"/>
              </w:rPr>
            </w:pPr>
            <w:r>
              <w:rPr>
                <w:rFonts w:cs="Arial"/>
                <w:sz w:val="18"/>
                <w:szCs w:val="18"/>
              </w:rPr>
              <w:t xml:space="preserve">         2,040.8 </w:t>
            </w:r>
          </w:p>
        </w:tc>
        <w:tc>
          <w:tcPr>
            <w:tcW w:w="1017" w:type="dxa"/>
            <w:tcBorders>
              <w:top w:val="nil"/>
              <w:left w:val="nil"/>
              <w:bottom w:val="nil"/>
              <w:right w:val="nil"/>
            </w:tcBorders>
            <w:shd w:val="clear" w:color="auto" w:fill="auto"/>
            <w:noWrap/>
            <w:vAlign w:val="bottom"/>
            <w:hideMark/>
          </w:tcPr>
          <w:p w14:paraId="3A5BD698" w14:textId="4A2920AC" w:rsidR="00E37938" w:rsidRPr="000E19C2" w:rsidRDefault="00E37938" w:rsidP="00E37938">
            <w:pPr>
              <w:spacing w:after="0" w:line="240" w:lineRule="auto"/>
              <w:jc w:val="right"/>
              <w:rPr>
                <w:rFonts w:cs="Arial"/>
                <w:sz w:val="18"/>
                <w:szCs w:val="18"/>
              </w:rPr>
            </w:pPr>
            <w:r>
              <w:rPr>
                <w:rFonts w:cs="Arial"/>
                <w:sz w:val="18"/>
                <w:szCs w:val="18"/>
              </w:rPr>
              <w:t xml:space="preserve">            2,111.8 </w:t>
            </w:r>
          </w:p>
        </w:tc>
        <w:tc>
          <w:tcPr>
            <w:tcW w:w="1022" w:type="dxa"/>
            <w:gridSpan w:val="2"/>
            <w:tcBorders>
              <w:top w:val="nil"/>
              <w:left w:val="nil"/>
              <w:bottom w:val="nil"/>
              <w:right w:val="single" w:sz="8" w:space="0" w:color="auto"/>
            </w:tcBorders>
            <w:shd w:val="clear" w:color="auto" w:fill="auto"/>
            <w:noWrap/>
            <w:vAlign w:val="bottom"/>
            <w:hideMark/>
          </w:tcPr>
          <w:p w14:paraId="704466EC" w14:textId="2DB12076" w:rsidR="00E37938" w:rsidRPr="000E19C2" w:rsidRDefault="00E37938" w:rsidP="00E37938">
            <w:pPr>
              <w:spacing w:after="0" w:line="240" w:lineRule="auto"/>
              <w:jc w:val="right"/>
              <w:rPr>
                <w:rFonts w:cs="Arial"/>
                <w:sz w:val="18"/>
                <w:szCs w:val="18"/>
              </w:rPr>
            </w:pPr>
            <w:r>
              <w:rPr>
                <w:rFonts w:cs="Arial"/>
                <w:sz w:val="18"/>
                <w:szCs w:val="18"/>
              </w:rPr>
              <w:t xml:space="preserve">              2,207.5 </w:t>
            </w:r>
          </w:p>
        </w:tc>
      </w:tr>
      <w:tr w:rsidR="00E37938" w:rsidRPr="00BB6E9F" w14:paraId="500D31D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7C3B13E"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5973940E" w14:textId="7DF42988" w:rsidR="00E37938" w:rsidRPr="000E19C2" w:rsidRDefault="00E37938" w:rsidP="00E37938">
            <w:pPr>
              <w:spacing w:after="0" w:line="240" w:lineRule="auto"/>
              <w:jc w:val="right"/>
              <w:rPr>
                <w:rFonts w:cs="Arial"/>
                <w:sz w:val="18"/>
                <w:szCs w:val="18"/>
              </w:rPr>
            </w:pPr>
            <w:r>
              <w:rPr>
                <w:rFonts w:cs="Arial"/>
                <w:sz w:val="18"/>
                <w:szCs w:val="18"/>
              </w:rPr>
              <w:t xml:space="preserve">             16.7 </w:t>
            </w:r>
          </w:p>
        </w:tc>
        <w:tc>
          <w:tcPr>
            <w:tcW w:w="1017" w:type="dxa"/>
            <w:tcBorders>
              <w:top w:val="nil"/>
              <w:left w:val="nil"/>
              <w:bottom w:val="nil"/>
              <w:right w:val="nil"/>
            </w:tcBorders>
            <w:shd w:val="clear" w:color="auto" w:fill="auto"/>
            <w:noWrap/>
            <w:vAlign w:val="bottom"/>
            <w:hideMark/>
          </w:tcPr>
          <w:p w14:paraId="4203B294" w14:textId="285EA386" w:rsidR="00E37938" w:rsidRPr="000E19C2" w:rsidRDefault="00E37938" w:rsidP="00E37938">
            <w:pPr>
              <w:spacing w:after="0" w:line="240" w:lineRule="auto"/>
              <w:jc w:val="right"/>
              <w:rPr>
                <w:rFonts w:cs="Arial"/>
                <w:sz w:val="18"/>
                <w:szCs w:val="18"/>
              </w:rPr>
            </w:pPr>
            <w:r>
              <w:rPr>
                <w:rFonts w:cs="Arial"/>
                <w:sz w:val="18"/>
                <w:szCs w:val="18"/>
              </w:rPr>
              <w:t xml:space="preserve">            (2.0)</w:t>
            </w:r>
          </w:p>
        </w:tc>
        <w:tc>
          <w:tcPr>
            <w:tcW w:w="1017" w:type="dxa"/>
            <w:tcBorders>
              <w:top w:val="nil"/>
              <w:left w:val="nil"/>
              <w:bottom w:val="nil"/>
              <w:right w:val="nil"/>
            </w:tcBorders>
            <w:shd w:val="clear" w:color="auto" w:fill="auto"/>
            <w:noWrap/>
            <w:vAlign w:val="bottom"/>
            <w:hideMark/>
          </w:tcPr>
          <w:p w14:paraId="22E6BB46" w14:textId="059D61AD" w:rsidR="00E37938" w:rsidRPr="000E19C2" w:rsidRDefault="00E37938" w:rsidP="00E37938">
            <w:pPr>
              <w:spacing w:after="0" w:line="240" w:lineRule="auto"/>
              <w:jc w:val="right"/>
              <w:rPr>
                <w:rFonts w:cs="Arial"/>
                <w:sz w:val="18"/>
                <w:szCs w:val="18"/>
              </w:rPr>
            </w:pPr>
            <w:r>
              <w:rPr>
                <w:rFonts w:cs="Arial"/>
                <w:sz w:val="18"/>
                <w:szCs w:val="18"/>
              </w:rPr>
              <w:t xml:space="preserve">                  3.9 </w:t>
            </w:r>
          </w:p>
        </w:tc>
        <w:tc>
          <w:tcPr>
            <w:tcW w:w="1017" w:type="dxa"/>
            <w:tcBorders>
              <w:top w:val="nil"/>
              <w:left w:val="nil"/>
              <w:bottom w:val="nil"/>
              <w:right w:val="nil"/>
            </w:tcBorders>
            <w:shd w:val="clear" w:color="auto" w:fill="auto"/>
            <w:noWrap/>
            <w:vAlign w:val="bottom"/>
            <w:hideMark/>
          </w:tcPr>
          <w:p w14:paraId="08AB284D" w14:textId="2B2C750B" w:rsidR="00E37938" w:rsidRPr="000E19C2" w:rsidRDefault="00E37938" w:rsidP="00E37938">
            <w:pPr>
              <w:spacing w:after="0" w:line="240" w:lineRule="auto"/>
              <w:jc w:val="right"/>
              <w:rPr>
                <w:rFonts w:cs="Arial"/>
                <w:sz w:val="18"/>
                <w:szCs w:val="18"/>
              </w:rPr>
            </w:pPr>
            <w:r>
              <w:rPr>
                <w:rFonts w:cs="Arial"/>
                <w:sz w:val="18"/>
                <w:szCs w:val="18"/>
              </w:rPr>
              <w:t xml:space="preserve">                 2.8 </w:t>
            </w:r>
          </w:p>
        </w:tc>
        <w:tc>
          <w:tcPr>
            <w:tcW w:w="1017" w:type="dxa"/>
            <w:tcBorders>
              <w:top w:val="nil"/>
              <w:left w:val="nil"/>
              <w:bottom w:val="nil"/>
              <w:right w:val="nil"/>
            </w:tcBorders>
            <w:shd w:val="clear" w:color="auto" w:fill="auto"/>
            <w:noWrap/>
            <w:vAlign w:val="bottom"/>
            <w:hideMark/>
          </w:tcPr>
          <w:p w14:paraId="2935CA78" w14:textId="168EBD35" w:rsidR="00E37938" w:rsidRPr="000E19C2" w:rsidRDefault="00E37938" w:rsidP="00E37938">
            <w:pPr>
              <w:spacing w:after="0" w:line="240" w:lineRule="auto"/>
              <w:jc w:val="right"/>
              <w:rPr>
                <w:rFonts w:cs="Arial"/>
                <w:sz w:val="18"/>
                <w:szCs w:val="18"/>
              </w:rPr>
            </w:pPr>
            <w:r>
              <w:rPr>
                <w:rFonts w:cs="Arial"/>
                <w:sz w:val="18"/>
                <w:szCs w:val="18"/>
              </w:rPr>
              <w:t xml:space="preserve">                    3.5 </w:t>
            </w:r>
          </w:p>
        </w:tc>
        <w:tc>
          <w:tcPr>
            <w:tcW w:w="1022" w:type="dxa"/>
            <w:gridSpan w:val="2"/>
            <w:tcBorders>
              <w:top w:val="nil"/>
              <w:left w:val="nil"/>
              <w:bottom w:val="nil"/>
              <w:right w:val="single" w:sz="8" w:space="0" w:color="auto"/>
            </w:tcBorders>
            <w:shd w:val="clear" w:color="auto" w:fill="auto"/>
            <w:noWrap/>
            <w:vAlign w:val="bottom"/>
            <w:hideMark/>
          </w:tcPr>
          <w:p w14:paraId="0FA535CA" w14:textId="205625AC" w:rsidR="00E37938" w:rsidRPr="000E19C2" w:rsidRDefault="00E37938" w:rsidP="00E37938">
            <w:pPr>
              <w:spacing w:after="0" w:line="240" w:lineRule="auto"/>
              <w:jc w:val="right"/>
              <w:rPr>
                <w:rFonts w:cs="Arial"/>
                <w:sz w:val="18"/>
                <w:szCs w:val="18"/>
              </w:rPr>
            </w:pPr>
            <w:r>
              <w:rPr>
                <w:rFonts w:cs="Arial"/>
                <w:sz w:val="18"/>
                <w:szCs w:val="18"/>
              </w:rPr>
              <w:t xml:space="preserve">                      4.5 </w:t>
            </w:r>
          </w:p>
        </w:tc>
      </w:tr>
      <w:tr w:rsidR="00E37938" w:rsidRPr="00BB6E9F" w14:paraId="01D5BB6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53DEC6F"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Nondurable Goods</w:t>
            </w:r>
          </w:p>
        </w:tc>
        <w:tc>
          <w:tcPr>
            <w:tcW w:w="1017" w:type="dxa"/>
            <w:tcBorders>
              <w:top w:val="nil"/>
              <w:left w:val="nil"/>
              <w:bottom w:val="nil"/>
              <w:right w:val="nil"/>
            </w:tcBorders>
            <w:shd w:val="clear" w:color="auto" w:fill="auto"/>
            <w:noWrap/>
            <w:vAlign w:val="bottom"/>
            <w:hideMark/>
          </w:tcPr>
          <w:p w14:paraId="53A4244E" w14:textId="47F89B50" w:rsidR="00E37938" w:rsidRPr="000E19C2" w:rsidRDefault="00E37938" w:rsidP="00E37938">
            <w:pPr>
              <w:spacing w:after="0" w:line="240" w:lineRule="auto"/>
              <w:jc w:val="right"/>
              <w:rPr>
                <w:rFonts w:cs="Arial"/>
                <w:sz w:val="18"/>
                <w:szCs w:val="18"/>
              </w:rPr>
            </w:pPr>
            <w:r>
              <w:rPr>
                <w:rFonts w:cs="Arial"/>
                <w:sz w:val="18"/>
                <w:szCs w:val="18"/>
              </w:rPr>
              <w:t xml:space="preserve">       3,316.3 </w:t>
            </w:r>
          </w:p>
        </w:tc>
        <w:tc>
          <w:tcPr>
            <w:tcW w:w="1017" w:type="dxa"/>
            <w:tcBorders>
              <w:top w:val="nil"/>
              <w:left w:val="nil"/>
              <w:bottom w:val="nil"/>
              <w:right w:val="nil"/>
            </w:tcBorders>
            <w:shd w:val="clear" w:color="auto" w:fill="auto"/>
            <w:noWrap/>
            <w:vAlign w:val="bottom"/>
            <w:hideMark/>
          </w:tcPr>
          <w:p w14:paraId="5B11B733" w14:textId="5443A478" w:rsidR="00E37938" w:rsidRPr="000E19C2" w:rsidRDefault="00E37938" w:rsidP="00E37938">
            <w:pPr>
              <w:spacing w:after="0" w:line="240" w:lineRule="auto"/>
              <w:jc w:val="right"/>
              <w:rPr>
                <w:rFonts w:cs="Arial"/>
                <w:sz w:val="18"/>
                <w:szCs w:val="18"/>
              </w:rPr>
            </w:pPr>
            <w:r>
              <w:rPr>
                <w:rFonts w:cs="Arial"/>
                <w:sz w:val="18"/>
                <w:szCs w:val="18"/>
              </w:rPr>
              <w:t xml:space="preserve">      3,321.3 </w:t>
            </w:r>
          </w:p>
        </w:tc>
        <w:tc>
          <w:tcPr>
            <w:tcW w:w="1017" w:type="dxa"/>
            <w:tcBorders>
              <w:top w:val="nil"/>
              <w:left w:val="nil"/>
              <w:bottom w:val="nil"/>
              <w:right w:val="nil"/>
            </w:tcBorders>
            <w:shd w:val="clear" w:color="auto" w:fill="auto"/>
            <w:noWrap/>
            <w:vAlign w:val="bottom"/>
            <w:hideMark/>
          </w:tcPr>
          <w:p w14:paraId="51AE0AD3" w14:textId="7F550B06" w:rsidR="00E37938" w:rsidRPr="000E19C2" w:rsidRDefault="00E37938" w:rsidP="00E37938">
            <w:pPr>
              <w:spacing w:after="0" w:line="240" w:lineRule="auto"/>
              <w:jc w:val="right"/>
              <w:rPr>
                <w:rFonts w:cs="Arial"/>
                <w:sz w:val="18"/>
                <w:szCs w:val="18"/>
              </w:rPr>
            </w:pPr>
            <w:r>
              <w:rPr>
                <w:rFonts w:cs="Arial"/>
                <w:sz w:val="18"/>
                <w:szCs w:val="18"/>
              </w:rPr>
              <w:t xml:space="preserve">          3,347.1 </w:t>
            </w:r>
          </w:p>
        </w:tc>
        <w:tc>
          <w:tcPr>
            <w:tcW w:w="1017" w:type="dxa"/>
            <w:tcBorders>
              <w:top w:val="nil"/>
              <w:left w:val="nil"/>
              <w:bottom w:val="nil"/>
              <w:right w:val="nil"/>
            </w:tcBorders>
            <w:shd w:val="clear" w:color="auto" w:fill="auto"/>
            <w:noWrap/>
            <w:vAlign w:val="bottom"/>
            <w:hideMark/>
          </w:tcPr>
          <w:p w14:paraId="1CE21EB1" w14:textId="7969D8BD" w:rsidR="00E37938" w:rsidRPr="000E19C2" w:rsidRDefault="00E37938" w:rsidP="00E37938">
            <w:pPr>
              <w:spacing w:after="0" w:line="240" w:lineRule="auto"/>
              <w:jc w:val="right"/>
              <w:rPr>
                <w:rFonts w:cs="Arial"/>
                <w:sz w:val="18"/>
                <w:szCs w:val="18"/>
              </w:rPr>
            </w:pPr>
            <w:r>
              <w:rPr>
                <w:rFonts w:cs="Arial"/>
                <w:sz w:val="18"/>
                <w:szCs w:val="18"/>
              </w:rPr>
              <w:t xml:space="preserve">         3,407.9 </w:t>
            </w:r>
          </w:p>
        </w:tc>
        <w:tc>
          <w:tcPr>
            <w:tcW w:w="1017" w:type="dxa"/>
            <w:tcBorders>
              <w:top w:val="nil"/>
              <w:left w:val="nil"/>
              <w:bottom w:val="nil"/>
              <w:right w:val="nil"/>
            </w:tcBorders>
            <w:shd w:val="clear" w:color="auto" w:fill="auto"/>
            <w:noWrap/>
            <w:vAlign w:val="bottom"/>
            <w:hideMark/>
          </w:tcPr>
          <w:p w14:paraId="29C01E34" w14:textId="3B5F9880" w:rsidR="00E37938" w:rsidRPr="000E19C2" w:rsidRDefault="00E37938" w:rsidP="00E37938">
            <w:pPr>
              <w:spacing w:after="0" w:line="240" w:lineRule="auto"/>
              <w:jc w:val="right"/>
              <w:rPr>
                <w:rFonts w:cs="Arial"/>
                <w:sz w:val="18"/>
                <w:szCs w:val="18"/>
              </w:rPr>
            </w:pPr>
            <w:r>
              <w:rPr>
                <w:rFonts w:cs="Arial"/>
                <w:sz w:val="18"/>
                <w:szCs w:val="18"/>
              </w:rPr>
              <w:t xml:space="preserve">            3,473.5 </w:t>
            </w:r>
          </w:p>
        </w:tc>
        <w:tc>
          <w:tcPr>
            <w:tcW w:w="1022" w:type="dxa"/>
            <w:gridSpan w:val="2"/>
            <w:tcBorders>
              <w:top w:val="nil"/>
              <w:left w:val="nil"/>
              <w:bottom w:val="nil"/>
              <w:right w:val="single" w:sz="8" w:space="0" w:color="auto"/>
            </w:tcBorders>
            <w:shd w:val="clear" w:color="auto" w:fill="auto"/>
            <w:noWrap/>
            <w:vAlign w:val="bottom"/>
            <w:hideMark/>
          </w:tcPr>
          <w:p w14:paraId="4A5389AE" w14:textId="4D92798A" w:rsidR="00E37938" w:rsidRPr="000E19C2" w:rsidRDefault="00E37938" w:rsidP="00E37938">
            <w:pPr>
              <w:spacing w:after="0" w:line="240" w:lineRule="auto"/>
              <w:jc w:val="right"/>
              <w:rPr>
                <w:rFonts w:cs="Arial"/>
                <w:sz w:val="18"/>
                <w:szCs w:val="18"/>
              </w:rPr>
            </w:pPr>
            <w:r>
              <w:rPr>
                <w:rFonts w:cs="Arial"/>
                <w:sz w:val="18"/>
                <w:szCs w:val="18"/>
              </w:rPr>
              <w:t xml:space="preserve">              3,559.1 </w:t>
            </w:r>
          </w:p>
        </w:tc>
      </w:tr>
      <w:tr w:rsidR="00E37938" w:rsidRPr="00BB6E9F" w14:paraId="643541E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F83BE3A"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7C25A66A" w14:textId="437825DA" w:rsidR="00E37938" w:rsidRPr="000E19C2" w:rsidRDefault="00E37938" w:rsidP="00E37938">
            <w:pPr>
              <w:spacing w:after="0" w:line="240" w:lineRule="auto"/>
              <w:jc w:val="right"/>
              <w:rPr>
                <w:rFonts w:cs="Arial"/>
                <w:sz w:val="18"/>
                <w:szCs w:val="18"/>
              </w:rPr>
            </w:pPr>
            <w:r>
              <w:rPr>
                <w:rFonts w:cs="Arial"/>
                <w:sz w:val="18"/>
                <w:szCs w:val="18"/>
              </w:rPr>
              <w:t xml:space="preserve">               8.6 </w:t>
            </w:r>
          </w:p>
        </w:tc>
        <w:tc>
          <w:tcPr>
            <w:tcW w:w="1017" w:type="dxa"/>
            <w:tcBorders>
              <w:top w:val="nil"/>
              <w:left w:val="nil"/>
              <w:bottom w:val="nil"/>
              <w:right w:val="nil"/>
            </w:tcBorders>
            <w:shd w:val="clear" w:color="auto" w:fill="auto"/>
            <w:noWrap/>
            <w:vAlign w:val="bottom"/>
            <w:hideMark/>
          </w:tcPr>
          <w:p w14:paraId="4B6E1E47" w14:textId="04A24172" w:rsidR="00E37938" w:rsidRPr="000E19C2" w:rsidRDefault="00E37938" w:rsidP="00E37938">
            <w:pPr>
              <w:spacing w:after="0" w:line="240" w:lineRule="auto"/>
              <w:jc w:val="right"/>
              <w:rPr>
                <w:rFonts w:cs="Arial"/>
                <w:sz w:val="18"/>
                <w:szCs w:val="18"/>
              </w:rPr>
            </w:pPr>
            <w:r>
              <w:rPr>
                <w:rFonts w:cs="Arial"/>
                <w:sz w:val="18"/>
                <w:szCs w:val="18"/>
              </w:rPr>
              <w:t xml:space="preserve">              0.2 </w:t>
            </w:r>
          </w:p>
        </w:tc>
        <w:tc>
          <w:tcPr>
            <w:tcW w:w="1017" w:type="dxa"/>
            <w:tcBorders>
              <w:top w:val="nil"/>
              <w:left w:val="nil"/>
              <w:bottom w:val="nil"/>
              <w:right w:val="nil"/>
            </w:tcBorders>
            <w:shd w:val="clear" w:color="auto" w:fill="auto"/>
            <w:noWrap/>
            <w:vAlign w:val="bottom"/>
            <w:hideMark/>
          </w:tcPr>
          <w:p w14:paraId="5A8C67AD" w14:textId="4BAE3D89" w:rsidR="00E37938" w:rsidRPr="000E19C2" w:rsidRDefault="00E37938" w:rsidP="00E37938">
            <w:pPr>
              <w:spacing w:after="0" w:line="240" w:lineRule="auto"/>
              <w:jc w:val="right"/>
              <w:rPr>
                <w:rFonts w:cs="Arial"/>
                <w:sz w:val="18"/>
                <w:szCs w:val="18"/>
              </w:rPr>
            </w:pPr>
            <w:r>
              <w:rPr>
                <w:rFonts w:cs="Arial"/>
                <w:sz w:val="18"/>
                <w:szCs w:val="18"/>
              </w:rPr>
              <w:t xml:space="preserve">                  0.8 </w:t>
            </w:r>
          </w:p>
        </w:tc>
        <w:tc>
          <w:tcPr>
            <w:tcW w:w="1017" w:type="dxa"/>
            <w:tcBorders>
              <w:top w:val="nil"/>
              <w:left w:val="nil"/>
              <w:bottom w:val="nil"/>
              <w:right w:val="nil"/>
            </w:tcBorders>
            <w:shd w:val="clear" w:color="auto" w:fill="auto"/>
            <w:noWrap/>
            <w:vAlign w:val="bottom"/>
            <w:hideMark/>
          </w:tcPr>
          <w:p w14:paraId="5772488A" w14:textId="7E477FE8" w:rsidR="00E37938" w:rsidRPr="000E19C2" w:rsidRDefault="00E37938" w:rsidP="00E37938">
            <w:pPr>
              <w:spacing w:after="0" w:line="240" w:lineRule="auto"/>
              <w:jc w:val="right"/>
              <w:rPr>
                <w:rFonts w:cs="Arial"/>
                <w:sz w:val="18"/>
                <w:szCs w:val="18"/>
              </w:rPr>
            </w:pPr>
            <w:r>
              <w:rPr>
                <w:rFonts w:cs="Arial"/>
                <w:sz w:val="18"/>
                <w:szCs w:val="18"/>
              </w:rPr>
              <w:t xml:space="preserve">                 1.8 </w:t>
            </w:r>
          </w:p>
        </w:tc>
        <w:tc>
          <w:tcPr>
            <w:tcW w:w="1017" w:type="dxa"/>
            <w:tcBorders>
              <w:top w:val="nil"/>
              <w:left w:val="nil"/>
              <w:bottom w:val="nil"/>
              <w:right w:val="nil"/>
            </w:tcBorders>
            <w:shd w:val="clear" w:color="auto" w:fill="auto"/>
            <w:noWrap/>
            <w:vAlign w:val="bottom"/>
            <w:hideMark/>
          </w:tcPr>
          <w:p w14:paraId="5655B72A" w14:textId="428E50C2" w:rsidR="00E37938" w:rsidRPr="000E19C2" w:rsidRDefault="00E37938" w:rsidP="00E37938">
            <w:pPr>
              <w:spacing w:after="0" w:line="240" w:lineRule="auto"/>
              <w:jc w:val="right"/>
              <w:rPr>
                <w:rFonts w:cs="Arial"/>
                <w:sz w:val="18"/>
                <w:szCs w:val="18"/>
              </w:rPr>
            </w:pPr>
            <w:r>
              <w:rPr>
                <w:rFonts w:cs="Arial"/>
                <w:sz w:val="18"/>
                <w:szCs w:val="18"/>
              </w:rPr>
              <w:t xml:space="preserve">                    1.9 </w:t>
            </w:r>
          </w:p>
        </w:tc>
        <w:tc>
          <w:tcPr>
            <w:tcW w:w="1022" w:type="dxa"/>
            <w:gridSpan w:val="2"/>
            <w:tcBorders>
              <w:top w:val="nil"/>
              <w:left w:val="nil"/>
              <w:bottom w:val="nil"/>
              <w:right w:val="single" w:sz="8" w:space="0" w:color="auto"/>
            </w:tcBorders>
            <w:shd w:val="clear" w:color="auto" w:fill="auto"/>
            <w:noWrap/>
            <w:vAlign w:val="bottom"/>
            <w:hideMark/>
          </w:tcPr>
          <w:p w14:paraId="3160A8B7" w14:textId="36F18C89" w:rsidR="00E37938" w:rsidRPr="000E19C2" w:rsidRDefault="00E37938" w:rsidP="00E37938">
            <w:pPr>
              <w:spacing w:after="0" w:line="240" w:lineRule="auto"/>
              <w:jc w:val="right"/>
              <w:rPr>
                <w:rFonts w:cs="Arial"/>
                <w:sz w:val="18"/>
                <w:szCs w:val="18"/>
              </w:rPr>
            </w:pPr>
            <w:r>
              <w:rPr>
                <w:rFonts w:cs="Arial"/>
                <w:sz w:val="18"/>
                <w:szCs w:val="18"/>
              </w:rPr>
              <w:t xml:space="preserve">                      2.5 </w:t>
            </w:r>
          </w:p>
        </w:tc>
      </w:tr>
      <w:tr w:rsidR="00E37938" w:rsidRPr="00BB6E9F" w14:paraId="49EB33B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A2D46ED"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Services</w:t>
            </w:r>
          </w:p>
        </w:tc>
        <w:tc>
          <w:tcPr>
            <w:tcW w:w="1017" w:type="dxa"/>
            <w:tcBorders>
              <w:top w:val="nil"/>
              <w:left w:val="nil"/>
              <w:bottom w:val="nil"/>
              <w:right w:val="nil"/>
            </w:tcBorders>
            <w:shd w:val="clear" w:color="auto" w:fill="auto"/>
            <w:noWrap/>
            <w:vAlign w:val="bottom"/>
            <w:hideMark/>
          </w:tcPr>
          <w:p w14:paraId="6606EB68" w14:textId="5626416C" w:rsidR="00E37938" w:rsidRPr="000E19C2" w:rsidRDefault="00E37938" w:rsidP="00E37938">
            <w:pPr>
              <w:spacing w:after="0" w:line="240" w:lineRule="auto"/>
              <w:jc w:val="right"/>
              <w:rPr>
                <w:rFonts w:cs="Arial"/>
                <w:sz w:val="18"/>
                <w:szCs w:val="18"/>
              </w:rPr>
            </w:pPr>
            <w:r>
              <w:rPr>
                <w:rFonts w:cs="Arial"/>
                <w:sz w:val="18"/>
                <w:szCs w:val="18"/>
              </w:rPr>
              <w:t xml:space="preserve">       9,554.7 </w:t>
            </w:r>
          </w:p>
        </w:tc>
        <w:tc>
          <w:tcPr>
            <w:tcW w:w="1017" w:type="dxa"/>
            <w:tcBorders>
              <w:top w:val="nil"/>
              <w:left w:val="nil"/>
              <w:bottom w:val="nil"/>
              <w:right w:val="nil"/>
            </w:tcBorders>
            <w:shd w:val="clear" w:color="auto" w:fill="auto"/>
            <w:noWrap/>
            <w:vAlign w:val="bottom"/>
            <w:hideMark/>
          </w:tcPr>
          <w:p w14:paraId="3281D18B" w14:textId="253175FD" w:rsidR="00E37938" w:rsidRPr="000E19C2" w:rsidRDefault="00E37938" w:rsidP="00E37938">
            <w:pPr>
              <w:spacing w:after="0" w:line="240" w:lineRule="auto"/>
              <w:jc w:val="right"/>
              <w:rPr>
                <w:rFonts w:cs="Arial"/>
                <w:sz w:val="18"/>
                <w:szCs w:val="18"/>
              </w:rPr>
            </w:pPr>
            <w:r>
              <w:rPr>
                <w:rFonts w:cs="Arial"/>
                <w:sz w:val="18"/>
                <w:szCs w:val="18"/>
              </w:rPr>
              <w:t xml:space="preserve">   10,030.2 </w:t>
            </w:r>
          </w:p>
        </w:tc>
        <w:tc>
          <w:tcPr>
            <w:tcW w:w="1017" w:type="dxa"/>
            <w:tcBorders>
              <w:top w:val="nil"/>
              <w:left w:val="nil"/>
              <w:bottom w:val="nil"/>
              <w:right w:val="nil"/>
            </w:tcBorders>
            <w:shd w:val="clear" w:color="auto" w:fill="auto"/>
            <w:noWrap/>
            <w:vAlign w:val="bottom"/>
            <w:hideMark/>
          </w:tcPr>
          <w:p w14:paraId="39509664" w14:textId="06D69608" w:rsidR="00E37938" w:rsidRPr="000E19C2" w:rsidRDefault="00E37938" w:rsidP="00E37938">
            <w:pPr>
              <w:spacing w:after="0" w:line="240" w:lineRule="auto"/>
              <w:jc w:val="right"/>
              <w:rPr>
                <w:rFonts w:cs="Arial"/>
                <w:sz w:val="18"/>
                <w:szCs w:val="18"/>
              </w:rPr>
            </w:pPr>
            <w:r>
              <w:rPr>
                <w:rFonts w:cs="Arial"/>
                <w:sz w:val="18"/>
                <w:szCs w:val="18"/>
              </w:rPr>
              <w:t xml:space="preserve">       10,318.0 </w:t>
            </w:r>
          </w:p>
        </w:tc>
        <w:tc>
          <w:tcPr>
            <w:tcW w:w="1017" w:type="dxa"/>
            <w:tcBorders>
              <w:top w:val="nil"/>
              <w:left w:val="nil"/>
              <w:bottom w:val="nil"/>
              <w:right w:val="nil"/>
            </w:tcBorders>
            <w:shd w:val="clear" w:color="auto" w:fill="auto"/>
            <w:noWrap/>
            <w:vAlign w:val="bottom"/>
            <w:hideMark/>
          </w:tcPr>
          <w:p w14:paraId="63A64C73" w14:textId="335AE2B9" w:rsidR="00E37938" w:rsidRPr="000E19C2" w:rsidRDefault="00E37938" w:rsidP="00E37938">
            <w:pPr>
              <w:spacing w:after="0" w:line="240" w:lineRule="auto"/>
              <w:jc w:val="right"/>
              <w:rPr>
                <w:rFonts w:cs="Arial"/>
                <w:sz w:val="18"/>
                <w:szCs w:val="18"/>
              </w:rPr>
            </w:pPr>
            <w:r>
              <w:rPr>
                <w:rFonts w:cs="Arial"/>
                <w:sz w:val="18"/>
                <w:szCs w:val="18"/>
              </w:rPr>
              <w:t xml:space="preserve">       10,614.3 </w:t>
            </w:r>
          </w:p>
        </w:tc>
        <w:tc>
          <w:tcPr>
            <w:tcW w:w="1017" w:type="dxa"/>
            <w:tcBorders>
              <w:top w:val="nil"/>
              <w:left w:val="nil"/>
              <w:bottom w:val="nil"/>
              <w:right w:val="nil"/>
            </w:tcBorders>
            <w:shd w:val="clear" w:color="auto" w:fill="auto"/>
            <w:noWrap/>
            <w:vAlign w:val="bottom"/>
            <w:hideMark/>
          </w:tcPr>
          <w:p w14:paraId="7DCFB49C" w14:textId="08C4EC2C" w:rsidR="00E37938" w:rsidRPr="000E19C2" w:rsidRDefault="00E37938" w:rsidP="00E37938">
            <w:pPr>
              <w:spacing w:after="0" w:line="240" w:lineRule="auto"/>
              <w:jc w:val="right"/>
              <w:rPr>
                <w:rFonts w:cs="Arial"/>
                <w:sz w:val="18"/>
                <w:szCs w:val="18"/>
              </w:rPr>
            </w:pPr>
            <w:r>
              <w:rPr>
                <w:rFonts w:cs="Arial"/>
                <w:sz w:val="18"/>
                <w:szCs w:val="18"/>
              </w:rPr>
              <w:t xml:space="preserve">         10,817.6 </w:t>
            </w:r>
          </w:p>
        </w:tc>
        <w:tc>
          <w:tcPr>
            <w:tcW w:w="1022" w:type="dxa"/>
            <w:gridSpan w:val="2"/>
            <w:tcBorders>
              <w:top w:val="nil"/>
              <w:left w:val="nil"/>
              <w:bottom w:val="nil"/>
              <w:right w:val="single" w:sz="8" w:space="0" w:color="auto"/>
            </w:tcBorders>
            <w:shd w:val="clear" w:color="auto" w:fill="auto"/>
            <w:noWrap/>
            <w:vAlign w:val="bottom"/>
            <w:hideMark/>
          </w:tcPr>
          <w:p w14:paraId="2450C6E6" w14:textId="26E84DDE" w:rsidR="00E37938" w:rsidRPr="000E19C2" w:rsidRDefault="00E37938" w:rsidP="00E37938">
            <w:pPr>
              <w:spacing w:after="0" w:line="240" w:lineRule="auto"/>
              <w:jc w:val="right"/>
              <w:rPr>
                <w:rFonts w:cs="Arial"/>
                <w:sz w:val="18"/>
                <w:szCs w:val="18"/>
              </w:rPr>
            </w:pPr>
            <w:r>
              <w:rPr>
                <w:rFonts w:cs="Arial"/>
                <w:sz w:val="18"/>
                <w:szCs w:val="18"/>
              </w:rPr>
              <w:t xml:space="preserve">            11,038.5 </w:t>
            </w:r>
          </w:p>
        </w:tc>
      </w:tr>
      <w:tr w:rsidR="00E37938" w:rsidRPr="00BB6E9F" w14:paraId="54FBD27B"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5F2B6B89"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1FC95D3C" w14:textId="531EED41" w:rsidR="00E37938" w:rsidRPr="000E19C2" w:rsidRDefault="00E37938" w:rsidP="00E37938">
            <w:pPr>
              <w:spacing w:after="0" w:line="240" w:lineRule="auto"/>
              <w:jc w:val="right"/>
              <w:rPr>
                <w:rFonts w:cs="Arial"/>
                <w:sz w:val="18"/>
                <w:szCs w:val="18"/>
              </w:rPr>
            </w:pPr>
            <w:r>
              <w:rPr>
                <w:rFonts w:cs="Arial"/>
                <w:sz w:val="18"/>
                <w:szCs w:val="18"/>
              </w:rPr>
              <w:t xml:space="preserve">               7.5 </w:t>
            </w:r>
          </w:p>
        </w:tc>
        <w:tc>
          <w:tcPr>
            <w:tcW w:w="1017" w:type="dxa"/>
            <w:tcBorders>
              <w:top w:val="nil"/>
              <w:left w:val="nil"/>
              <w:bottom w:val="single" w:sz="4" w:space="0" w:color="auto"/>
              <w:right w:val="nil"/>
            </w:tcBorders>
            <w:shd w:val="clear" w:color="auto" w:fill="auto"/>
            <w:noWrap/>
            <w:vAlign w:val="bottom"/>
            <w:hideMark/>
          </w:tcPr>
          <w:p w14:paraId="0B0A80F2" w14:textId="39A1D0EE" w:rsidR="00E37938" w:rsidRPr="000E19C2" w:rsidRDefault="00E37938" w:rsidP="00E37938">
            <w:pPr>
              <w:spacing w:after="0" w:line="240" w:lineRule="auto"/>
              <w:jc w:val="right"/>
              <w:rPr>
                <w:rFonts w:cs="Arial"/>
                <w:sz w:val="18"/>
                <w:szCs w:val="18"/>
              </w:rPr>
            </w:pPr>
            <w:r>
              <w:rPr>
                <w:rFonts w:cs="Arial"/>
                <w:sz w:val="18"/>
                <w:szCs w:val="18"/>
              </w:rPr>
              <w:t xml:space="preserve">              5.0 </w:t>
            </w:r>
          </w:p>
        </w:tc>
        <w:tc>
          <w:tcPr>
            <w:tcW w:w="1017" w:type="dxa"/>
            <w:tcBorders>
              <w:top w:val="nil"/>
              <w:left w:val="nil"/>
              <w:bottom w:val="single" w:sz="4" w:space="0" w:color="auto"/>
              <w:right w:val="nil"/>
            </w:tcBorders>
            <w:shd w:val="clear" w:color="auto" w:fill="auto"/>
            <w:noWrap/>
            <w:vAlign w:val="bottom"/>
            <w:hideMark/>
          </w:tcPr>
          <w:p w14:paraId="2D017598" w14:textId="17AD0B79" w:rsidR="00E37938" w:rsidRPr="000E19C2" w:rsidRDefault="00E37938" w:rsidP="00E37938">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single" w:sz="4" w:space="0" w:color="auto"/>
              <w:right w:val="nil"/>
            </w:tcBorders>
            <w:shd w:val="clear" w:color="auto" w:fill="auto"/>
            <w:noWrap/>
            <w:vAlign w:val="bottom"/>
            <w:hideMark/>
          </w:tcPr>
          <w:p w14:paraId="2C090C1B" w14:textId="173EA8BD" w:rsidR="00E37938" w:rsidRPr="000E19C2" w:rsidRDefault="00E37938" w:rsidP="00E37938">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single" w:sz="4" w:space="0" w:color="auto"/>
              <w:right w:val="nil"/>
            </w:tcBorders>
            <w:shd w:val="clear" w:color="auto" w:fill="auto"/>
            <w:noWrap/>
            <w:vAlign w:val="bottom"/>
            <w:hideMark/>
          </w:tcPr>
          <w:p w14:paraId="72223103" w14:textId="6BE311B1" w:rsidR="00E37938" w:rsidRPr="000E19C2" w:rsidRDefault="00E37938" w:rsidP="00E37938">
            <w:pPr>
              <w:spacing w:after="0" w:line="240" w:lineRule="auto"/>
              <w:jc w:val="right"/>
              <w:rPr>
                <w:rFonts w:cs="Arial"/>
                <w:sz w:val="18"/>
                <w:szCs w:val="18"/>
              </w:rPr>
            </w:pPr>
            <w:r>
              <w:rPr>
                <w:rFonts w:cs="Arial"/>
                <w:sz w:val="18"/>
                <w:szCs w:val="18"/>
              </w:rPr>
              <w:t xml:space="preserve">                    1.9 </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24BF2BB0" w14:textId="5D0FFACD" w:rsidR="00E37938" w:rsidRPr="000E19C2" w:rsidRDefault="00E37938" w:rsidP="00E37938">
            <w:pPr>
              <w:spacing w:after="0" w:line="240" w:lineRule="auto"/>
              <w:jc w:val="right"/>
              <w:rPr>
                <w:rFonts w:cs="Arial"/>
                <w:sz w:val="18"/>
                <w:szCs w:val="18"/>
              </w:rPr>
            </w:pPr>
            <w:r>
              <w:rPr>
                <w:rFonts w:cs="Arial"/>
                <w:sz w:val="18"/>
                <w:szCs w:val="18"/>
              </w:rPr>
              <w:t xml:space="preserve">                      2.0 </w:t>
            </w:r>
          </w:p>
        </w:tc>
      </w:tr>
      <w:tr w:rsidR="00E37938" w:rsidRPr="00BB6E9F" w14:paraId="57099A8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BC6A6D4" w14:textId="77777777" w:rsidR="00E37938" w:rsidRPr="003566C3" w:rsidRDefault="00E37938" w:rsidP="00E37938">
            <w:pPr>
              <w:spacing w:after="0" w:line="240" w:lineRule="auto"/>
              <w:rPr>
                <w:rFonts w:cs="Arial"/>
                <w:b/>
                <w:bCs/>
                <w:sz w:val="18"/>
                <w:szCs w:val="18"/>
              </w:rPr>
            </w:pPr>
            <w:r w:rsidRPr="003566C3">
              <w:rPr>
                <w:rFonts w:cs="Arial"/>
                <w:b/>
                <w:bCs/>
                <w:sz w:val="18"/>
                <w:szCs w:val="18"/>
              </w:rPr>
              <w:t>Gross Private Domestic Investment</w:t>
            </w:r>
          </w:p>
        </w:tc>
        <w:tc>
          <w:tcPr>
            <w:tcW w:w="1017" w:type="dxa"/>
            <w:tcBorders>
              <w:top w:val="nil"/>
              <w:left w:val="nil"/>
              <w:bottom w:val="nil"/>
              <w:right w:val="nil"/>
            </w:tcBorders>
            <w:shd w:val="clear" w:color="auto" w:fill="auto"/>
            <w:noWrap/>
            <w:vAlign w:val="bottom"/>
            <w:hideMark/>
          </w:tcPr>
          <w:p w14:paraId="6EFAED4D" w14:textId="7E7FBD2D" w:rsidR="00E37938" w:rsidRPr="000E19C2" w:rsidRDefault="00E37938" w:rsidP="00E37938">
            <w:pPr>
              <w:spacing w:after="0" w:line="240" w:lineRule="auto"/>
              <w:jc w:val="right"/>
              <w:rPr>
                <w:rFonts w:cs="Arial"/>
                <w:sz w:val="18"/>
                <w:szCs w:val="18"/>
              </w:rPr>
            </w:pPr>
            <w:r>
              <w:rPr>
                <w:rFonts w:cs="Arial"/>
                <w:sz w:val="18"/>
                <w:szCs w:val="18"/>
              </w:rPr>
              <w:t xml:space="preserve">       3,926.6 </w:t>
            </w:r>
          </w:p>
        </w:tc>
        <w:tc>
          <w:tcPr>
            <w:tcW w:w="1017" w:type="dxa"/>
            <w:tcBorders>
              <w:top w:val="nil"/>
              <w:left w:val="nil"/>
              <w:bottom w:val="nil"/>
              <w:right w:val="nil"/>
            </w:tcBorders>
            <w:shd w:val="clear" w:color="auto" w:fill="auto"/>
            <w:noWrap/>
            <w:vAlign w:val="bottom"/>
            <w:hideMark/>
          </w:tcPr>
          <w:p w14:paraId="2B6E9E75" w14:textId="02CF43FA" w:rsidR="00E37938" w:rsidRPr="000E19C2" w:rsidRDefault="00E37938" w:rsidP="00E37938">
            <w:pPr>
              <w:spacing w:after="0" w:line="240" w:lineRule="auto"/>
              <w:jc w:val="right"/>
              <w:rPr>
                <w:rFonts w:cs="Arial"/>
                <w:sz w:val="18"/>
                <w:szCs w:val="18"/>
              </w:rPr>
            </w:pPr>
            <w:r>
              <w:rPr>
                <w:rFonts w:cs="Arial"/>
                <w:sz w:val="18"/>
                <w:szCs w:val="18"/>
              </w:rPr>
              <w:t xml:space="preserve">      4,162.3 </w:t>
            </w:r>
          </w:p>
        </w:tc>
        <w:tc>
          <w:tcPr>
            <w:tcW w:w="1017" w:type="dxa"/>
            <w:tcBorders>
              <w:top w:val="nil"/>
              <w:left w:val="nil"/>
              <w:bottom w:val="nil"/>
              <w:right w:val="nil"/>
            </w:tcBorders>
            <w:shd w:val="clear" w:color="auto" w:fill="auto"/>
            <w:noWrap/>
            <w:vAlign w:val="bottom"/>
            <w:hideMark/>
          </w:tcPr>
          <w:p w14:paraId="4DC1AF2B" w14:textId="24F6AFD4" w:rsidR="00E37938" w:rsidRPr="000E19C2" w:rsidRDefault="00E37938" w:rsidP="00E37938">
            <w:pPr>
              <w:spacing w:after="0" w:line="240" w:lineRule="auto"/>
              <w:jc w:val="right"/>
              <w:rPr>
                <w:rFonts w:cs="Arial"/>
                <w:sz w:val="18"/>
                <w:szCs w:val="18"/>
              </w:rPr>
            </w:pPr>
            <w:r>
              <w:rPr>
                <w:rFonts w:cs="Arial"/>
                <w:sz w:val="18"/>
                <w:szCs w:val="18"/>
              </w:rPr>
              <w:t xml:space="preserve">          4,169.4 </w:t>
            </w:r>
          </w:p>
        </w:tc>
        <w:tc>
          <w:tcPr>
            <w:tcW w:w="1017" w:type="dxa"/>
            <w:tcBorders>
              <w:top w:val="nil"/>
              <w:left w:val="nil"/>
              <w:bottom w:val="nil"/>
              <w:right w:val="nil"/>
            </w:tcBorders>
            <w:shd w:val="clear" w:color="auto" w:fill="auto"/>
            <w:noWrap/>
            <w:vAlign w:val="bottom"/>
            <w:hideMark/>
          </w:tcPr>
          <w:p w14:paraId="1A69D519" w14:textId="4D1E8E3C" w:rsidR="00E37938" w:rsidRPr="000E19C2" w:rsidRDefault="00E37938" w:rsidP="00E37938">
            <w:pPr>
              <w:spacing w:after="0" w:line="240" w:lineRule="auto"/>
              <w:jc w:val="right"/>
              <w:rPr>
                <w:rFonts w:cs="Arial"/>
                <w:sz w:val="18"/>
                <w:szCs w:val="18"/>
              </w:rPr>
            </w:pPr>
            <w:r>
              <w:rPr>
                <w:rFonts w:cs="Arial"/>
                <w:sz w:val="18"/>
                <w:szCs w:val="18"/>
              </w:rPr>
              <w:t xml:space="preserve">         4,355.6 </w:t>
            </w:r>
          </w:p>
        </w:tc>
        <w:tc>
          <w:tcPr>
            <w:tcW w:w="1017" w:type="dxa"/>
            <w:tcBorders>
              <w:top w:val="nil"/>
              <w:left w:val="nil"/>
              <w:bottom w:val="nil"/>
              <w:right w:val="nil"/>
            </w:tcBorders>
            <w:shd w:val="clear" w:color="auto" w:fill="auto"/>
            <w:noWrap/>
            <w:vAlign w:val="bottom"/>
            <w:hideMark/>
          </w:tcPr>
          <w:p w14:paraId="6920D6B4" w14:textId="3D4D9DD6" w:rsidR="00E37938" w:rsidRPr="000E19C2" w:rsidRDefault="00E37938" w:rsidP="00E37938">
            <w:pPr>
              <w:spacing w:after="0" w:line="240" w:lineRule="auto"/>
              <w:jc w:val="right"/>
              <w:rPr>
                <w:rFonts w:cs="Arial"/>
                <w:sz w:val="18"/>
                <w:szCs w:val="18"/>
              </w:rPr>
            </w:pPr>
            <w:r>
              <w:rPr>
                <w:rFonts w:cs="Arial"/>
                <w:sz w:val="18"/>
                <w:szCs w:val="18"/>
              </w:rPr>
              <w:t xml:space="preserve">            4,446.7 </w:t>
            </w:r>
          </w:p>
        </w:tc>
        <w:tc>
          <w:tcPr>
            <w:tcW w:w="1022" w:type="dxa"/>
            <w:gridSpan w:val="2"/>
            <w:tcBorders>
              <w:top w:val="nil"/>
              <w:left w:val="nil"/>
              <w:bottom w:val="nil"/>
              <w:right w:val="single" w:sz="8" w:space="0" w:color="auto"/>
            </w:tcBorders>
            <w:shd w:val="clear" w:color="auto" w:fill="auto"/>
            <w:noWrap/>
            <w:vAlign w:val="bottom"/>
            <w:hideMark/>
          </w:tcPr>
          <w:p w14:paraId="2BD9A131" w14:textId="36C84E75" w:rsidR="00E37938" w:rsidRPr="000E19C2" w:rsidRDefault="00E37938" w:rsidP="00E37938">
            <w:pPr>
              <w:spacing w:after="0" w:line="240" w:lineRule="auto"/>
              <w:jc w:val="right"/>
              <w:rPr>
                <w:rFonts w:cs="Arial"/>
                <w:sz w:val="18"/>
                <w:szCs w:val="18"/>
              </w:rPr>
            </w:pPr>
            <w:r>
              <w:rPr>
                <w:rFonts w:cs="Arial"/>
                <w:sz w:val="18"/>
                <w:szCs w:val="18"/>
              </w:rPr>
              <w:t xml:space="preserve">              4,622.5 </w:t>
            </w:r>
          </w:p>
        </w:tc>
      </w:tr>
      <w:tr w:rsidR="00E37938" w:rsidRPr="00BB6E9F" w14:paraId="683F67B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67B3DE9"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6102E4F1" w14:textId="0DB62337" w:rsidR="00E37938" w:rsidRPr="000E19C2" w:rsidRDefault="00E37938" w:rsidP="00E37938">
            <w:pPr>
              <w:spacing w:after="0" w:line="240" w:lineRule="auto"/>
              <w:jc w:val="right"/>
              <w:rPr>
                <w:rFonts w:cs="Arial"/>
                <w:sz w:val="18"/>
                <w:szCs w:val="18"/>
              </w:rPr>
            </w:pPr>
            <w:r>
              <w:rPr>
                <w:rFonts w:cs="Arial"/>
                <w:sz w:val="18"/>
                <w:szCs w:val="18"/>
              </w:rPr>
              <w:t xml:space="preserve">               8.9 </w:t>
            </w:r>
          </w:p>
        </w:tc>
        <w:tc>
          <w:tcPr>
            <w:tcW w:w="1017" w:type="dxa"/>
            <w:tcBorders>
              <w:top w:val="nil"/>
              <w:left w:val="nil"/>
              <w:bottom w:val="nil"/>
              <w:right w:val="nil"/>
            </w:tcBorders>
            <w:shd w:val="clear" w:color="auto" w:fill="auto"/>
            <w:noWrap/>
            <w:vAlign w:val="bottom"/>
            <w:hideMark/>
          </w:tcPr>
          <w:p w14:paraId="4715CE76" w14:textId="65FC6650" w:rsidR="00E37938" w:rsidRPr="000E19C2" w:rsidRDefault="00E37938" w:rsidP="00E37938">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2A9E67B3" w14:textId="29E5E766" w:rsidR="00E37938" w:rsidRPr="000E19C2" w:rsidRDefault="00E37938" w:rsidP="00E37938">
            <w:pPr>
              <w:spacing w:after="0" w:line="240" w:lineRule="auto"/>
              <w:jc w:val="right"/>
              <w:rPr>
                <w:rFonts w:cs="Arial"/>
                <w:sz w:val="18"/>
                <w:szCs w:val="18"/>
              </w:rPr>
            </w:pPr>
            <w:r>
              <w:rPr>
                <w:rFonts w:cs="Arial"/>
                <w:sz w:val="18"/>
                <w:szCs w:val="18"/>
              </w:rPr>
              <w:t xml:space="preserve">                  0.2 </w:t>
            </w:r>
          </w:p>
        </w:tc>
        <w:tc>
          <w:tcPr>
            <w:tcW w:w="1017" w:type="dxa"/>
            <w:tcBorders>
              <w:top w:val="nil"/>
              <w:left w:val="nil"/>
              <w:bottom w:val="nil"/>
              <w:right w:val="nil"/>
            </w:tcBorders>
            <w:shd w:val="clear" w:color="auto" w:fill="auto"/>
            <w:noWrap/>
            <w:vAlign w:val="bottom"/>
            <w:hideMark/>
          </w:tcPr>
          <w:p w14:paraId="19FD07E9" w14:textId="19087851" w:rsidR="00E37938" w:rsidRPr="000E19C2" w:rsidRDefault="00E37938" w:rsidP="00E37938">
            <w:pPr>
              <w:spacing w:after="0" w:line="240" w:lineRule="auto"/>
              <w:jc w:val="right"/>
              <w:rPr>
                <w:rFonts w:cs="Arial"/>
                <w:sz w:val="18"/>
                <w:szCs w:val="18"/>
              </w:rPr>
            </w:pPr>
            <w:r>
              <w:rPr>
                <w:rFonts w:cs="Arial"/>
                <w:sz w:val="18"/>
                <w:szCs w:val="18"/>
              </w:rPr>
              <w:t xml:space="preserve">                 4.5 </w:t>
            </w:r>
          </w:p>
        </w:tc>
        <w:tc>
          <w:tcPr>
            <w:tcW w:w="1017" w:type="dxa"/>
            <w:tcBorders>
              <w:top w:val="nil"/>
              <w:left w:val="nil"/>
              <w:bottom w:val="nil"/>
              <w:right w:val="nil"/>
            </w:tcBorders>
            <w:shd w:val="clear" w:color="auto" w:fill="auto"/>
            <w:noWrap/>
            <w:vAlign w:val="bottom"/>
            <w:hideMark/>
          </w:tcPr>
          <w:p w14:paraId="1B252CDF" w14:textId="16CF3C35" w:rsidR="00E37938" w:rsidRPr="000E19C2" w:rsidRDefault="00E37938" w:rsidP="00E37938">
            <w:pPr>
              <w:spacing w:after="0" w:line="240" w:lineRule="auto"/>
              <w:jc w:val="right"/>
              <w:rPr>
                <w:rFonts w:cs="Arial"/>
                <w:sz w:val="18"/>
                <w:szCs w:val="18"/>
              </w:rPr>
            </w:pPr>
            <w:r>
              <w:rPr>
                <w:rFonts w:cs="Arial"/>
                <w:sz w:val="18"/>
                <w:szCs w:val="18"/>
              </w:rPr>
              <w:t xml:space="preserve">                    2.1 </w:t>
            </w:r>
          </w:p>
        </w:tc>
        <w:tc>
          <w:tcPr>
            <w:tcW w:w="1022" w:type="dxa"/>
            <w:gridSpan w:val="2"/>
            <w:tcBorders>
              <w:top w:val="nil"/>
              <w:left w:val="nil"/>
              <w:bottom w:val="nil"/>
              <w:right w:val="single" w:sz="8" w:space="0" w:color="auto"/>
            </w:tcBorders>
            <w:shd w:val="clear" w:color="auto" w:fill="auto"/>
            <w:noWrap/>
            <w:vAlign w:val="bottom"/>
            <w:hideMark/>
          </w:tcPr>
          <w:p w14:paraId="7C371577" w14:textId="318EDEBD" w:rsidR="00E37938" w:rsidRPr="000E19C2" w:rsidRDefault="00E37938" w:rsidP="00E37938">
            <w:pPr>
              <w:spacing w:after="0" w:line="240" w:lineRule="auto"/>
              <w:jc w:val="right"/>
              <w:rPr>
                <w:rFonts w:cs="Arial"/>
                <w:sz w:val="18"/>
                <w:szCs w:val="18"/>
              </w:rPr>
            </w:pPr>
            <w:r>
              <w:rPr>
                <w:rFonts w:cs="Arial"/>
                <w:sz w:val="18"/>
                <w:szCs w:val="18"/>
              </w:rPr>
              <w:t xml:space="preserve">                      4.0 </w:t>
            </w:r>
          </w:p>
        </w:tc>
      </w:tr>
      <w:tr w:rsidR="00E37938" w:rsidRPr="00BB6E9F" w14:paraId="4B68A4DB"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37BEB6B"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Nonresidential</w:t>
            </w:r>
          </w:p>
        </w:tc>
        <w:tc>
          <w:tcPr>
            <w:tcW w:w="1017" w:type="dxa"/>
            <w:tcBorders>
              <w:top w:val="nil"/>
              <w:left w:val="nil"/>
              <w:bottom w:val="nil"/>
              <w:right w:val="nil"/>
            </w:tcBorders>
            <w:shd w:val="clear" w:color="auto" w:fill="auto"/>
            <w:noWrap/>
            <w:vAlign w:val="bottom"/>
            <w:hideMark/>
          </w:tcPr>
          <w:p w14:paraId="24034A54" w14:textId="1AEE8754" w:rsidR="00E37938" w:rsidRPr="000E19C2" w:rsidRDefault="00E37938" w:rsidP="00E37938">
            <w:pPr>
              <w:spacing w:after="0" w:line="240" w:lineRule="auto"/>
              <w:jc w:val="right"/>
              <w:rPr>
                <w:rFonts w:cs="Arial"/>
                <w:sz w:val="18"/>
                <w:szCs w:val="18"/>
              </w:rPr>
            </w:pPr>
            <w:r>
              <w:rPr>
                <w:rFonts w:cs="Arial"/>
                <w:sz w:val="18"/>
                <w:szCs w:val="18"/>
              </w:rPr>
              <w:t xml:space="preserve">       2,985.0 </w:t>
            </w:r>
          </w:p>
        </w:tc>
        <w:tc>
          <w:tcPr>
            <w:tcW w:w="1017" w:type="dxa"/>
            <w:tcBorders>
              <w:top w:val="nil"/>
              <w:left w:val="nil"/>
              <w:bottom w:val="nil"/>
              <w:right w:val="nil"/>
            </w:tcBorders>
            <w:shd w:val="clear" w:color="auto" w:fill="auto"/>
            <w:noWrap/>
            <w:vAlign w:val="bottom"/>
            <w:hideMark/>
          </w:tcPr>
          <w:p w14:paraId="2D4745EB" w14:textId="2FC33C90" w:rsidR="00E37938" w:rsidRPr="000E19C2" w:rsidRDefault="00E37938" w:rsidP="00E37938">
            <w:pPr>
              <w:spacing w:after="0" w:line="240" w:lineRule="auto"/>
              <w:jc w:val="right"/>
              <w:rPr>
                <w:rFonts w:cs="Arial"/>
                <w:sz w:val="18"/>
                <w:szCs w:val="18"/>
              </w:rPr>
            </w:pPr>
            <w:r>
              <w:rPr>
                <w:rFonts w:cs="Arial"/>
                <w:sz w:val="18"/>
                <w:szCs w:val="18"/>
              </w:rPr>
              <w:t xml:space="preserve">      3,191.9 </w:t>
            </w:r>
          </w:p>
        </w:tc>
        <w:tc>
          <w:tcPr>
            <w:tcW w:w="1017" w:type="dxa"/>
            <w:tcBorders>
              <w:top w:val="nil"/>
              <w:left w:val="nil"/>
              <w:bottom w:val="nil"/>
              <w:right w:val="nil"/>
            </w:tcBorders>
            <w:shd w:val="clear" w:color="auto" w:fill="auto"/>
            <w:noWrap/>
            <w:vAlign w:val="bottom"/>
            <w:hideMark/>
          </w:tcPr>
          <w:p w14:paraId="22521433" w14:textId="78459571" w:rsidR="00E37938" w:rsidRPr="000E19C2" w:rsidRDefault="00E37938" w:rsidP="00E37938">
            <w:pPr>
              <w:spacing w:after="0" w:line="240" w:lineRule="auto"/>
              <w:jc w:val="right"/>
              <w:rPr>
                <w:rFonts w:cs="Arial"/>
                <w:sz w:val="18"/>
                <w:szCs w:val="18"/>
              </w:rPr>
            </w:pPr>
            <w:r>
              <w:rPr>
                <w:rFonts w:cs="Arial"/>
                <w:sz w:val="18"/>
                <w:szCs w:val="18"/>
              </w:rPr>
              <w:t xml:space="preserve">          3,384.5 </w:t>
            </w:r>
          </w:p>
        </w:tc>
        <w:tc>
          <w:tcPr>
            <w:tcW w:w="1017" w:type="dxa"/>
            <w:tcBorders>
              <w:top w:val="nil"/>
              <w:left w:val="nil"/>
              <w:bottom w:val="nil"/>
              <w:right w:val="nil"/>
            </w:tcBorders>
            <w:shd w:val="clear" w:color="auto" w:fill="auto"/>
            <w:noWrap/>
            <w:vAlign w:val="bottom"/>
            <w:hideMark/>
          </w:tcPr>
          <w:p w14:paraId="41DDBB79" w14:textId="608ECE4A" w:rsidR="00E37938" w:rsidRPr="000E19C2" w:rsidRDefault="00E37938" w:rsidP="00E37938">
            <w:pPr>
              <w:spacing w:after="0" w:line="240" w:lineRule="auto"/>
              <w:jc w:val="right"/>
              <w:rPr>
                <w:rFonts w:cs="Arial"/>
                <w:sz w:val="18"/>
                <w:szCs w:val="18"/>
              </w:rPr>
            </w:pPr>
            <w:r>
              <w:rPr>
                <w:rFonts w:cs="Arial"/>
                <w:sz w:val="18"/>
                <w:szCs w:val="18"/>
              </w:rPr>
              <w:t xml:space="preserve">         3,518.7 </w:t>
            </w:r>
          </w:p>
        </w:tc>
        <w:tc>
          <w:tcPr>
            <w:tcW w:w="1017" w:type="dxa"/>
            <w:tcBorders>
              <w:top w:val="nil"/>
              <w:left w:val="nil"/>
              <w:bottom w:val="nil"/>
              <w:right w:val="nil"/>
            </w:tcBorders>
            <w:shd w:val="clear" w:color="auto" w:fill="auto"/>
            <w:noWrap/>
            <w:vAlign w:val="bottom"/>
            <w:hideMark/>
          </w:tcPr>
          <w:p w14:paraId="726DEDB7" w14:textId="70A21986" w:rsidR="00E37938" w:rsidRPr="000E19C2" w:rsidRDefault="00E37938" w:rsidP="00E37938">
            <w:pPr>
              <w:spacing w:after="0" w:line="240" w:lineRule="auto"/>
              <w:jc w:val="right"/>
              <w:rPr>
                <w:rFonts w:cs="Arial"/>
                <w:sz w:val="18"/>
                <w:szCs w:val="18"/>
              </w:rPr>
            </w:pPr>
            <w:r>
              <w:rPr>
                <w:rFonts w:cs="Arial"/>
                <w:sz w:val="18"/>
                <w:szCs w:val="18"/>
              </w:rPr>
              <w:t xml:space="preserve">            3,618.9 </w:t>
            </w:r>
          </w:p>
        </w:tc>
        <w:tc>
          <w:tcPr>
            <w:tcW w:w="1022" w:type="dxa"/>
            <w:gridSpan w:val="2"/>
            <w:tcBorders>
              <w:top w:val="nil"/>
              <w:left w:val="nil"/>
              <w:bottom w:val="nil"/>
              <w:right w:val="single" w:sz="8" w:space="0" w:color="auto"/>
            </w:tcBorders>
            <w:shd w:val="clear" w:color="auto" w:fill="auto"/>
            <w:noWrap/>
            <w:vAlign w:val="bottom"/>
            <w:hideMark/>
          </w:tcPr>
          <w:p w14:paraId="7E4580BC" w14:textId="1F2B1434" w:rsidR="00E37938" w:rsidRPr="000E19C2" w:rsidRDefault="00E37938" w:rsidP="00E37938">
            <w:pPr>
              <w:spacing w:after="0" w:line="240" w:lineRule="auto"/>
              <w:jc w:val="right"/>
              <w:rPr>
                <w:rFonts w:cs="Arial"/>
                <w:sz w:val="18"/>
                <w:szCs w:val="18"/>
              </w:rPr>
            </w:pPr>
            <w:r>
              <w:rPr>
                <w:rFonts w:cs="Arial"/>
                <w:sz w:val="18"/>
                <w:szCs w:val="18"/>
              </w:rPr>
              <w:t xml:space="preserve">              3,777.6 </w:t>
            </w:r>
          </w:p>
        </w:tc>
      </w:tr>
      <w:tr w:rsidR="00E37938" w:rsidRPr="00BB6E9F" w14:paraId="2940A84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8894971"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15D32C66" w14:textId="2F5E7BBE" w:rsidR="00E37938" w:rsidRPr="000E19C2" w:rsidRDefault="00E37938" w:rsidP="00E37938">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615B0F4F" w14:textId="520130F7" w:rsidR="00E37938" w:rsidRPr="000E19C2" w:rsidRDefault="00E37938" w:rsidP="00E37938">
            <w:pPr>
              <w:spacing w:after="0" w:line="240" w:lineRule="auto"/>
              <w:jc w:val="right"/>
              <w:rPr>
                <w:rFonts w:cs="Arial"/>
                <w:sz w:val="18"/>
                <w:szCs w:val="18"/>
              </w:rPr>
            </w:pPr>
            <w:r>
              <w:rPr>
                <w:rFonts w:cs="Arial"/>
                <w:sz w:val="18"/>
                <w:szCs w:val="18"/>
              </w:rPr>
              <w:t xml:space="preserve">              6.9 </w:t>
            </w:r>
          </w:p>
        </w:tc>
        <w:tc>
          <w:tcPr>
            <w:tcW w:w="1017" w:type="dxa"/>
            <w:tcBorders>
              <w:top w:val="nil"/>
              <w:left w:val="nil"/>
              <w:bottom w:val="nil"/>
              <w:right w:val="nil"/>
            </w:tcBorders>
            <w:shd w:val="clear" w:color="auto" w:fill="auto"/>
            <w:noWrap/>
            <w:vAlign w:val="bottom"/>
            <w:hideMark/>
          </w:tcPr>
          <w:p w14:paraId="7D6723C2" w14:textId="784136A1" w:rsidR="00E37938" w:rsidRPr="000E19C2" w:rsidRDefault="00E37938" w:rsidP="00E37938">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78D3D66A" w14:textId="5175E080" w:rsidR="00E37938" w:rsidRPr="000E19C2" w:rsidRDefault="00E37938" w:rsidP="00E37938">
            <w:pPr>
              <w:spacing w:after="0" w:line="240" w:lineRule="auto"/>
              <w:jc w:val="right"/>
              <w:rPr>
                <w:rFonts w:cs="Arial"/>
                <w:sz w:val="18"/>
                <w:szCs w:val="18"/>
              </w:rPr>
            </w:pPr>
            <w:r>
              <w:rPr>
                <w:rFonts w:cs="Arial"/>
                <w:sz w:val="18"/>
                <w:szCs w:val="18"/>
              </w:rPr>
              <w:t xml:space="preserve">                 4.0 </w:t>
            </w:r>
          </w:p>
        </w:tc>
        <w:tc>
          <w:tcPr>
            <w:tcW w:w="1017" w:type="dxa"/>
            <w:tcBorders>
              <w:top w:val="nil"/>
              <w:left w:val="nil"/>
              <w:bottom w:val="nil"/>
              <w:right w:val="nil"/>
            </w:tcBorders>
            <w:shd w:val="clear" w:color="auto" w:fill="auto"/>
            <w:noWrap/>
            <w:vAlign w:val="bottom"/>
            <w:hideMark/>
          </w:tcPr>
          <w:p w14:paraId="71D593F8" w14:textId="56B676CA" w:rsidR="00E37938" w:rsidRPr="000E19C2" w:rsidRDefault="00E37938" w:rsidP="00E37938">
            <w:pPr>
              <w:spacing w:after="0" w:line="240" w:lineRule="auto"/>
              <w:jc w:val="right"/>
              <w:rPr>
                <w:rFonts w:cs="Arial"/>
                <w:sz w:val="18"/>
                <w:szCs w:val="18"/>
              </w:rPr>
            </w:pPr>
            <w:r>
              <w:rPr>
                <w:rFonts w:cs="Arial"/>
                <w:sz w:val="18"/>
                <w:szCs w:val="18"/>
              </w:rPr>
              <w:t xml:space="preserve">                    2.8 </w:t>
            </w:r>
          </w:p>
        </w:tc>
        <w:tc>
          <w:tcPr>
            <w:tcW w:w="1022" w:type="dxa"/>
            <w:gridSpan w:val="2"/>
            <w:tcBorders>
              <w:top w:val="nil"/>
              <w:left w:val="nil"/>
              <w:bottom w:val="nil"/>
              <w:right w:val="single" w:sz="8" w:space="0" w:color="auto"/>
            </w:tcBorders>
            <w:shd w:val="clear" w:color="auto" w:fill="auto"/>
            <w:noWrap/>
            <w:vAlign w:val="bottom"/>
            <w:hideMark/>
          </w:tcPr>
          <w:p w14:paraId="299A8DDA" w14:textId="34EE030D" w:rsidR="00E37938" w:rsidRPr="000E19C2" w:rsidRDefault="00E37938" w:rsidP="00E37938">
            <w:pPr>
              <w:spacing w:after="0" w:line="240" w:lineRule="auto"/>
              <w:jc w:val="right"/>
              <w:rPr>
                <w:rFonts w:cs="Arial"/>
                <w:sz w:val="18"/>
                <w:szCs w:val="18"/>
              </w:rPr>
            </w:pPr>
            <w:r>
              <w:rPr>
                <w:rFonts w:cs="Arial"/>
                <w:sz w:val="18"/>
                <w:szCs w:val="18"/>
              </w:rPr>
              <w:t xml:space="preserve">                      4.4 </w:t>
            </w:r>
          </w:p>
        </w:tc>
      </w:tr>
      <w:tr w:rsidR="00E37938" w:rsidRPr="00BB6E9F" w14:paraId="0EFE8EB8"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0859672"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Producer's Durable Equipment</w:t>
            </w:r>
          </w:p>
        </w:tc>
        <w:tc>
          <w:tcPr>
            <w:tcW w:w="1017" w:type="dxa"/>
            <w:tcBorders>
              <w:top w:val="nil"/>
              <w:left w:val="nil"/>
              <w:bottom w:val="nil"/>
              <w:right w:val="nil"/>
            </w:tcBorders>
            <w:shd w:val="clear" w:color="auto" w:fill="auto"/>
            <w:noWrap/>
            <w:vAlign w:val="bottom"/>
            <w:hideMark/>
          </w:tcPr>
          <w:p w14:paraId="0FE972A7" w14:textId="2632595D" w:rsidR="00E37938" w:rsidRPr="000E19C2" w:rsidRDefault="00E37938" w:rsidP="00E37938">
            <w:pPr>
              <w:spacing w:after="0" w:line="240" w:lineRule="auto"/>
              <w:jc w:val="right"/>
              <w:rPr>
                <w:rFonts w:cs="Arial"/>
                <w:sz w:val="18"/>
                <w:szCs w:val="18"/>
              </w:rPr>
            </w:pPr>
            <w:r>
              <w:rPr>
                <w:rFonts w:cs="Arial"/>
                <w:sz w:val="18"/>
                <w:szCs w:val="18"/>
              </w:rPr>
              <w:t xml:space="preserve">       1,190.4 </w:t>
            </w:r>
          </w:p>
        </w:tc>
        <w:tc>
          <w:tcPr>
            <w:tcW w:w="1017" w:type="dxa"/>
            <w:tcBorders>
              <w:top w:val="nil"/>
              <w:left w:val="nil"/>
              <w:bottom w:val="nil"/>
              <w:right w:val="nil"/>
            </w:tcBorders>
            <w:shd w:val="clear" w:color="auto" w:fill="auto"/>
            <w:noWrap/>
            <w:vAlign w:val="bottom"/>
            <w:hideMark/>
          </w:tcPr>
          <w:p w14:paraId="09E01EFA" w14:textId="7DD5F316" w:rsidR="00E37938" w:rsidRPr="000E19C2" w:rsidRDefault="00E37938" w:rsidP="00E37938">
            <w:pPr>
              <w:spacing w:after="0" w:line="240" w:lineRule="auto"/>
              <w:jc w:val="right"/>
              <w:rPr>
                <w:rFonts w:cs="Arial"/>
                <w:sz w:val="18"/>
                <w:szCs w:val="18"/>
              </w:rPr>
            </w:pPr>
            <w:r>
              <w:rPr>
                <w:rFonts w:cs="Arial"/>
                <w:sz w:val="18"/>
                <w:szCs w:val="18"/>
              </w:rPr>
              <w:t xml:space="preserve">      1,242.0 </w:t>
            </w:r>
          </w:p>
        </w:tc>
        <w:tc>
          <w:tcPr>
            <w:tcW w:w="1017" w:type="dxa"/>
            <w:tcBorders>
              <w:top w:val="nil"/>
              <w:left w:val="nil"/>
              <w:bottom w:val="nil"/>
              <w:right w:val="nil"/>
            </w:tcBorders>
            <w:shd w:val="clear" w:color="auto" w:fill="auto"/>
            <w:noWrap/>
            <w:vAlign w:val="bottom"/>
            <w:hideMark/>
          </w:tcPr>
          <w:p w14:paraId="76111A09" w14:textId="6A06B2C5" w:rsidR="00E37938" w:rsidRPr="000E19C2" w:rsidRDefault="00E37938" w:rsidP="00E37938">
            <w:pPr>
              <w:spacing w:after="0" w:line="240" w:lineRule="auto"/>
              <w:jc w:val="right"/>
              <w:rPr>
                <w:rFonts w:cs="Arial"/>
                <w:sz w:val="18"/>
                <w:szCs w:val="18"/>
              </w:rPr>
            </w:pPr>
            <w:r>
              <w:rPr>
                <w:rFonts w:cs="Arial"/>
                <w:sz w:val="18"/>
                <w:szCs w:val="18"/>
              </w:rPr>
              <w:t xml:space="preserve">          1,285.2 </w:t>
            </w:r>
          </w:p>
        </w:tc>
        <w:tc>
          <w:tcPr>
            <w:tcW w:w="1017" w:type="dxa"/>
            <w:tcBorders>
              <w:top w:val="nil"/>
              <w:left w:val="nil"/>
              <w:bottom w:val="nil"/>
              <w:right w:val="nil"/>
            </w:tcBorders>
            <w:shd w:val="clear" w:color="auto" w:fill="auto"/>
            <w:noWrap/>
            <w:vAlign w:val="bottom"/>
            <w:hideMark/>
          </w:tcPr>
          <w:p w14:paraId="0920B479" w14:textId="467C9BF5" w:rsidR="00E37938" w:rsidRPr="000E19C2" w:rsidRDefault="00E37938" w:rsidP="00E37938">
            <w:pPr>
              <w:spacing w:after="0" w:line="240" w:lineRule="auto"/>
              <w:jc w:val="right"/>
              <w:rPr>
                <w:rFonts w:cs="Arial"/>
                <w:sz w:val="18"/>
                <w:szCs w:val="18"/>
              </w:rPr>
            </w:pPr>
            <w:r>
              <w:rPr>
                <w:rFonts w:cs="Arial"/>
                <w:sz w:val="18"/>
                <w:szCs w:val="18"/>
              </w:rPr>
              <w:t xml:space="preserve">         1,339.9 </w:t>
            </w:r>
          </w:p>
        </w:tc>
        <w:tc>
          <w:tcPr>
            <w:tcW w:w="1017" w:type="dxa"/>
            <w:tcBorders>
              <w:top w:val="nil"/>
              <w:left w:val="nil"/>
              <w:bottom w:val="nil"/>
              <w:right w:val="nil"/>
            </w:tcBorders>
            <w:shd w:val="clear" w:color="auto" w:fill="auto"/>
            <w:noWrap/>
            <w:vAlign w:val="bottom"/>
            <w:hideMark/>
          </w:tcPr>
          <w:p w14:paraId="46B83A55" w14:textId="512126AB" w:rsidR="00E37938" w:rsidRPr="000E19C2" w:rsidRDefault="00E37938" w:rsidP="00E37938">
            <w:pPr>
              <w:spacing w:after="0" w:line="240" w:lineRule="auto"/>
              <w:jc w:val="right"/>
              <w:rPr>
                <w:rFonts w:cs="Arial"/>
                <w:sz w:val="18"/>
                <w:szCs w:val="18"/>
              </w:rPr>
            </w:pPr>
            <w:r>
              <w:rPr>
                <w:rFonts w:cs="Arial"/>
                <w:sz w:val="18"/>
                <w:szCs w:val="18"/>
              </w:rPr>
              <w:t xml:space="preserve">            1,407.5 </w:t>
            </w:r>
          </w:p>
        </w:tc>
        <w:tc>
          <w:tcPr>
            <w:tcW w:w="1022" w:type="dxa"/>
            <w:gridSpan w:val="2"/>
            <w:tcBorders>
              <w:top w:val="nil"/>
              <w:left w:val="nil"/>
              <w:bottom w:val="nil"/>
              <w:right w:val="single" w:sz="8" w:space="0" w:color="auto"/>
            </w:tcBorders>
            <w:shd w:val="clear" w:color="auto" w:fill="auto"/>
            <w:noWrap/>
            <w:vAlign w:val="bottom"/>
            <w:hideMark/>
          </w:tcPr>
          <w:p w14:paraId="24A2A772" w14:textId="356A0C34" w:rsidR="00E37938" w:rsidRPr="000E19C2" w:rsidRDefault="00E37938" w:rsidP="00E37938">
            <w:pPr>
              <w:spacing w:after="0" w:line="240" w:lineRule="auto"/>
              <w:jc w:val="right"/>
              <w:rPr>
                <w:rFonts w:cs="Arial"/>
                <w:sz w:val="18"/>
                <w:szCs w:val="18"/>
              </w:rPr>
            </w:pPr>
            <w:r>
              <w:rPr>
                <w:rFonts w:cs="Arial"/>
                <w:sz w:val="18"/>
                <w:szCs w:val="18"/>
              </w:rPr>
              <w:t xml:space="preserve">              1,475.1 </w:t>
            </w:r>
          </w:p>
        </w:tc>
      </w:tr>
      <w:tr w:rsidR="00E37938" w:rsidRPr="00BB6E9F" w14:paraId="0607627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6B5D533"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right w:val="nil"/>
            </w:tcBorders>
            <w:shd w:val="clear" w:color="auto" w:fill="auto"/>
            <w:noWrap/>
            <w:vAlign w:val="bottom"/>
            <w:hideMark/>
          </w:tcPr>
          <w:p w14:paraId="18C0F3C0" w14:textId="2E3A38F9" w:rsidR="00E37938" w:rsidRPr="000E19C2" w:rsidRDefault="00E37938" w:rsidP="00E37938">
            <w:pPr>
              <w:spacing w:after="0" w:line="240" w:lineRule="auto"/>
              <w:jc w:val="right"/>
              <w:rPr>
                <w:rFonts w:cs="Arial"/>
                <w:sz w:val="18"/>
                <w:szCs w:val="18"/>
              </w:rPr>
            </w:pPr>
            <w:r>
              <w:rPr>
                <w:rFonts w:cs="Arial"/>
                <w:sz w:val="18"/>
                <w:szCs w:val="18"/>
              </w:rPr>
              <w:t xml:space="preserve">               6.7 </w:t>
            </w:r>
          </w:p>
        </w:tc>
        <w:tc>
          <w:tcPr>
            <w:tcW w:w="1017" w:type="dxa"/>
            <w:tcBorders>
              <w:top w:val="nil"/>
              <w:left w:val="nil"/>
              <w:bottom w:val="nil"/>
              <w:right w:val="nil"/>
            </w:tcBorders>
            <w:shd w:val="clear" w:color="auto" w:fill="auto"/>
            <w:noWrap/>
            <w:vAlign w:val="bottom"/>
            <w:hideMark/>
          </w:tcPr>
          <w:p w14:paraId="3D53C7A5" w14:textId="7BE682EF" w:rsidR="00E37938" w:rsidRPr="000E19C2" w:rsidRDefault="00E37938" w:rsidP="00E37938">
            <w:pPr>
              <w:spacing w:after="0" w:line="240" w:lineRule="auto"/>
              <w:jc w:val="right"/>
              <w:rPr>
                <w:rFonts w:cs="Arial"/>
                <w:sz w:val="18"/>
                <w:szCs w:val="18"/>
              </w:rPr>
            </w:pPr>
            <w:r>
              <w:rPr>
                <w:rFonts w:cs="Arial"/>
                <w:sz w:val="18"/>
                <w:szCs w:val="18"/>
              </w:rPr>
              <w:t xml:space="preserve">              4.3 </w:t>
            </w:r>
          </w:p>
        </w:tc>
        <w:tc>
          <w:tcPr>
            <w:tcW w:w="1017" w:type="dxa"/>
            <w:tcBorders>
              <w:top w:val="nil"/>
              <w:left w:val="nil"/>
              <w:bottom w:val="nil"/>
              <w:right w:val="nil"/>
            </w:tcBorders>
            <w:shd w:val="clear" w:color="auto" w:fill="auto"/>
            <w:noWrap/>
            <w:vAlign w:val="bottom"/>
            <w:hideMark/>
          </w:tcPr>
          <w:p w14:paraId="521ED5F0" w14:textId="30978857" w:rsidR="00E37938" w:rsidRPr="000E19C2" w:rsidRDefault="00E37938" w:rsidP="00E37938">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04023F98" w14:textId="4843157A" w:rsidR="00E37938" w:rsidRPr="000E19C2" w:rsidRDefault="00E37938" w:rsidP="00E37938">
            <w:pPr>
              <w:spacing w:after="0" w:line="240" w:lineRule="auto"/>
              <w:jc w:val="right"/>
              <w:rPr>
                <w:rFonts w:cs="Arial"/>
                <w:sz w:val="18"/>
                <w:szCs w:val="18"/>
              </w:rPr>
            </w:pPr>
            <w:r>
              <w:rPr>
                <w:rFonts w:cs="Arial"/>
                <w:sz w:val="18"/>
                <w:szCs w:val="18"/>
              </w:rPr>
              <w:t xml:space="preserve">                 4.3 </w:t>
            </w:r>
          </w:p>
        </w:tc>
        <w:tc>
          <w:tcPr>
            <w:tcW w:w="1017" w:type="dxa"/>
            <w:tcBorders>
              <w:top w:val="nil"/>
              <w:left w:val="nil"/>
              <w:bottom w:val="nil"/>
              <w:right w:val="nil"/>
            </w:tcBorders>
            <w:shd w:val="clear" w:color="auto" w:fill="auto"/>
            <w:noWrap/>
            <w:vAlign w:val="bottom"/>
            <w:hideMark/>
          </w:tcPr>
          <w:p w14:paraId="654E50CE" w14:textId="014A7CB4" w:rsidR="00E37938" w:rsidRPr="000E19C2" w:rsidRDefault="00E37938" w:rsidP="00E37938">
            <w:pPr>
              <w:spacing w:after="0" w:line="240" w:lineRule="auto"/>
              <w:jc w:val="right"/>
              <w:rPr>
                <w:rFonts w:cs="Arial"/>
                <w:sz w:val="18"/>
                <w:szCs w:val="18"/>
              </w:rPr>
            </w:pPr>
            <w:r>
              <w:rPr>
                <w:rFonts w:cs="Arial"/>
                <w:sz w:val="18"/>
                <w:szCs w:val="18"/>
              </w:rPr>
              <w:t xml:space="preserve">                    5.0 </w:t>
            </w:r>
          </w:p>
        </w:tc>
        <w:tc>
          <w:tcPr>
            <w:tcW w:w="1022" w:type="dxa"/>
            <w:gridSpan w:val="2"/>
            <w:tcBorders>
              <w:top w:val="nil"/>
              <w:left w:val="nil"/>
              <w:bottom w:val="nil"/>
              <w:right w:val="single" w:sz="8" w:space="0" w:color="auto"/>
            </w:tcBorders>
            <w:shd w:val="clear" w:color="auto" w:fill="auto"/>
            <w:noWrap/>
            <w:vAlign w:val="bottom"/>
            <w:hideMark/>
          </w:tcPr>
          <w:p w14:paraId="087EDD95" w14:textId="5E9A6BAD" w:rsidR="00E37938" w:rsidRPr="000E19C2" w:rsidRDefault="00E37938" w:rsidP="00E37938">
            <w:pPr>
              <w:spacing w:after="0" w:line="240" w:lineRule="auto"/>
              <w:jc w:val="right"/>
              <w:rPr>
                <w:rFonts w:cs="Arial"/>
                <w:sz w:val="18"/>
                <w:szCs w:val="18"/>
              </w:rPr>
            </w:pPr>
            <w:r>
              <w:rPr>
                <w:rFonts w:cs="Arial"/>
                <w:sz w:val="18"/>
                <w:szCs w:val="18"/>
              </w:rPr>
              <w:t xml:space="preserve">                      4.8 </w:t>
            </w:r>
          </w:p>
        </w:tc>
      </w:tr>
      <w:tr w:rsidR="00E37938" w:rsidRPr="00BB6E9F" w14:paraId="593431FD" w14:textId="77777777" w:rsidTr="00375364">
        <w:trPr>
          <w:trHeight w:val="290"/>
          <w:jc w:val="center"/>
        </w:trPr>
        <w:tc>
          <w:tcPr>
            <w:tcW w:w="3780" w:type="dxa"/>
            <w:tcBorders>
              <w:top w:val="nil"/>
              <w:left w:val="single" w:sz="8" w:space="0" w:color="auto"/>
              <w:bottom w:val="nil"/>
            </w:tcBorders>
            <w:shd w:val="clear" w:color="auto" w:fill="auto"/>
            <w:noWrap/>
            <w:vAlign w:val="bottom"/>
            <w:hideMark/>
          </w:tcPr>
          <w:p w14:paraId="64583D33"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Intellectual Property Products</w:t>
            </w:r>
          </w:p>
        </w:tc>
        <w:tc>
          <w:tcPr>
            <w:tcW w:w="1017" w:type="dxa"/>
            <w:tcBorders>
              <w:top w:val="nil"/>
              <w:bottom w:val="nil"/>
              <w:right w:val="nil"/>
            </w:tcBorders>
            <w:shd w:val="clear" w:color="auto" w:fill="auto"/>
            <w:noWrap/>
            <w:vAlign w:val="bottom"/>
            <w:hideMark/>
          </w:tcPr>
          <w:p w14:paraId="2830B78D" w14:textId="5ABC6605" w:rsidR="00E37938" w:rsidRPr="000E19C2" w:rsidRDefault="00E37938" w:rsidP="00E37938">
            <w:pPr>
              <w:spacing w:after="0" w:line="240" w:lineRule="auto"/>
              <w:jc w:val="right"/>
              <w:rPr>
                <w:rFonts w:cs="Arial"/>
                <w:sz w:val="18"/>
                <w:szCs w:val="18"/>
              </w:rPr>
            </w:pPr>
            <w:r>
              <w:rPr>
                <w:rFonts w:cs="Arial"/>
                <w:sz w:val="18"/>
                <w:szCs w:val="18"/>
              </w:rPr>
              <w:t xml:space="preserve">1,228.8 </w:t>
            </w:r>
          </w:p>
        </w:tc>
        <w:tc>
          <w:tcPr>
            <w:tcW w:w="1017" w:type="dxa"/>
            <w:tcBorders>
              <w:top w:val="nil"/>
              <w:left w:val="nil"/>
              <w:bottom w:val="nil"/>
              <w:right w:val="nil"/>
            </w:tcBorders>
            <w:shd w:val="clear" w:color="auto" w:fill="auto"/>
            <w:noWrap/>
            <w:vAlign w:val="bottom"/>
            <w:hideMark/>
          </w:tcPr>
          <w:p w14:paraId="6FFE76E2" w14:textId="6265B0F2" w:rsidR="00E37938" w:rsidRPr="000E19C2" w:rsidRDefault="00E37938" w:rsidP="00E37938">
            <w:pPr>
              <w:spacing w:after="0" w:line="240" w:lineRule="auto"/>
              <w:jc w:val="right"/>
              <w:rPr>
                <w:rFonts w:cs="Arial"/>
                <w:sz w:val="18"/>
                <w:szCs w:val="18"/>
              </w:rPr>
            </w:pPr>
            <w:r>
              <w:rPr>
                <w:rFonts w:cs="Arial"/>
                <w:sz w:val="18"/>
                <w:szCs w:val="18"/>
              </w:rPr>
              <w:t xml:space="preserve">1,367.0 </w:t>
            </w:r>
          </w:p>
        </w:tc>
        <w:tc>
          <w:tcPr>
            <w:tcW w:w="1017" w:type="dxa"/>
            <w:tcBorders>
              <w:top w:val="nil"/>
              <w:left w:val="nil"/>
              <w:bottom w:val="nil"/>
              <w:right w:val="nil"/>
            </w:tcBorders>
            <w:shd w:val="clear" w:color="auto" w:fill="auto"/>
            <w:noWrap/>
            <w:vAlign w:val="bottom"/>
            <w:hideMark/>
          </w:tcPr>
          <w:p w14:paraId="1023B411" w14:textId="6B1C3686" w:rsidR="00E37938" w:rsidRPr="000E19C2" w:rsidRDefault="00E37938" w:rsidP="00E37938">
            <w:pPr>
              <w:spacing w:after="0" w:line="240" w:lineRule="auto"/>
              <w:jc w:val="right"/>
              <w:rPr>
                <w:rFonts w:cs="Arial"/>
                <w:sz w:val="18"/>
                <w:szCs w:val="18"/>
              </w:rPr>
            </w:pPr>
            <w:r>
              <w:rPr>
                <w:rFonts w:cs="Arial"/>
                <w:sz w:val="18"/>
                <w:szCs w:val="18"/>
              </w:rPr>
              <w:t xml:space="preserve">1,445.8 </w:t>
            </w:r>
          </w:p>
        </w:tc>
        <w:tc>
          <w:tcPr>
            <w:tcW w:w="1017" w:type="dxa"/>
            <w:tcBorders>
              <w:top w:val="nil"/>
              <w:left w:val="nil"/>
              <w:bottom w:val="nil"/>
              <w:right w:val="nil"/>
            </w:tcBorders>
            <w:shd w:val="clear" w:color="auto" w:fill="auto"/>
            <w:noWrap/>
            <w:vAlign w:val="bottom"/>
            <w:hideMark/>
          </w:tcPr>
          <w:p w14:paraId="44BF9C4F" w14:textId="14E1E8DA" w:rsidR="00E37938" w:rsidRPr="000E19C2" w:rsidRDefault="00E37938" w:rsidP="00E37938">
            <w:pPr>
              <w:spacing w:after="0" w:line="240" w:lineRule="auto"/>
              <w:jc w:val="right"/>
              <w:rPr>
                <w:rFonts w:cs="Arial"/>
                <w:sz w:val="18"/>
                <w:szCs w:val="18"/>
              </w:rPr>
            </w:pPr>
            <w:r>
              <w:rPr>
                <w:rFonts w:cs="Arial"/>
                <w:sz w:val="18"/>
                <w:szCs w:val="18"/>
              </w:rPr>
              <w:t xml:space="preserve">1,505.6 </w:t>
            </w:r>
          </w:p>
        </w:tc>
        <w:tc>
          <w:tcPr>
            <w:tcW w:w="1017" w:type="dxa"/>
            <w:tcBorders>
              <w:top w:val="nil"/>
              <w:left w:val="nil"/>
              <w:bottom w:val="nil"/>
              <w:right w:val="nil"/>
            </w:tcBorders>
            <w:shd w:val="clear" w:color="auto" w:fill="auto"/>
            <w:noWrap/>
            <w:vAlign w:val="bottom"/>
            <w:hideMark/>
          </w:tcPr>
          <w:p w14:paraId="05DC5C05" w14:textId="7FDD5C61" w:rsidR="00E37938" w:rsidRPr="000E19C2" w:rsidRDefault="00E37938" w:rsidP="00E37938">
            <w:pPr>
              <w:spacing w:after="0" w:line="240" w:lineRule="auto"/>
              <w:jc w:val="right"/>
              <w:rPr>
                <w:rFonts w:cs="Arial"/>
                <w:sz w:val="18"/>
                <w:szCs w:val="18"/>
              </w:rPr>
            </w:pPr>
            <w:r>
              <w:rPr>
                <w:rFonts w:cs="Arial"/>
                <w:sz w:val="18"/>
                <w:szCs w:val="18"/>
              </w:rPr>
              <w:t xml:space="preserve">1,544.3 </w:t>
            </w:r>
          </w:p>
        </w:tc>
        <w:tc>
          <w:tcPr>
            <w:tcW w:w="1022" w:type="dxa"/>
            <w:gridSpan w:val="2"/>
            <w:tcBorders>
              <w:top w:val="nil"/>
              <w:left w:val="nil"/>
              <w:bottom w:val="nil"/>
              <w:right w:val="single" w:sz="8" w:space="0" w:color="auto"/>
            </w:tcBorders>
            <w:shd w:val="clear" w:color="auto" w:fill="auto"/>
            <w:noWrap/>
            <w:vAlign w:val="bottom"/>
            <w:hideMark/>
          </w:tcPr>
          <w:p w14:paraId="71C2CCB5" w14:textId="01DA0E75" w:rsidR="00E37938" w:rsidRPr="000E19C2" w:rsidRDefault="00E37938" w:rsidP="00E37938">
            <w:pPr>
              <w:spacing w:after="0" w:line="240" w:lineRule="auto"/>
              <w:jc w:val="right"/>
              <w:rPr>
                <w:rFonts w:cs="Arial"/>
                <w:sz w:val="18"/>
                <w:szCs w:val="18"/>
              </w:rPr>
            </w:pPr>
            <w:r>
              <w:rPr>
                <w:rFonts w:cs="Arial"/>
                <w:sz w:val="18"/>
                <w:szCs w:val="18"/>
              </w:rPr>
              <w:t xml:space="preserve">1,610.9 </w:t>
            </w:r>
          </w:p>
        </w:tc>
      </w:tr>
      <w:tr w:rsidR="00E37938" w:rsidRPr="00BB6E9F" w14:paraId="79CA9221" w14:textId="77777777" w:rsidTr="00375364">
        <w:trPr>
          <w:trHeight w:val="290"/>
          <w:jc w:val="center"/>
        </w:trPr>
        <w:tc>
          <w:tcPr>
            <w:tcW w:w="3780" w:type="dxa"/>
            <w:tcBorders>
              <w:top w:val="nil"/>
              <w:left w:val="single" w:sz="8" w:space="0" w:color="auto"/>
              <w:bottom w:val="nil"/>
            </w:tcBorders>
            <w:shd w:val="clear" w:color="auto" w:fill="auto"/>
            <w:noWrap/>
            <w:vAlign w:val="bottom"/>
            <w:hideMark/>
          </w:tcPr>
          <w:p w14:paraId="426EA907" w14:textId="77777777" w:rsidR="00E37938" w:rsidRPr="00BB6E9F" w:rsidRDefault="00E37938" w:rsidP="00E37938">
            <w:pPr>
              <w:spacing w:after="0" w:line="240" w:lineRule="auto"/>
              <w:ind w:firstLineChars="400" w:firstLine="720"/>
              <w:rPr>
                <w:rFonts w:cs="Arial"/>
                <w:sz w:val="18"/>
                <w:szCs w:val="18"/>
              </w:rPr>
            </w:pPr>
            <w:r w:rsidRPr="00BB6E9F">
              <w:rPr>
                <w:rFonts w:cs="Arial"/>
                <w:sz w:val="18"/>
                <w:szCs w:val="18"/>
              </w:rPr>
              <w:t>% Change, SAAR</w:t>
            </w:r>
          </w:p>
        </w:tc>
        <w:tc>
          <w:tcPr>
            <w:tcW w:w="1017" w:type="dxa"/>
            <w:tcBorders>
              <w:top w:val="nil"/>
              <w:bottom w:val="nil"/>
              <w:right w:val="nil"/>
            </w:tcBorders>
            <w:shd w:val="clear" w:color="auto" w:fill="auto"/>
            <w:noWrap/>
            <w:vAlign w:val="bottom"/>
            <w:hideMark/>
          </w:tcPr>
          <w:p w14:paraId="2A573D86" w14:textId="5460FD05" w:rsidR="00E37938" w:rsidRPr="000E19C2" w:rsidRDefault="00E37938" w:rsidP="00E37938">
            <w:pPr>
              <w:spacing w:after="0" w:line="240" w:lineRule="auto"/>
              <w:jc w:val="right"/>
              <w:rPr>
                <w:rFonts w:cs="Arial"/>
                <w:sz w:val="18"/>
                <w:szCs w:val="18"/>
              </w:rPr>
            </w:pPr>
            <w:r>
              <w:rPr>
                <w:rFonts w:cs="Arial"/>
                <w:sz w:val="18"/>
                <w:szCs w:val="18"/>
              </w:rPr>
              <w:t xml:space="preserve">             10.2 </w:t>
            </w:r>
          </w:p>
        </w:tc>
        <w:tc>
          <w:tcPr>
            <w:tcW w:w="1017" w:type="dxa"/>
            <w:tcBorders>
              <w:top w:val="nil"/>
              <w:left w:val="nil"/>
              <w:bottom w:val="nil"/>
              <w:right w:val="nil"/>
            </w:tcBorders>
            <w:shd w:val="clear" w:color="auto" w:fill="auto"/>
            <w:noWrap/>
            <w:vAlign w:val="bottom"/>
            <w:hideMark/>
          </w:tcPr>
          <w:p w14:paraId="6FDFF832" w14:textId="14EC93FA" w:rsidR="00E37938" w:rsidRPr="000E19C2" w:rsidRDefault="00E37938" w:rsidP="00E37938">
            <w:pPr>
              <w:spacing w:after="0" w:line="240" w:lineRule="auto"/>
              <w:jc w:val="right"/>
              <w:rPr>
                <w:rFonts w:cs="Arial"/>
                <w:sz w:val="18"/>
                <w:szCs w:val="18"/>
              </w:rPr>
            </w:pPr>
            <w:r>
              <w:rPr>
                <w:rFonts w:cs="Arial"/>
                <w:sz w:val="18"/>
                <w:szCs w:val="18"/>
              </w:rPr>
              <w:t xml:space="preserve">           11.2 </w:t>
            </w:r>
          </w:p>
        </w:tc>
        <w:tc>
          <w:tcPr>
            <w:tcW w:w="1017" w:type="dxa"/>
            <w:tcBorders>
              <w:top w:val="nil"/>
              <w:left w:val="nil"/>
              <w:bottom w:val="nil"/>
              <w:right w:val="nil"/>
            </w:tcBorders>
            <w:shd w:val="clear" w:color="auto" w:fill="auto"/>
            <w:noWrap/>
            <w:vAlign w:val="bottom"/>
            <w:hideMark/>
          </w:tcPr>
          <w:p w14:paraId="7E41910B" w14:textId="34970278" w:rsidR="00E37938" w:rsidRPr="000E19C2" w:rsidRDefault="00E37938" w:rsidP="00E37938">
            <w:pPr>
              <w:spacing w:after="0" w:line="240" w:lineRule="auto"/>
              <w:jc w:val="right"/>
              <w:rPr>
                <w:rFonts w:cs="Arial"/>
                <w:sz w:val="18"/>
                <w:szCs w:val="18"/>
              </w:rPr>
            </w:pPr>
            <w:r>
              <w:rPr>
                <w:rFonts w:cs="Arial"/>
                <w:sz w:val="18"/>
                <w:szCs w:val="18"/>
              </w:rPr>
              <w:t xml:space="preserve">                  5.8 </w:t>
            </w:r>
          </w:p>
        </w:tc>
        <w:tc>
          <w:tcPr>
            <w:tcW w:w="1017" w:type="dxa"/>
            <w:tcBorders>
              <w:top w:val="nil"/>
              <w:left w:val="nil"/>
              <w:bottom w:val="nil"/>
              <w:right w:val="nil"/>
            </w:tcBorders>
            <w:shd w:val="clear" w:color="auto" w:fill="auto"/>
            <w:noWrap/>
            <w:vAlign w:val="bottom"/>
            <w:hideMark/>
          </w:tcPr>
          <w:p w14:paraId="34664F01" w14:textId="4B7583F7" w:rsidR="00E37938" w:rsidRPr="000E19C2" w:rsidRDefault="00E37938" w:rsidP="00E37938">
            <w:pPr>
              <w:spacing w:after="0" w:line="240" w:lineRule="auto"/>
              <w:jc w:val="right"/>
              <w:rPr>
                <w:rFonts w:cs="Arial"/>
                <w:sz w:val="18"/>
                <w:szCs w:val="18"/>
              </w:rPr>
            </w:pPr>
            <w:r>
              <w:rPr>
                <w:rFonts w:cs="Arial"/>
                <w:sz w:val="18"/>
                <w:szCs w:val="18"/>
              </w:rPr>
              <w:t xml:space="preserve">                 4.1 </w:t>
            </w:r>
          </w:p>
        </w:tc>
        <w:tc>
          <w:tcPr>
            <w:tcW w:w="1017" w:type="dxa"/>
            <w:tcBorders>
              <w:top w:val="nil"/>
              <w:left w:val="nil"/>
              <w:bottom w:val="nil"/>
              <w:right w:val="nil"/>
            </w:tcBorders>
            <w:shd w:val="clear" w:color="auto" w:fill="auto"/>
            <w:noWrap/>
            <w:vAlign w:val="bottom"/>
            <w:hideMark/>
          </w:tcPr>
          <w:p w14:paraId="53F1A484" w14:textId="2153935A" w:rsidR="00E37938" w:rsidRPr="000E19C2" w:rsidRDefault="00E37938" w:rsidP="00E37938">
            <w:pPr>
              <w:spacing w:after="0" w:line="240" w:lineRule="auto"/>
              <w:jc w:val="right"/>
              <w:rPr>
                <w:rFonts w:cs="Arial"/>
                <w:sz w:val="18"/>
                <w:szCs w:val="18"/>
              </w:rPr>
            </w:pPr>
            <w:r>
              <w:rPr>
                <w:rFonts w:cs="Arial"/>
                <w:sz w:val="18"/>
                <w:szCs w:val="18"/>
              </w:rPr>
              <w:t xml:space="preserve">                    2.6 </w:t>
            </w:r>
          </w:p>
        </w:tc>
        <w:tc>
          <w:tcPr>
            <w:tcW w:w="1022" w:type="dxa"/>
            <w:gridSpan w:val="2"/>
            <w:tcBorders>
              <w:top w:val="nil"/>
              <w:left w:val="nil"/>
              <w:bottom w:val="nil"/>
              <w:right w:val="single" w:sz="8" w:space="0" w:color="auto"/>
            </w:tcBorders>
            <w:shd w:val="clear" w:color="auto" w:fill="auto"/>
            <w:noWrap/>
            <w:vAlign w:val="bottom"/>
            <w:hideMark/>
          </w:tcPr>
          <w:p w14:paraId="78413CE8" w14:textId="62FBB7B9" w:rsidR="00E37938" w:rsidRPr="000E19C2" w:rsidRDefault="00E37938" w:rsidP="00E37938">
            <w:pPr>
              <w:spacing w:after="0" w:line="240" w:lineRule="auto"/>
              <w:jc w:val="right"/>
              <w:rPr>
                <w:rFonts w:cs="Arial"/>
                <w:sz w:val="18"/>
                <w:szCs w:val="18"/>
              </w:rPr>
            </w:pPr>
            <w:r>
              <w:rPr>
                <w:rFonts w:cs="Arial"/>
                <w:sz w:val="18"/>
                <w:szCs w:val="18"/>
              </w:rPr>
              <w:t xml:space="preserve">                      4.3 </w:t>
            </w:r>
          </w:p>
        </w:tc>
      </w:tr>
      <w:tr w:rsidR="00E37938" w:rsidRPr="00BB6E9F" w14:paraId="44411BF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B54F3F2" w14:textId="77777777" w:rsidR="00E37938" w:rsidRPr="00BB6E9F" w:rsidRDefault="00E37938" w:rsidP="00E37938">
            <w:pPr>
              <w:spacing w:after="0" w:line="240" w:lineRule="auto"/>
              <w:ind w:firstLineChars="200" w:firstLine="360"/>
              <w:rPr>
                <w:rFonts w:cs="Arial"/>
                <w:sz w:val="18"/>
                <w:szCs w:val="18"/>
              </w:rPr>
            </w:pPr>
            <w:r w:rsidRPr="00BB6E9F">
              <w:rPr>
                <w:rFonts w:cs="Arial"/>
                <w:sz w:val="18"/>
                <w:szCs w:val="18"/>
              </w:rPr>
              <w:t>Structures</w:t>
            </w:r>
          </w:p>
        </w:tc>
        <w:tc>
          <w:tcPr>
            <w:tcW w:w="1017" w:type="dxa"/>
            <w:tcBorders>
              <w:top w:val="nil"/>
              <w:left w:val="nil"/>
              <w:bottom w:val="nil"/>
              <w:right w:val="nil"/>
            </w:tcBorders>
            <w:shd w:val="clear" w:color="auto" w:fill="auto"/>
            <w:noWrap/>
            <w:vAlign w:val="bottom"/>
            <w:hideMark/>
          </w:tcPr>
          <w:p w14:paraId="351F83C6" w14:textId="16C5E3BD" w:rsidR="00E37938" w:rsidRPr="000E19C2" w:rsidRDefault="00E37938" w:rsidP="00E37938">
            <w:pPr>
              <w:spacing w:after="0" w:line="240" w:lineRule="auto"/>
              <w:jc w:val="right"/>
              <w:rPr>
                <w:rFonts w:cs="Arial"/>
                <w:sz w:val="18"/>
                <w:szCs w:val="18"/>
              </w:rPr>
            </w:pPr>
            <w:r>
              <w:rPr>
                <w:rFonts w:cs="Arial"/>
                <w:sz w:val="18"/>
                <w:szCs w:val="18"/>
              </w:rPr>
              <w:t xml:space="preserve">          569.9 </w:t>
            </w:r>
          </w:p>
        </w:tc>
        <w:tc>
          <w:tcPr>
            <w:tcW w:w="1017" w:type="dxa"/>
            <w:tcBorders>
              <w:top w:val="nil"/>
              <w:left w:val="nil"/>
              <w:bottom w:val="nil"/>
              <w:right w:val="nil"/>
            </w:tcBorders>
            <w:shd w:val="clear" w:color="auto" w:fill="auto"/>
            <w:noWrap/>
            <w:vAlign w:val="bottom"/>
            <w:hideMark/>
          </w:tcPr>
          <w:p w14:paraId="150F1C52" w14:textId="696E5B62" w:rsidR="00E37938" w:rsidRPr="000E19C2" w:rsidRDefault="00E37938" w:rsidP="00E37938">
            <w:pPr>
              <w:spacing w:after="0" w:line="240" w:lineRule="auto"/>
              <w:jc w:val="right"/>
              <w:rPr>
                <w:rFonts w:cs="Arial"/>
                <w:sz w:val="18"/>
                <w:szCs w:val="18"/>
              </w:rPr>
            </w:pPr>
            <w:r>
              <w:rPr>
                <w:rFonts w:cs="Arial"/>
                <w:sz w:val="18"/>
                <w:szCs w:val="18"/>
              </w:rPr>
              <w:t xml:space="preserve">         589.7 </w:t>
            </w:r>
          </w:p>
        </w:tc>
        <w:tc>
          <w:tcPr>
            <w:tcW w:w="1017" w:type="dxa"/>
            <w:tcBorders>
              <w:top w:val="nil"/>
              <w:left w:val="nil"/>
              <w:bottom w:val="nil"/>
              <w:right w:val="nil"/>
            </w:tcBorders>
            <w:shd w:val="clear" w:color="auto" w:fill="auto"/>
            <w:noWrap/>
            <w:vAlign w:val="bottom"/>
            <w:hideMark/>
          </w:tcPr>
          <w:p w14:paraId="7FBE4403" w14:textId="30AAB454" w:rsidR="00E37938" w:rsidRPr="000E19C2" w:rsidRDefault="00E37938" w:rsidP="00E37938">
            <w:pPr>
              <w:spacing w:after="0" w:line="240" w:lineRule="auto"/>
              <w:jc w:val="right"/>
              <w:rPr>
                <w:rFonts w:cs="Arial"/>
                <w:sz w:val="18"/>
                <w:szCs w:val="18"/>
              </w:rPr>
            </w:pPr>
            <w:r>
              <w:rPr>
                <w:rFonts w:cs="Arial"/>
                <w:sz w:val="18"/>
                <w:szCs w:val="18"/>
              </w:rPr>
              <w:t xml:space="preserve">             654.3 </w:t>
            </w:r>
          </w:p>
        </w:tc>
        <w:tc>
          <w:tcPr>
            <w:tcW w:w="1017" w:type="dxa"/>
            <w:tcBorders>
              <w:top w:val="nil"/>
              <w:left w:val="nil"/>
              <w:bottom w:val="nil"/>
              <w:right w:val="nil"/>
            </w:tcBorders>
            <w:shd w:val="clear" w:color="auto" w:fill="auto"/>
            <w:noWrap/>
            <w:vAlign w:val="bottom"/>
            <w:hideMark/>
          </w:tcPr>
          <w:p w14:paraId="41441935" w14:textId="3F1224B4" w:rsidR="00E37938" w:rsidRPr="000E19C2" w:rsidRDefault="00E37938" w:rsidP="00E37938">
            <w:pPr>
              <w:spacing w:after="0" w:line="240" w:lineRule="auto"/>
              <w:jc w:val="right"/>
              <w:rPr>
                <w:rFonts w:cs="Arial"/>
                <w:sz w:val="18"/>
                <w:szCs w:val="18"/>
              </w:rPr>
            </w:pPr>
            <w:r>
              <w:rPr>
                <w:rFonts w:cs="Arial"/>
                <w:sz w:val="18"/>
                <w:szCs w:val="18"/>
              </w:rPr>
              <w:t xml:space="preserve">             674.9 </w:t>
            </w:r>
          </w:p>
        </w:tc>
        <w:tc>
          <w:tcPr>
            <w:tcW w:w="1017" w:type="dxa"/>
            <w:tcBorders>
              <w:top w:val="nil"/>
              <w:left w:val="nil"/>
              <w:bottom w:val="nil"/>
              <w:right w:val="nil"/>
            </w:tcBorders>
            <w:shd w:val="clear" w:color="auto" w:fill="auto"/>
            <w:noWrap/>
            <w:vAlign w:val="bottom"/>
            <w:hideMark/>
          </w:tcPr>
          <w:p w14:paraId="6C87D24E" w14:textId="24E2F470" w:rsidR="00E37938" w:rsidRPr="000E19C2" w:rsidRDefault="00E37938" w:rsidP="00E37938">
            <w:pPr>
              <w:spacing w:after="0" w:line="240" w:lineRule="auto"/>
              <w:jc w:val="right"/>
              <w:rPr>
                <w:rFonts w:cs="Arial"/>
                <w:sz w:val="18"/>
                <w:szCs w:val="18"/>
              </w:rPr>
            </w:pPr>
            <w:r>
              <w:rPr>
                <w:rFonts w:cs="Arial"/>
                <w:sz w:val="18"/>
                <w:szCs w:val="18"/>
              </w:rPr>
              <w:t xml:space="preserve">               670.7 </w:t>
            </w:r>
          </w:p>
        </w:tc>
        <w:tc>
          <w:tcPr>
            <w:tcW w:w="1022" w:type="dxa"/>
            <w:gridSpan w:val="2"/>
            <w:tcBorders>
              <w:top w:val="nil"/>
              <w:left w:val="nil"/>
              <w:bottom w:val="nil"/>
              <w:right w:val="single" w:sz="8" w:space="0" w:color="auto"/>
            </w:tcBorders>
            <w:shd w:val="clear" w:color="auto" w:fill="auto"/>
            <w:noWrap/>
            <w:vAlign w:val="bottom"/>
            <w:hideMark/>
          </w:tcPr>
          <w:p w14:paraId="319BE230" w14:textId="6A60850F" w:rsidR="00E37938" w:rsidRPr="000E19C2" w:rsidRDefault="00E37938" w:rsidP="00E37938">
            <w:pPr>
              <w:spacing w:after="0" w:line="240" w:lineRule="auto"/>
              <w:jc w:val="right"/>
              <w:rPr>
                <w:rFonts w:cs="Arial"/>
                <w:sz w:val="18"/>
                <w:szCs w:val="18"/>
              </w:rPr>
            </w:pPr>
            <w:r>
              <w:rPr>
                <w:rFonts w:cs="Arial"/>
                <w:sz w:val="18"/>
                <w:szCs w:val="18"/>
              </w:rPr>
              <w:t xml:space="preserve">                  695.4 </w:t>
            </w:r>
          </w:p>
        </w:tc>
      </w:tr>
      <w:tr w:rsidR="00E37938" w:rsidRPr="00BB6E9F" w14:paraId="1426CF26"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0DB7681"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4E5DF22D" w14:textId="339C0404" w:rsidR="00E37938" w:rsidRPr="000E19C2" w:rsidRDefault="00E37938" w:rsidP="00E37938">
            <w:pPr>
              <w:spacing w:after="0" w:line="240" w:lineRule="auto"/>
              <w:jc w:val="right"/>
              <w:rPr>
                <w:rFonts w:cs="Arial"/>
                <w:sz w:val="18"/>
                <w:szCs w:val="18"/>
              </w:rPr>
            </w:pPr>
            <w:r>
              <w:rPr>
                <w:rFonts w:cs="Arial"/>
                <w:sz w:val="18"/>
                <w:szCs w:val="18"/>
              </w:rPr>
              <w:t xml:space="preserve">             (2.6)</w:t>
            </w:r>
          </w:p>
        </w:tc>
        <w:tc>
          <w:tcPr>
            <w:tcW w:w="1017" w:type="dxa"/>
            <w:tcBorders>
              <w:top w:val="nil"/>
              <w:left w:val="nil"/>
              <w:bottom w:val="nil"/>
              <w:right w:val="nil"/>
            </w:tcBorders>
            <w:shd w:val="clear" w:color="auto" w:fill="auto"/>
            <w:noWrap/>
            <w:vAlign w:val="bottom"/>
            <w:hideMark/>
          </w:tcPr>
          <w:p w14:paraId="052094D9" w14:textId="1E5D7B79" w:rsidR="00E37938" w:rsidRPr="000E19C2" w:rsidRDefault="00E37938" w:rsidP="00E37938">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4DFAFCE8" w14:textId="2ABBACA3" w:rsidR="00E37938" w:rsidRPr="000E19C2" w:rsidRDefault="00E37938" w:rsidP="00E37938">
            <w:pPr>
              <w:spacing w:after="0" w:line="240" w:lineRule="auto"/>
              <w:jc w:val="right"/>
              <w:rPr>
                <w:rFonts w:cs="Arial"/>
                <w:sz w:val="18"/>
                <w:szCs w:val="18"/>
              </w:rPr>
            </w:pPr>
            <w:r>
              <w:rPr>
                <w:rFonts w:cs="Arial"/>
                <w:sz w:val="18"/>
                <w:szCs w:val="18"/>
              </w:rPr>
              <w:t xml:space="preserve">               11.0 </w:t>
            </w:r>
          </w:p>
        </w:tc>
        <w:tc>
          <w:tcPr>
            <w:tcW w:w="1017" w:type="dxa"/>
            <w:tcBorders>
              <w:top w:val="nil"/>
              <w:left w:val="nil"/>
              <w:bottom w:val="nil"/>
              <w:right w:val="nil"/>
            </w:tcBorders>
            <w:shd w:val="clear" w:color="auto" w:fill="auto"/>
            <w:noWrap/>
            <w:vAlign w:val="bottom"/>
            <w:hideMark/>
          </w:tcPr>
          <w:p w14:paraId="30C53356" w14:textId="6C9702FE" w:rsidR="00E37938" w:rsidRPr="000E19C2" w:rsidRDefault="00E37938" w:rsidP="00E37938">
            <w:pPr>
              <w:spacing w:after="0" w:line="240" w:lineRule="auto"/>
              <w:jc w:val="right"/>
              <w:rPr>
                <w:rFonts w:cs="Arial"/>
                <w:sz w:val="18"/>
                <w:szCs w:val="18"/>
              </w:rPr>
            </w:pPr>
            <w:r>
              <w:rPr>
                <w:rFonts w:cs="Arial"/>
                <w:sz w:val="18"/>
                <w:szCs w:val="18"/>
              </w:rPr>
              <w:t xml:space="preserve">                 3.1 </w:t>
            </w:r>
          </w:p>
        </w:tc>
        <w:tc>
          <w:tcPr>
            <w:tcW w:w="1017" w:type="dxa"/>
            <w:tcBorders>
              <w:top w:val="nil"/>
              <w:left w:val="nil"/>
              <w:bottom w:val="nil"/>
              <w:right w:val="nil"/>
            </w:tcBorders>
            <w:shd w:val="clear" w:color="auto" w:fill="auto"/>
            <w:noWrap/>
            <w:vAlign w:val="bottom"/>
            <w:hideMark/>
          </w:tcPr>
          <w:p w14:paraId="184F4907" w14:textId="4BC656B5" w:rsidR="00E37938" w:rsidRPr="000E19C2" w:rsidRDefault="00E37938" w:rsidP="00E37938">
            <w:pPr>
              <w:spacing w:after="0" w:line="240" w:lineRule="auto"/>
              <w:jc w:val="right"/>
              <w:rPr>
                <w:rFonts w:cs="Arial"/>
                <w:sz w:val="18"/>
                <w:szCs w:val="18"/>
              </w:rPr>
            </w:pPr>
            <w:r>
              <w:rPr>
                <w:rFonts w:cs="Arial"/>
                <w:sz w:val="18"/>
                <w:szCs w:val="18"/>
              </w:rPr>
              <w:t xml:space="preserve">                  (0.6)</w:t>
            </w:r>
          </w:p>
        </w:tc>
        <w:tc>
          <w:tcPr>
            <w:tcW w:w="1022" w:type="dxa"/>
            <w:gridSpan w:val="2"/>
            <w:tcBorders>
              <w:top w:val="nil"/>
              <w:left w:val="nil"/>
              <w:bottom w:val="nil"/>
              <w:right w:val="single" w:sz="8" w:space="0" w:color="auto"/>
            </w:tcBorders>
            <w:shd w:val="clear" w:color="auto" w:fill="auto"/>
            <w:noWrap/>
            <w:vAlign w:val="bottom"/>
            <w:hideMark/>
          </w:tcPr>
          <w:p w14:paraId="34B162C4" w14:textId="7F913FF9" w:rsidR="00E37938" w:rsidRPr="000E19C2" w:rsidRDefault="00E37938" w:rsidP="00E37938">
            <w:pPr>
              <w:spacing w:after="0" w:line="240" w:lineRule="auto"/>
              <w:jc w:val="right"/>
              <w:rPr>
                <w:rFonts w:cs="Arial"/>
                <w:sz w:val="18"/>
                <w:szCs w:val="18"/>
              </w:rPr>
            </w:pPr>
            <w:r>
              <w:rPr>
                <w:rFonts w:cs="Arial"/>
                <w:sz w:val="18"/>
                <w:szCs w:val="18"/>
              </w:rPr>
              <w:t xml:space="preserve">                      3.7 </w:t>
            </w:r>
          </w:p>
        </w:tc>
      </w:tr>
      <w:tr w:rsidR="00E37938" w:rsidRPr="00BB6E9F" w14:paraId="1D7B18D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FE5A565" w14:textId="77777777" w:rsidR="00E37938" w:rsidRPr="00BB6E9F" w:rsidRDefault="00E37938" w:rsidP="00E37938">
            <w:pPr>
              <w:spacing w:after="0" w:line="240" w:lineRule="auto"/>
              <w:ind w:firstLineChars="100" w:firstLine="180"/>
              <w:rPr>
                <w:rFonts w:cs="Arial"/>
                <w:sz w:val="18"/>
                <w:szCs w:val="18"/>
              </w:rPr>
            </w:pPr>
            <w:r w:rsidRPr="00BB6E9F">
              <w:rPr>
                <w:rFonts w:cs="Arial"/>
                <w:sz w:val="18"/>
                <w:szCs w:val="18"/>
              </w:rPr>
              <w:t>Residential</w:t>
            </w:r>
          </w:p>
        </w:tc>
        <w:tc>
          <w:tcPr>
            <w:tcW w:w="1017" w:type="dxa"/>
            <w:tcBorders>
              <w:top w:val="nil"/>
              <w:left w:val="nil"/>
              <w:bottom w:val="nil"/>
              <w:right w:val="nil"/>
            </w:tcBorders>
            <w:shd w:val="clear" w:color="auto" w:fill="auto"/>
            <w:noWrap/>
            <w:vAlign w:val="bottom"/>
            <w:hideMark/>
          </w:tcPr>
          <w:p w14:paraId="1806DD33" w14:textId="56AA50DE" w:rsidR="00E37938" w:rsidRPr="000E19C2" w:rsidRDefault="00E37938" w:rsidP="00E37938">
            <w:pPr>
              <w:spacing w:after="0" w:line="240" w:lineRule="auto"/>
              <w:jc w:val="right"/>
              <w:rPr>
                <w:rFonts w:cs="Arial"/>
                <w:sz w:val="18"/>
                <w:szCs w:val="18"/>
              </w:rPr>
            </w:pPr>
            <w:r>
              <w:rPr>
                <w:rFonts w:cs="Arial"/>
                <w:sz w:val="18"/>
                <w:szCs w:val="18"/>
              </w:rPr>
              <w:t xml:space="preserve">          909.5 </w:t>
            </w:r>
          </w:p>
        </w:tc>
        <w:tc>
          <w:tcPr>
            <w:tcW w:w="1017" w:type="dxa"/>
            <w:tcBorders>
              <w:top w:val="nil"/>
              <w:left w:val="nil"/>
              <w:bottom w:val="nil"/>
              <w:right w:val="nil"/>
            </w:tcBorders>
            <w:shd w:val="clear" w:color="auto" w:fill="auto"/>
            <w:noWrap/>
            <w:vAlign w:val="bottom"/>
            <w:hideMark/>
          </w:tcPr>
          <w:p w14:paraId="5A60A845" w14:textId="5002CD35" w:rsidR="00E37938" w:rsidRPr="000E19C2" w:rsidRDefault="00E37938" w:rsidP="00E37938">
            <w:pPr>
              <w:spacing w:after="0" w:line="240" w:lineRule="auto"/>
              <w:jc w:val="right"/>
              <w:rPr>
                <w:rFonts w:cs="Arial"/>
                <w:sz w:val="18"/>
                <w:szCs w:val="18"/>
              </w:rPr>
            </w:pPr>
            <w:r>
              <w:rPr>
                <w:rFonts w:cs="Arial"/>
                <w:sz w:val="18"/>
                <w:szCs w:val="18"/>
              </w:rPr>
              <w:t xml:space="preserve">         832.9 </w:t>
            </w:r>
          </w:p>
        </w:tc>
        <w:tc>
          <w:tcPr>
            <w:tcW w:w="1017" w:type="dxa"/>
            <w:tcBorders>
              <w:top w:val="nil"/>
              <w:left w:val="nil"/>
              <w:bottom w:val="nil"/>
              <w:right w:val="nil"/>
            </w:tcBorders>
            <w:shd w:val="clear" w:color="auto" w:fill="auto"/>
            <w:noWrap/>
            <w:vAlign w:val="bottom"/>
            <w:hideMark/>
          </w:tcPr>
          <w:p w14:paraId="4924487E" w14:textId="61097ED5" w:rsidR="00E37938" w:rsidRPr="000E19C2" w:rsidRDefault="00E37938" w:rsidP="00E37938">
            <w:pPr>
              <w:spacing w:after="0" w:line="240" w:lineRule="auto"/>
              <w:jc w:val="right"/>
              <w:rPr>
                <w:rFonts w:cs="Arial"/>
                <w:sz w:val="18"/>
                <w:szCs w:val="18"/>
              </w:rPr>
            </w:pPr>
            <w:r>
              <w:rPr>
                <w:rFonts w:cs="Arial"/>
                <w:sz w:val="18"/>
                <w:szCs w:val="18"/>
              </w:rPr>
              <w:t xml:space="preserve">             762.6 </w:t>
            </w:r>
          </w:p>
        </w:tc>
        <w:tc>
          <w:tcPr>
            <w:tcW w:w="1017" w:type="dxa"/>
            <w:tcBorders>
              <w:top w:val="nil"/>
              <w:left w:val="nil"/>
              <w:bottom w:val="nil"/>
              <w:right w:val="nil"/>
            </w:tcBorders>
            <w:shd w:val="clear" w:color="auto" w:fill="auto"/>
            <w:noWrap/>
            <w:vAlign w:val="bottom"/>
            <w:hideMark/>
          </w:tcPr>
          <w:p w14:paraId="0FFDD30E" w14:textId="5888C18B" w:rsidR="00E37938" w:rsidRPr="000E19C2" w:rsidRDefault="00E37938" w:rsidP="00E37938">
            <w:pPr>
              <w:spacing w:after="0" w:line="240" w:lineRule="auto"/>
              <w:jc w:val="right"/>
              <w:rPr>
                <w:rFonts w:cs="Arial"/>
                <w:sz w:val="18"/>
                <w:szCs w:val="18"/>
              </w:rPr>
            </w:pPr>
            <w:r>
              <w:rPr>
                <w:rFonts w:cs="Arial"/>
                <w:sz w:val="18"/>
                <w:szCs w:val="18"/>
              </w:rPr>
              <w:t xml:space="preserve">             789.9 </w:t>
            </w:r>
          </w:p>
        </w:tc>
        <w:tc>
          <w:tcPr>
            <w:tcW w:w="1017" w:type="dxa"/>
            <w:tcBorders>
              <w:top w:val="nil"/>
              <w:left w:val="nil"/>
              <w:bottom w:val="nil"/>
              <w:right w:val="nil"/>
            </w:tcBorders>
            <w:shd w:val="clear" w:color="auto" w:fill="auto"/>
            <w:noWrap/>
            <w:vAlign w:val="bottom"/>
            <w:hideMark/>
          </w:tcPr>
          <w:p w14:paraId="17968C4A" w14:textId="705F6464" w:rsidR="00E37938" w:rsidRPr="000E19C2" w:rsidRDefault="00E37938" w:rsidP="00E37938">
            <w:pPr>
              <w:spacing w:after="0" w:line="240" w:lineRule="auto"/>
              <w:jc w:val="right"/>
              <w:rPr>
                <w:rFonts w:cs="Arial"/>
                <w:sz w:val="18"/>
                <w:szCs w:val="18"/>
              </w:rPr>
            </w:pPr>
            <w:r>
              <w:rPr>
                <w:rFonts w:cs="Arial"/>
                <w:sz w:val="18"/>
                <w:szCs w:val="18"/>
              </w:rPr>
              <w:t xml:space="preserve">               774.0 </w:t>
            </w:r>
          </w:p>
        </w:tc>
        <w:tc>
          <w:tcPr>
            <w:tcW w:w="1022" w:type="dxa"/>
            <w:gridSpan w:val="2"/>
            <w:tcBorders>
              <w:top w:val="nil"/>
              <w:left w:val="nil"/>
              <w:bottom w:val="nil"/>
              <w:right w:val="single" w:sz="8" w:space="0" w:color="auto"/>
            </w:tcBorders>
            <w:shd w:val="clear" w:color="auto" w:fill="auto"/>
            <w:noWrap/>
            <w:vAlign w:val="bottom"/>
            <w:hideMark/>
          </w:tcPr>
          <w:p w14:paraId="0590C250" w14:textId="5FFCFCAF" w:rsidR="00E37938" w:rsidRPr="000E19C2" w:rsidRDefault="00E37938" w:rsidP="00E37938">
            <w:pPr>
              <w:spacing w:after="0" w:line="240" w:lineRule="auto"/>
              <w:jc w:val="right"/>
              <w:rPr>
                <w:rFonts w:cs="Arial"/>
                <w:sz w:val="18"/>
                <w:szCs w:val="18"/>
              </w:rPr>
            </w:pPr>
            <w:r>
              <w:rPr>
                <w:rFonts w:cs="Arial"/>
                <w:sz w:val="18"/>
                <w:szCs w:val="18"/>
              </w:rPr>
              <w:t xml:space="preserve">                  791.6 </w:t>
            </w:r>
          </w:p>
        </w:tc>
      </w:tr>
      <w:tr w:rsidR="00E37938" w:rsidRPr="00BB6E9F" w14:paraId="6EBB1CE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6756054" w14:textId="77777777" w:rsidR="00E37938" w:rsidRPr="00BB6E9F" w:rsidRDefault="00E37938" w:rsidP="00E37938">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2FFD3708" w14:textId="71662248" w:rsidR="00E37938" w:rsidRPr="000E19C2" w:rsidRDefault="00E37938" w:rsidP="00E37938">
            <w:pPr>
              <w:spacing w:after="0" w:line="240" w:lineRule="auto"/>
              <w:jc w:val="right"/>
              <w:rPr>
                <w:rFonts w:cs="Arial"/>
                <w:sz w:val="18"/>
                <w:szCs w:val="18"/>
              </w:rPr>
            </w:pPr>
            <w:r>
              <w:rPr>
                <w:rFonts w:cs="Arial"/>
                <w:sz w:val="18"/>
                <w:szCs w:val="18"/>
              </w:rPr>
              <w:t xml:space="preserve">             11.0 </w:t>
            </w:r>
          </w:p>
        </w:tc>
        <w:tc>
          <w:tcPr>
            <w:tcW w:w="1017" w:type="dxa"/>
            <w:tcBorders>
              <w:top w:val="nil"/>
              <w:left w:val="nil"/>
              <w:bottom w:val="nil"/>
              <w:right w:val="nil"/>
            </w:tcBorders>
            <w:shd w:val="clear" w:color="auto" w:fill="auto"/>
            <w:noWrap/>
            <w:vAlign w:val="bottom"/>
            <w:hideMark/>
          </w:tcPr>
          <w:p w14:paraId="2034F072" w14:textId="49534BC0" w:rsidR="00E37938" w:rsidRPr="000E19C2" w:rsidRDefault="00E37938" w:rsidP="00E37938">
            <w:pPr>
              <w:spacing w:after="0" w:line="240" w:lineRule="auto"/>
              <w:jc w:val="right"/>
              <w:rPr>
                <w:rFonts w:cs="Arial"/>
                <w:sz w:val="18"/>
                <w:szCs w:val="18"/>
              </w:rPr>
            </w:pPr>
            <w:r>
              <w:rPr>
                <w:rFonts w:cs="Arial"/>
                <w:sz w:val="18"/>
                <w:szCs w:val="18"/>
              </w:rPr>
              <w:t xml:space="preserve">            (8.4)</w:t>
            </w:r>
          </w:p>
        </w:tc>
        <w:tc>
          <w:tcPr>
            <w:tcW w:w="1017" w:type="dxa"/>
            <w:tcBorders>
              <w:top w:val="nil"/>
              <w:left w:val="nil"/>
              <w:bottom w:val="nil"/>
              <w:right w:val="nil"/>
            </w:tcBorders>
            <w:shd w:val="clear" w:color="auto" w:fill="auto"/>
            <w:noWrap/>
            <w:vAlign w:val="bottom"/>
            <w:hideMark/>
          </w:tcPr>
          <w:p w14:paraId="29F90448" w14:textId="2F3BFA86" w:rsidR="00E37938" w:rsidRPr="000E19C2" w:rsidRDefault="00E37938" w:rsidP="00E37938">
            <w:pPr>
              <w:spacing w:after="0" w:line="240" w:lineRule="auto"/>
              <w:jc w:val="right"/>
              <w:rPr>
                <w:rFonts w:cs="Arial"/>
                <w:sz w:val="18"/>
                <w:szCs w:val="18"/>
              </w:rPr>
            </w:pPr>
            <w:r>
              <w:rPr>
                <w:rFonts w:cs="Arial"/>
                <w:sz w:val="18"/>
                <w:szCs w:val="18"/>
              </w:rPr>
              <w:t xml:space="preserve">                (8.4)</w:t>
            </w:r>
          </w:p>
        </w:tc>
        <w:tc>
          <w:tcPr>
            <w:tcW w:w="1017" w:type="dxa"/>
            <w:tcBorders>
              <w:top w:val="nil"/>
              <w:left w:val="nil"/>
              <w:bottom w:val="nil"/>
              <w:right w:val="nil"/>
            </w:tcBorders>
            <w:shd w:val="clear" w:color="auto" w:fill="auto"/>
            <w:noWrap/>
            <w:vAlign w:val="bottom"/>
            <w:hideMark/>
          </w:tcPr>
          <w:p w14:paraId="512600D7" w14:textId="3D763B97" w:rsidR="00E37938" w:rsidRPr="000E19C2" w:rsidRDefault="00E37938" w:rsidP="00E37938">
            <w:pPr>
              <w:spacing w:after="0" w:line="240" w:lineRule="auto"/>
              <w:jc w:val="right"/>
              <w:rPr>
                <w:rFonts w:cs="Arial"/>
                <w:sz w:val="18"/>
                <w:szCs w:val="18"/>
              </w:rPr>
            </w:pPr>
            <w:r>
              <w:rPr>
                <w:rFonts w:cs="Arial"/>
                <w:sz w:val="18"/>
                <w:szCs w:val="18"/>
              </w:rPr>
              <w:t xml:space="preserve">                 3.6 </w:t>
            </w:r>
          </w:p>
        </w:tc>
        <w:tc>
          <w:tcPr>
            <w:tcW w:w="1017" w:type="dxa"/>
            <w:tcBorders>
              <w:top w:val="nil"/>
              <w:left w:val="nil"/>
              <w:bottom w:val="nil"/>
              <w:right w:val="nil"/>
            </w:tcBorders>
            <w:shd w:val="clear" w:color="auto" w:fill="auto"/>
            <w:noWrap/>
            <w:vAlign w:val="bottom"/>
            <w:hideMark/>
          </w:tcPr>
          <w:p w14:paraId="39FB2B45" w14:textId="4D788D17" w:rsidR="00E37938" w:rsidRPr="000E19C2" w:rsidRDefault="00E37938" w:rsidP="00E37938">
            <w:pPr>
              <w:spacing w:after="0" w:line="240" w:lineRule="auto"/>
              <w:jc w:val="right"/>
              <w:rPr>
                <w:rFonts w:cs="Arial"/>
                <w:sz w:val="18"/>
                <w:szCs w:val="18"/>
              </w:rPr>
            </w:pPr>
            <w:r>
              <w:rPr>
                <w:rFonts w:cs="Arial"/>
                <w:sz w:val="18"/>
                <w:szCs w:val="18"/>
              </w:rPr>
              <w:t xml:space="preserve">                  (2.0)</w:t>
            </w:r>
          </w:p>
        </w:tc>
        <w:tc>
          <w:tcPr>
            <w:tcW w:w="1022" w:type="dxa"/>
            <w:gridSpan w:val="2"/>
            <w:tcBorders>
              <w:top w:val="nil"/>
              <w:left w:val="nil"/>
              <w:bottom w:val="nil"/>
              <w:right w:val="single" w:sz="8" w:space="0" w:color="auto"/>
            </w:tcBorders>
            <w:shd w:val="clear" w:color="auto" w:fill="auto"/>
            <w:noWrap/>
            <w:vAlign w:val="bottom"/>
            <w:hideMark/>
          </w:tcPr>
          <w:p w14:paraId="73B7D6DF" w14:textId="64FE7EB1" w:rsidR="00E37938" w:rsidRPr="000E19C2" w:rsidRDefault="00E37938" w:rsidP="00E37938">
            <w:pPr>
              <w:spacing w:after="0" w:line="240" w:lineRule="auto"/>
              <w:jc w:val="right"/>
              <w:rPr>
                <w:rFonts w:cs="Arial"/>
                <w:sz w:val="18"/>
                <w:szCs w:val="18"/>
              </w:rPr>
            </w:pPr>
            <w:r>
              <w:rPr>
                <w:rFonts w:cs="Arial"/>
                <w:sz w:val="18"/>
                <w:szCs w:val="18"/>
              </w:rPr>
              <w:t xml:space="preserve">                      2.3 </w:t>
            </w:r>
          </w:p>
        </w:tc>
      </w:tr>
      <w:tr w:rsidR="00E37938" w:rsidRPr="00BB6E9F" w14:paraId="24492E1F"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1B5189F0" w14:textId="77777777" w:rsidR="00E37938" w:rsidRPr="00BB6E9F" w:rsidRDefault="00E37938" w:rsidP="00E37938">
            <w:pPr>
              <w:spacing w:after="0" w:line="240" w:lineRule="auto"/>
              <w:ind w:firstLineChars="100" w:firstLine="180"/>
              <w:rPr>
                <w:rFonts w:cs="Arial"/>
                <w:sz w:val="18"/>
                <w:szCs w:val="18"/>
              </w:rPr>
            </w:pPr>
            <w:r w:rsidRPr="00BB6E9F">
              <w:rPr>
                <w:rFonts w:cs="Arial"/>
                <w:sz w:val="18"/>
                <w:szCs w:val="18"/>
              </w:rPr>
              <w:t>Change in Bus. Invent.</w:t>
            </w:r>
          </w:p>
        </w:tc>
        <w:tc>
          <w:tcPr>
            <w:tcW w:w="1017" w:type="dxa"/>
            <w:tcBorders>
              <w:top w:val="nil"/>
              <w:left w:val="nil"/>
              <w:bottom w:val="single" w:sz="4" w:space="0" w:color="auto"/>
              <w:right w:val="nil"/>
            </w:tcBorders>
            <w:shd w:val="clear" w:color="auto" w:fill="auto"/>
            <w:noWrap/>
            <w:vAlign w:val="bottom"/>
            <w:hideMark/>
          </w:tcPr>
          <w:p w14:paraId="22258DF0" w14:textId="05149B1C" w:rsidR="00E37938" w:rsidRPr="000E19C2" w:rsidRDefault="00E37938" w:rsidP="00E37938">
            <w:pPr>
              <w:spacing w:after="0" w:line="240" w:lineRule="auto"/>
              <w:jc w:val="right"/>
              <w:rPr>
                <w:rFonts w:cs="Arial"/>
                <w:sz w:val="18"/>
                <w:szCs w:val="18"/>
              </w:rPr>
            </w:pPr>
            <w:r>
              <w:rPr>
                <w:rFonts w:cs="Arial"/>
                <w:sz w:val="18"/>
                <w:szCs w:val="18"/>
              </w:rPr>
              <w:t xml:space="preserve">11.6 </w:t>
            </w:r>
          </w:p>
        </w:tc>
        <w:tc>
          <w:tcPr>
            <w:tcW w:w="1017" w:type="dxa"/>
            <w:tcBorders>
              <w:top w:val="nil"/>
              <w:left w:val="nil"/>
              <w:bottom w:val="single" w:sz="4" w:space="0" w:color="auto"/>
              <w:right w:val="nil"/>
            </w:tcBorders>
            <w:shd w:val="clear" w:color="auto" w:fill="auto"/>
            <w:noWrap/>
            <w:vAlign w:val="bottom"/>
            <w:hideMark/>
          </w:tcPr>
          <w:p w14:paraId="15C2EA2F" w14:textId="4D2DFB98" w:rsidR="00E37938" w:rsidRPr="000E19C2" w:rsidRDefault="00E37938" w:rsidP="00E37938">
            <w:pPr>
              <w:spacing w:after="0" w:line="240" w:lineRule="auto"/>
              <w:jc w:val="right"/>
              <w:rPr>
                <w:rFonts w:cs="Arial"/>
                <w:sz w:val="18"/>
                <w:szCs w:val="18"/>
              </w:rPr>
            </w:pPr>
            <w:r>
              <w:rPr>
                <w:rFonts w:cs="Arial"/>
                <w:sz w:val="18"/>
                <w:szCs w:val="18"/>
              </w:rPr>
              <w:t xml:space="preserve">119.1 </w:t>
            </w:r>
          </w:p>
        </w:tc>
        <w:tc>
          <w:tcPr>
            <w:tcW w:w="1017" w:type="dxa"/>
            <w:tcBorders>
              <w:top w:val="nil"/>
              <w:left w:val="nil"/>
              <w:bottom w:val="single" w:sz="4" w:space="0" w:color="auto"/>
              <w:right w:val="nil"/>
            </w:tcBorders>
            <w:shd w:val="clear" w:color="auto" w:fill="auto"/>
            <w:noWrap/>
            <w:vAlign w:val="bottom"/>
            <w:hideMark/>
          </w:tcPr>
          <w:p w14:paraId="719ED72D" w14:textId="11BCF336" w:rsidR="00E37938" w:rsidRPr="000E19C2" w:rsidRDefault="00E37938" w:rsidP="00E37938">
            <w:pPr>
              <w:spacing w:after="0" w:line="240" w:lineRule="auto"/>
              <w:jc w:val="right"/>
              <w:rPr>
                <w:rFonts w:cs="Arial"/>
                <w:sz w:val="18"/>
                <w:szCs w:val="18"/>
              </w:rPr>
            </w:pPr>
            <w:r>
              <w:rPr>
                <w:rFonts w:cs="Arial"/>
                <w:sz w:val="18"/>
                <w:szCs w:val="18"/>
              </w:rPr>
              <w:t xml:space="preserve">33.1 </w:t>
            </w:r>
          </w:p>
        </w:tc>
        <w:tc>
          <w:tcPr>
            <w:tcW w:w="1017" w:type="dxa"/>
            <w:tcBorders>
              <w:top w:val="nil"/>
              <w:left w:val="nil"/>
              <w:bottom w:val="single" w:sz="4" w:space="0" w:color="auto"/>
              <w:right w:val="nil"/>
            </w:tcBorders>
            <w:shd w:val="clear" w:color="auto" w:fill="auto"/>
            <w:noWrap/>
            <w:vAlign w:val="bottom"/>
            <w:hideMark/>
          </w:tcPr>
          <w:p w14:paraId="75B1CBD6" w14:textId="455EC7E7" w:rsidR="00E37938" w:rsidRPr="000E19C2" w:rsidRDefault="00E37938" w:rsidP="00E37938">
            <w:pPr>
              <w:spacing w:after="0" w:line="240" w:lineRule="auto"/>
              <w:jc w:val="right"/>
              <w:rPr>
                <w:rFonts w:cs="Arial"/>
                <w:sz w:val="18"/>
                <w:szCs w:val="18"/>
              </w:rPr>
            </w:pPr>
            <w:r>
              <w:rPr>
                <w:rFonts w:cs="Arial"/>
                <w:sz w:val="18"/>
                <w:szCs w:val="18"/>
              </w:rPr>
              <w:t xml:space="preserve">46.4 </w:t>
            </w:r>
          </w:p>
        </w:tc>
        <w:tc>
          <w:tcPr>
            <w:tcW w:w="1017" w:type="dxa"/>
            <w:tcBorders>
              <w:top w:val="nil"/>
              <w:left w:val="nil"/>
              <w:bottom w:val="single" w:sz="4" w:space="0" w:color="auto"/>
              <w:right w:val="nil"/>
            </w:tcBorders>
            <w:shd w:val="clear" w:color="auto" w:fill="auto"/>
            <w:noWrap/>
            <w:vAlign w:val="bottom"/>
            <w:hideMark/>
          </w:tcPr>
          <w:p w14:paraId="40E5BF90" w14:textId="709B1BD1" w:rsidR="00E37938" w:rsidRPr="000E19C2" w:rsidRDefault="00E37938" w:rsidP="00E37938">
            <w:pPr>
              <w:spacing w:after="0" w:line="240" w:lineRule="auto"/>
              <w:jc w:val="right"/>
              <w:rPr>
                <w:rFonts w:cs="Arial"/>
                <w:sz w:val="18"/>
                <w:szCs w:val="18"/>
              </w:rPr>
            </w:pPr>
            <w:r>
              <w:rPr>
                <w:rFonts w:cs="Arial"/>
                <w:sz w:val="18"/>
                <w:szCs w:val="18"/>
              </w:rPr>
              <w:t xml:space="preserve">40.6 </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48F2C3AA" w14:textId="205F3D1E" w:rsidR="00E37938" w:rsidRPr="000E19C2" w:rsidRDefault="00E37938" w:rsidP="00E37938">
            <w:pPr>
              <w:spacing w:after="0" w:line="240" w:lineRule="auto"/>
              <w:jc w:val="right"/>
              <w:rPr>
                <w:rFonts w:cs="Arial"/>
                <w:sz w:val="18"/>
                <w:szCs w:val="18"/>
              </w:rPr>
            </w:pPr>
            <w:r>
              <w:rPr>
                <w:rFonts w:cs="Arial"/>
                <w:sz w:val="18"/>
                <w:szCs w:val="18"/>
              </w:rPr>
              <w:t xml:space="preserve">39.6 </w:t>
            </w:r>
          </w:p>
        </w:tc>
      </w:tr>
      <w:tr w:rsidR="00B17F3B" w:rsidRPr="00BB6E9F" w14:paraId="4B3ED72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67B1B2D" w14:textId="77777777" w:rsidR="00B17F3B" w:rsidRPr="003566C3" w:rsidRDefault="00B17F3B" w:rsidP="00B17F3B">
            <w:pPr>
              <w:spacing w:after="0" w:line="240" w:lineRule="auto"/>
              <w:rPr>
                <w:rFonts w:cs="Arial"/>
                <w:b/>
                <w:bCs/>
                <w:sz w:val="18"/>
                <w:szCs w:val="18"/>
              </w:rPr>
            </w:pPr>
            <w:r w:rsidRPr="003566C3">
              <w:rPr>
                <w:rFonts w:cs="Arial"/>
                <w:b/>
                <w:bCs/>
                <w:sz w:val="18"/>
                <w:szCs w:val="18"/>
              </w:rPr>
              <w:t>Net Exports</w:t>
            </w:r>
          </w:p>
        </w:tc>
        <w:tc>
          <w:tcPr>
            <w:tcW w:w="1017" w:type="dxa"/>
            <w:tcBorders>
              <w:top w:val="nil"/>
              <w:left w:val="nil"/>
              <w:bottom w:val="nil"/>
              <w:right w:val="nil"/>
            </w:tcBorders>
            <w:shd w:val="clear" w:color="auto" w:fill="auto"/>
            <w:noWrap/>
            <w:vAlign w:val="bottom"/>
            <w:hideMark/>
          </w:tcPr>
          <w:p w14:paraId="5BCE64DD" w14:textId="5DAC601D" w:rsidR="00B17F3B" w:rsidRPr="000E19C2" w:rsidRDefault="00B17F3B" w:rsidP="00B17F3B">
            <w:pPr>
              <w:spacing w:after="0" w:line="240" w:lineRule="auto"/>
              <w:jc w:val="right"/>
              <w:rPr>
                <w:rFonts w:cs="Arial"/>
                <w:sz w:val="18"/>
                <w:szCs w:val="18"/>
              </w:rPr>
            </w:pPr>
            <w:r>
              <w:rPr>
                <w:rFonts w:cs="Arial"/>
                <w:sz w:val="18"/>
                <w:szCs w:val="18"/>
              </w:rPr>
              <w:t>(935.7)</w:t>
            </w:r>
          </w:p>
        </w:tc>
        <w:tc>
          <w:tcPr>
            <w:tcW w:w="1017" w:type="dxa"/>
            <w:tcBorders>
              <w:top w:val="nil"/>
              <w:left w:val="nil"/>
              <w:bottom w:val="nil"/>
              <w:right w:val="nil"/>
            </w:tcBorders>
            <w:shd w:val="clear" w:color="auto" w:fill="auto"/>
            <w:noWrap/>
            <w:vAlign w:val="bottom"/>
            <w:hideMark/>
          </w:tcPr>
          <w:p w14:paraId="1800521F" w14:textId="70285A13" w:rsidR="00B17F3B" w:rsidRPr="000E19C2" w:rsidRDefault="00B17F3B" w:rsidP="00B17F3B">
            <w:pPr>
              <w:spacing w:after="0" w:line="240" w:lineRule="auto"/>
              <w:jc w:val="right"/>
              <w:rPr>
                <w:rFonts w:cs="Arial"/>
                <w:sz w:val="18"/>
                <w:szCs w:val="18"/>
              </w:rPr>
            </w:pPr>
            <w:r>
              <w:rPr>
                <w:rFonts w:cs="Arial"/>
                <w:sz w:val="18"/>
                <w:szCs w:val="18"/>
              </w:rPr>
              <w:t>(1041.6)</w:t>
            </w:r>
          </w:p>
        </w:tc>
        <w:tc>
          <w:tcPr>
            <w:tcW w:w="1017" w:type="dxa"/>
            <w:tcBorders>
              <w:top w:val="nil"/>
              <w:left w:val="nil"/>
              <w:bottom w:val="nil"/>
              <w:right w:val="nil"/>
            </w:tcBorders>
            <w:shd w:val="clear" w:color="auto" w:fill="auto"/>
            <w:noWrap/>
            <w:vAlign w:val="bottom"/>
            <w:hideMark/>
          </w:tcPr>
          <w:p w14:paraId="5F5B2EF3" w14:textId="4868F0BB" w:rsidR="00B17F3B" w:rsidRPr="000E19C2" w:rsidRDefault="00B17F3B" w:rsidP="00B17F3B">
            <w:pPr>
              <w:spacing w:after="0" w:line="240" w:lineRule="auto"/>
              <w:jc w:val="right"/>
              <w:rPr>
                <w:rFonts w:cs="Arial"/>
                <w:sz w:val="18"/>
                <w:szCs w:val="18"/>
              </w:rPr>
            </w:pPr>
            <w:r>
              <w:rPr>
                <w:rFonts w:cs="Arial"/>
                <w:sz w:val="18"/>
                <w:szCs w:val="18"/>
              </w:rPr>
              <w:t>(932.9)</w:t>
            </w:r>
          </w:p>
        </w:tc>
        <w:tc>
          <w:tcPr>
            <w:tcW w:w="1017" w:type="dxa"/>
            <w:tcBorders>
              <w:top w:val="nil"/>
              <w:left w:val="nil"/>
              <w:bottom w:val="nil"/>
              <w:right w:val="nil"/>
            </w:tcBorders>
            <w:shd w:val="clear" w:color="auto" w:fill="auto"/>
            <w:noWrap/>
            <w:vAlign w:val="bottom"/>
            <w:hideMark/>
          </w:tcPr>
          <w:p w14:paraId="48250940" w14:textId="6D479562" w:rsidR="00B17F3B" w:rsidRPr="000E19C2" w:rsidRDefault="00B17F3B" w:rsidP="00B17F3B">
            <w:pPr>
              <w:spacing w:after="0" w:line="240" w:lineRule="auto"/>
              <w:jc w:val="right"/>
              <w:rPr>
                <w:rFonts w:cs="Arial"/>
                <w:sz w:val="18"/>
                <w:szCs w:val="18"/>
              </w:rPr>
            </w:pPr>
            <w:r>
              <w:rPr>
                <w:rFonts w:cs="Arial"/>
                <w:sz w:val="18"/>
                <w:szCs w:val="18"/>
              </w:rPr>
              <w:t>(1048.2)</w:t>
            </w:r>
          </w:p>
        </w:tc>
        <w:tc>
          <w:tcPr>
            <w:tcW w:w="1017" w:type="dxa"/>
            <w:tcBorders>
              <w:top w:val="nil"/>
              <w:left w:val="nil"/>
              <w:bottom w:val="nil"/>
              <w:right w:val="nil"/>
            </w:tcBorders>
            <w:shd w:val="clear" w:color="auto" w:fill="auto"/>
            <w:noWrap/>
            <w:vAlign w:val="bottom"/>
            <w:hideMark/>
          </w:tcPr>
          <w:p w14:paraId="4FE0C872" w14:textId="613582E9" w:rsidR="00B17F3B" w:rsidRPr="000E19C2" w:rsidRDefault="00B17F3B" w:rsidP="00B17F3B">
            <w:pPr>
              <w:spacing w:after="0" w:line="240" w:lineRule="auto"/>
              <w:jc w:val="right"/>
              <w:rPr>
                <w:rFonts w:cs="Arial"/>
                <w:sz w:val="18"/>
                <w:szCs w:val="18"/>
              </w:rPr>
            </w:pPr>
            <w:r>
              <w:rPr>
                <w:rFonts w:cs="Arial"/>
                <w:sz w:val="18"/>
                <w:szCs w:val="18"/>
              </w:rPr>
              <w:t>(1074.5)</w:t>
            </w:r>
          </w:p>
        </w:tc>
        <w:tc>
          <w:tcPr>
            <w:tcW w:w="1022" w:type="dxa"/>
            <w:gridSpan w:val="2"/>
            <w:tcBorders>
              <w:top w:val="nil"/>
              <w:left w:val="nil"/>
              <w:bottom w:val="nil"/>
              <w:right w:val="single" w:sz="8" w:space="0" w:color="auto"/>
            </w:tcBorders>
            <w:shd w:val="clear" w:color="auto" w:fill="auto"/>
            <w:noWrap/>
            <w:vAlign w:val="bottom"/>
            <w:hideMark/>
          </w:tcPr>
          <w:p w14:paraId="7D76A257" w14:textId="6529E5BC" w:rsidR="00B17F3B" w:rsidRPr="000E19C2" w:rsidRDefault="00B17F3B" w:rsidP="00B17F3B">
            <w:pPr>
              <w:spacing w:after="0" w:line="240" w:lineRule="auto"/>
              <w:jc w:val="right"/>
              <w:rPr>
                <w:rFonts w:cs="Arial"/>
                <w:sz w:val="18"/>
                <w:szCs w:val="18"/>
              </w:rPr>
            </w:pPr>
            <w:r>
              <w:rPr>
                <w:rFonts w:cs="Arial"/>
                <w:sz w:val="18"/>
                <w:szCs w:val="18"/>
              </w:rPr>
              <w:t>(1106.4)</w:t>
            </w:r>
          </w:p>
        </w:tc>
      </w:tr>
      <w:tr w:rsidR="00B17F3B" w:rsidRPr="00BB6E9F" w14:paraId="159157A0"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4D083E1" w14:textId="77777777" w:rsidR="00B17F3B" w:rsidRPr="00BB6E9F" w:rsidRDefault="00B17F3B" w:rsidP="00B17F3B">
            <w:pPr>
              <w:spacing w:after="0" w:line="240" w:lineRule="auto"/>
              <w:ind w:firstLineChars="200" w:firstLine="360"/>
              <w:rPr>
                <w:rFonts w:cs="Arial"/>
                <w:sz w:val="18"/>
                <w:szCs w:val="18"/>
              </w:rPr>
            </w:pPr>
            <w:r w:rsidRPr="00BB6E9F">
              <w:rPr>
                <w:rFonts w:cs="Arial"/>
                <w:sz w:val="18"/>
                <w:szCs w:val="18"/>
              </w:rPr>
              <w:t>Exports</w:t>
            </w:r>
          </w:p>
        </w:tc>
        <w:tc>
          <w:tcPr>
            <w:tcW w:w="1017" w:type="dxa"/>
            <w:tcBorders>
              <w:top w:val="nil"/>
              <w:left w:val="nil"/>
              <w:bottom w:val="nil"/>
              <w:right w:val="nil"/>
            </w:tcBorders>
            <w:shd w:val="clear" w:color="auto" w:fill="auto"/>
            <w:noWrap/>
            <w:vAlign w:val="bottom"/>
            <w:hideMark/>
          </w:tcPr>
          <w:p w14:paraId="0E6015A0" w14:textId="47E6FEF9" w:rsidR="00B17F3B" w:rsidRPr="000E19C2" w:rsidRDefault="00B17F3B" w:rsidP="00B17F3B">
            <w:pPr>
              <w:spacing w:after="0" w:line="240" w:lineRule="auto"/>
              <w:jc w:val="right"/>
              <w:rPr>
                <w:rFonts w:cs="Arial"/>
                <w:sz w:val="18"/>
                <w:szCs w:val="18"/>
              </w:rPr>
            </w:pPr>
            <w:r>
              <w:rPr>
                <w:rFonts w:cs="Arial"/>
                <w:sz w:val="18"/>
                <w:szCs w:val="18"/>
              </w:rPr>
              <w:t xml:space="preserve">       2,282.9 </w:t>
            </w:r>
          </w:p>
        </w:tc>
        <w:tc>
          <w:tcPr>
            <w:tcW w:w="1017" w:type="dxa"/>
            <w:tcBorders>
              <w:top w:val="nil"/>
              <w:left w:val="nil"/>
              <w:bottom w:val="nil"/>
              <w:right w:val="nil"/>
            </w:tcBorders>
            <w:shd w:val="clear" w:color="auto" w:fill="auto"/>
            <w:noWrap/>
            <w:vAlign w:val="bottom"/>
            <w:hideMark/>
          </w:tcPr>
          <w:p w14:paraId="172A4829" w14:textId="6C93BABF" w:rsidR="00B17F3B" w:rsidRPr="000E19C2" w:rsidRDefault="00B17F3B" w:rsidP="00B17F3B">
            <w:pPr>
              <w:spacing w:after="0" w:line="240" w:lineRule="auto"/>
              <w:jc w:val="right"/>
              <w:rPr>
                <w:rFonts w:cs="Arial"/>
                <w:sz w:val="18"/>
                <w:szCs w:val="18"/>
              </w:rPr>
            </w:pPr>
            <w:r>
              <w:rPr>
                <w:rFonts w:cs="Arial"/>
                <w:sz w:val="18"/>
                <w:szCs w:val="18"/>
              </w:rPr>
              <w:t xml:space="preserve">      2,455.7 </w:t>
            </w:r>
          </w:p>
        </w:tc>
        <w:tc>
          <w:tcPr>
            <w:tcW w:w="1017" w:type="dxa"/>
            <w:tcBorders>
              <w:top w:val="nil"/>
              <w:left w:val="nil"/>
              <w:bottom w:val="nil"/>
              <w:right w:val="nil"/>
            </w:tcBorders>
            <w:shd w:val="clear" w:color="auto" w:fill="auto"/>
            <w:noWrap/>
            <w:vAlign w:val="bottom"/>
            <w:hideMark/>
          </w:tcPr>
          <w:p w14:paraId="4C1F06BD" w14:textId="3C22CB80" w:rsidR="00B17F3B" w:rsidRPr="000E19C2" w:rsidRDefault="00B17F3B" w:rsidP="00B17F3B">
            <w:pPr>
              <w:spacing w:after="0" w:line="240" w:lineRule="auto"/>
              <w:jc w:val="right"/>
              <w:rPr>
                <w:rFonts w:cs="Arial"/>
                <w:sz w:val="18"/>
                <w:szCs w:val="18"/>
              </w:rPr>
            </w:pPr>
            <w:r>
              <w:rPr>
                <w:rFonts w:cs="Arial"/>
                <w:sz w:val="18"/>
                <w:szCs w:val="18"/>
              </w:rPr>
              <w:t xml:space="preserve">          2,523.8 </w:t>
            </w:r>
          </w:p>
        </w:tc>
        <w:tc>
          <w:tcPr>
            <w:tcW w:w="1017" w:type="dxa"/>
            <w:tcBorders>
              <w:top w:val="nil"/>
              <w:left w:val="nil"/>
              <w:bottom w:val="nil"/>
              <w:right w:val="nil"/>
            </w:tcBorders>
            <w:shd w:val="clear" w:color="auto" w:fill="auto"/>
            <w:noWrap/>
            <w:vAlign w:val="bottom"/>
            <w:hideMark/>
          </w:tcPr>
          <w:p w14:paraId="5D526330" w14:textId="136DA2A9" w:rsidR="00B17F3B" w:rsidRPr="000E19C2" w:rsidRDefault="00B17F3B" w:rsidP="00B17F3B">
            <w:pPr>
              <w:spacing w:after="0" w:line="240" w:lineRule="auto"/>
              <w:jc w:val="right"/>
              <w:rPr>
                <w:rFonts w:cs="Arial"/>
                <w:sz w:val="18"/>
                <w:szCs w:val="18"/>
              </w:rPr>
            </w:pPr>
            <w:r>
              <w:rPr>
                <w:rFonts w:cs="Arial"/>
                <w:sz w:val="18"/>
                <w:szCs w:val="18"/>
              </w:rPr>
              <w:t xml:space="preserve">         2,616.1 </w:t>
            </w:r>
          </w:p>
        </w:tc>
        <w:tc>
          <w:tcPr>
            <w:tcW w:w="1017" w:type="dxa"/>
            <w:tcBorders>
              <w:top w:val="nil"/>
              <w:left w:val="nil"/>
              <w:bottom w:val="nil"/>
              <w:right w:val="nil"/>
            </w:tcBorders>
            <w:shd w:val="clear" w:color="auto" w:fill="auto"/>
            <w:noWrap/>
            <w:vAlign w:val="bottom"/>
            <w:hideMark/>
          </w:tcPr>
          <w:p w14:paraId="3CB4232C" w14:textId="2C73DDFA" w:rsidR="00B17F3B" w:rsidRPr="000E19C2" w:rsidRDefault="00B17F3B" w:rsidP="00B17F3B">
            <w:pPr>
              <w:spacing w:after="0" w:line="240" w:lineRule="auto"/>
              <w:jc w:val="right"/>
              <w:rPr>
                <w:rFonts w:cs="Arial"/>
                <w:sz w:val="18"/>
                <w:szCs w:val="18"/>
              </w:rPr>
            </w:pPr>
            <w:r>
              <w:rPr>
                <w:rFonts w:cs="Arial"/>
                <w:sz w:val="18"/>
                <w:szCs w:val="18"/>
              </w:rPr>
              <w:t xml:space="preserve">            2,711.1 </w:t>
            </w:r>
          </w:p>
        </w:tc>
        <w:tc>
          <w:tcPr>
            <w:tcW w:w="1022" w:type="dxa"/>
            <w:gridSpan w:val="2"/>
            <w:tcBorders>
              <w:top w:val="nil"/>
              <w:left w:val="nil"/>
              <w:bottom w:val="nil"/>
              <w:right w:val="single" w:sz="8" w:space="0" w:color="auto"/>
            </w:tcBorders>
            <w:shd w:val="clear" w:color="auto" w:fill="auto"/>
            <w:noWrap/>
            <w:vAlign w:val="bottom"/>
            <w:hideMark/>
          </w:tcPr>
          <w:p w14:paraId="65B616B0" w14:textId="48CAB5EE" w:rsidR="00B17F3B" w:rsidRPr="000E19C2" w:rsidRDefault="00B17F3B" w:rsidP="00B17F3B">
            <w:pPr>
              <w:spacing w:after="0" w:line="240" w:lineRule="auto"/>
              <w:jc w:val="right"/>
              <w:rPr>
                <w:rFonts w:cs="Arial"/>
                <w:sz w:val="18"/>
                <w:szCs w:val="18"/>
              </w:rPr>
            </w:pPr>
            <w:r>
              <w:rPr>
                <w:rFonts w:cs="Arial"/>
                <w:sz w:val="18"/>
                <w:szCs w:val="18"/>
              </w:rPr>
              <w:t xml:space="preserve">              2,717.2 </w:t>
            </w:r>
          </w:p>
        </w:tc>
      </w:tr>
      <w:tr w:rsidR="00B17F3B" w:rsidRPr="00BB6E9F" w14:paraId="74D740A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3DB4801" w14:textId="77777777" w:rsidR="00B17F3B" w:rsidRPr="00BB6E9F" w:rsidRDefault="00B17F3B" w:rsidP="00B17F3B">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0E660EA8" w14:textId="068A0A22" w:rsidR="00B17F3B" w:rsidRPr="000E19C2" w:rsidRDefault="00B17F3B" w:rsidP="00B17F3B">
            <w:pPr>
              <w:spacing w:after="0" w:line="240" w:lineRule="auto"/>
              <w:jc w:val="right"/>
              <w:rPr>
                <w:rFonts w:cs="Arial"/>
                <w:sz w:val="18"/>
                <w:szCs w:val="18"/>
              </w:rPr>
            </w:pPr>
            <w:r>
              <w:rPr>
                <w:rFonts w:cs="Arial"/>
                <w:sz w:val="18"/>
                <w:szCs w:val="18"/>
              </w:rPr>
              <w:t xml:space="preserve">               6.6 </w:t>
            </w:r>
          </w:p>
        </w:tc>
        <w:tc>
          <w:tcPr>
            <w:tcW w:w="1017" w:type="dxa"/>
            <w:tcBorders>
              <w:top w:val="nil"/>
              <w:left w:val="nil"/>
              <w:bottom w:val="nil"/>
              <w:right w:val="nil"/>
            </w:tcBorders>
            <w:shd w:val="clear" w:color="auto" w:fill="auto"/>
            <w:noWrap/>
            <w:vAlign w:val="bottom"/>
            <w:hideMark/>
          </w:tcPr>
          <w:p w14:paraId="7C4CF0A9" w14:textId="194C4FE0" w:rsidR="00B17F3B" w:rsidRPr="000E19C2" w:rsidRDefault="00B17F3B" w:rsidP="00B17F3B">
            <w:pPr>
              <w:spacing w:after="0" w:line="240" w:lineRule="auto"/>
              <w:jc w:val="right"/>
              <w:rPr>
                <w:rFonts w:cs="Arial"/>
                <w:sz w:val="18"/>
                <w:szCs w:val="18"/>
              </w:rPr>
            </w:pPr>
            <w:r>
              <w:rPr>
                <w:rFonts w:cs="Arial"/>
                <w:sz w:val="18"/>
                <w:szCs w:val="18"/>
              </w:rPr>
              <w:t xml:space="preserve">              7.6 </w:t>
            </w:r>
          </w:p>
        </w:tc>
        <w:tc>
          <w:tcPr>
            <w:tcW w:w="1017" w:type="dxa"/>
            <w:tcBorders>
              <w:top w:val="nil"/>
              <w:left w:val="nil"/>
              <w:bottom w:val="nil"/>
              <w:right w:val="nil"/>
            </w:tcBorders>
            <w:shd w:val="clear" w:color="auto" w:fill="auto"/>
            <w:noWrap/>
            <w:vAlign w:val="bottom"/>
            <w:hideMark/>
          </w:tcPr>
          <w:p w14:paraId="2EB974FD" w14:textId="008D12A0" w:rsidR="00B17F3B" w:rsidRPr="000E19C2" w:rsidRDefault="00B17F3B" w:rsidP="00B17F3B">
            <w:pPr>
              <w:spacing w:after="0" w:line="240" w:lineRule="auto"/>
              <w:jc w:val="right"/>
              <w:rPr>
                <w:rFonts w:cs="Arial"/>
                <w:sz w:val="18"/>
                <w:szCs w:val="18"/>
              </w:rPr>
            </w:pPr>
            <w:r>
              <w:rPr>
                <w:rFonts w:cs="Arial"/>
                <w:sz w:val="18"/>
                <w:szCs w:val="18"/>
              </w:rPr>
              <w:t xml:space="preserve">                  2.8 </w:t>
            </w:r>
          </w:p>
        </w:tc>
        <w:tc>
          <w:tcPr>
            <w:tcW w:w="1017" w:type="dxa"/>
            <w:tcBorders>
              <w:top w:val="nil"/>
              <w:left w:val="nil"/>
              <w:bottom w:val="nil"/>
              <w:right w:val="nil"/>
            </w:tcBorders>
            <w:shd w:val="clear" w:color="auto" w:fill="auto"/>
            <w:noWrap/>
            <w:vAlign w:val="bottom"/>
            <w:hideMark/>
          </w:tcPr>
          <w:p w14:paraId="1BC9CF7A" w14:textId="6C7C9D41" w:rsidR="00B17F3B" w:rsidRPr="000E19C2" w:rsidRDefault="00B17F3B" w:rsidP="00B17F3B">
            <w:pPr>
              <w:spacing w:after="0" w:line="240" w:lineRule="auto"/>
              <w:jc w:val="right"/>
              <w:rPr>
                <w:rFonts w:cs="Arial"/>
                <w:sz w:val="18"/>
                <w:szCs w:val="18"/>
              </w:rPr>
            </w:pPr>
            <w:r>
              <w:rPr>
                <w:rFonts w:cs="Arial"/>
                <w:sz w:val="18"/>
                <w:szCs w:val="18"/>
              </w:rPr>
              <w:t xml:space="preserve">                 3.7 </w:t>
            </w:r>
          </w:p>
        </w:tc>
        <w:tc>
          <w:tcPr>
            <w:tcW w:w="1017" w:type="dxa"/>
            <w:tcBorders>
              <w:top w:val="nil"/>
              <w:left w:val="nil"/>
              <w:bottom w:val="nil"/>
              <w:right w:val="nil"/>
            </w:tcBorders>
            <w:shd w:val="clear" w:color="auto" w:fill="auto"/>
            <w:noWrap/>
            <w:vAlign w:val="bottom"/>
            <w:hideMark/>
          </w:tcPr>
          <w:p w14:paraId="28292C53" w14:textId="20549318" w:rsidR="00B17F3B" w:rsidRPr="000E19C2" w:rsidRDefault="00B17F3B" w:rsidP="00B17F3B">
            <w:pPr>
              <w:spacing w:after="0" w:line="240" w:lineRule="auto"/>
              <w:jc w:val="right"/>
              <w:rPr>
                <w:rFonts w:cs="Arial"/>
                <w:sz w:val="18"/>
                <w:szCs w:val="18"/>
              </w:rPr>
            </w:pPr>
            <w:r>
              <w:rPr>
                <w:rFonts w:cs="Arial"/>
                <w:sz w:val="18"/>
                <w:szCs w:val="18"/>
              </w:rPr>
              <w:t xml:space="preserve">                    3.6 </w:t>
            </w:r>
          </w:p>
        </w:tc>
        <w:tc>
          <w:tcPr>
            <w:tcW w:w="1022" w:type="dxa"/>
            <w:gridSpan w:val="2"/>
            <w:tcBorders>
              <w:top w:val="nil"/>
              <w:left w:val="nil"/>
              <w:bottom w:val="nil"/>
              <w:right w:val="single" w:sz="8" w:space="0" w:color="auto"/>
            </w:tcBorders>
            <w:shd w:val="clear" w:color="auto" w:fill="auto"/>
            <w:noWrap/>
            <w:vAlign w:val="bottom"/>
            <w:hideMark/>
          </w:tcPr>
          <w:p w14:paraId="4E963E0C" w14:textId="5FDF412A" w:rsidR="00B17F3B" w:rsidRPr="000E19C2" w:rsidRDefault="00B17F3B" w:rsidP="00B17F3B">
            <w:pPr>
              <w:spacing w:after="0" w:line="240" w:lineRule="auto"/>
              <w:jc w:val="right"/>
              <w:rPr>
                <w:rFonts w:cs="Arial"/>
                <w:sz w:val="18"/>
                <w:szCs w:val="18"/>
              </w:rPr>
            </w:pPr>
            <w:r>
              <w:rPr>
                <w:rFonts w:cs="Arial"/>
                <w:sz w:val="18"/>
                <w:szCs w:val="18"/>
              </w:rPr>
              <w:t xml:space="preserve">                      0.2 </w:t>
            </w:r>
          </w:p>
        </w:tc>
      </w:tr>
      <w:tr w:rsidR="00B17F3B" w:rsidRPr="00BB6E9F" w14:paraId="21DFFB3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0D82EE6" w14:textId="77777777" w:rsidR="00B17F3B" w:rsidRPr="00BB6E9F" w:rsidRDefault="00B17F3B" w:rsidP="00B17F3B">
            <w:pPr>
              <w:spacing w:after="0" w:line="240" w:lineRule="auto"/>
              <w:ind w:firstLineChars="300" w:firstLine="540"/>
              <w:rPr>
                <w:rFonts w:cs="Arial"/>
                <w:sz w:val="18"/>
                <w:szCs w:val="18"/>
              </w:rPr>
            </w:pPr>
            <w:r w:rsidRPr="00BB6E9F">
              <w:rPr>
                <w:rFonts w:cs="Arial"/>
                <w:sz w:val="18"/>
                <w:szCs w:val="18"/>
              </w:rPr>
              <w:t>Exports (goods)</w:t>
            </w:r>
          </w:p>
        </w:tc>
        <w:tc>
          <w:tcPr>
            <w:tcW w:w="1017" w:type="dxa"/>
            <w:tcBorders>
              <w:top w:val="nil"/>
              <w:left w:val="nil"/>
              <w:bottom w:val="nil"/>
              <w:right w:val="nil"/>
            </w:tcBorders>
            <w:shd w:val="clear" w:color="auto" w:fill="auto"/>
            <w:noWrap/>
            <w:vAlign w:val="bottom"/>
            <w:hideMark/>
          </w:tcPr>
          <w:p w14:paraId="008BD426" w14:textId="6322CFB9" w:rsidR="00B17F3B" w:rsidRPr="000E19C2" w:rsidRDefault="00B17F3B" w:rsidP="00B17F3B">
            <w:pPr>
              <w:spacing w:after="0" w:line="240" w:lineRule="auto"/>
              <w:jc w:val="right"/>
              <w:rPr>
                <w:rFonts w:cs="Arial"/>
                <w:sz w:val="18"/>
                <w:szCs w:val="18"/>
              </w:rPr>
            </w:pPr>
            <w:r>
              <w:rPr>
                <w:rFonts w:cs="Arial"/>
                <w:sz w:val="18"/>
                <w:szCs w:val="18"/>
              </w:rPr>
              <w:t xml:space="preserve">       1,563.5 </w:t>
            </w:r>
          </w:p>
        </w:tc>
        <w:tc>
          <w:tcPr>
            <w:tcW w:w="1017" w:type="dxa"/>
            <w:tcBorders>
              <w:top w:val="nil"/>
              <w:left w:val="nil"/>
              <w:bottom w:val="nil"/>
              <w:right w:val="nil"/>
            </w:tcBorders>
            <w:shd w:val="clear" w:color="auto" w:fill="auto"/>
            <w:noWrap/>
            <w:vAlign w:val="bottom"/>
            <w:hideMark/>
          </w:tcPr>
          <w:p w14:paraId="0F5657D4" w14:textId="7BDC0877" w:rsidR="00B17F3B" w:rsidRPr="000E19C2" w:rsidRDefault="00B17F3B" w:rsidP="00B17F3B">
            <w:pPr>
              <w:spacing w:after="0" w:line="240" w:lineRule="auto"/>
              <w:jc w:val="right"/>
              <w:rPr>
                <w:rFonts w:cs="Arial"/>
                <w:sz w:val="18"/>
                <w:szCs w:val="18"/>
              </w:rPr>
            </w:pPr>
            <w:r>
              <w:rPr>
                <w:rFonts w:cs="Arial"/>
                <w:sz w:val="18"/>
                <w:szCs w:val="18"/>
              </w:rPr>
              <w:t xml:space="preserve">      1,657.0 </w:t>
            </w:r>
          </w:p>
        </w:tc>
        <w:tc>
          <w:tcPr>
            <w:tcW w:w="1017" w:type="dxa"/>
            <w:tcBorders>
              <w:top w:val="nil"/>
              <w:left w:val="nil"/>
              <w:bottom w:val="nil"/>
              <w:right w:val="nil"/>
            </w:tcBorders>
            <w:shd w:val="clear" w:color="auto" w:fill="auto"/>
            <w:noWrap/>
            <w:vAlign w:val="bottom"/>
            <w:hideMark/>
          </w:tcPr>
          <w:p w14:paraId="7E740A75" w14:textId="2F6BA199" w:rsidR="00B17F3B" w:rsidRPr="000E19C2" w:rsidRDefault="00B17F3B" w:rsidP="00B17F3B">
            <w:pPr>
              <w:spacing w:after="0" w:line="240" w:lineRule="auto"/>
              <w:jc w:val="right"/>
              <w:rPr>
                <w:rFonts w:cs="Arial"/>
                <w:sz w:val="18"/>
                <w:szCs w:val="18"/>
              </w:rPr>
            </w:pPr>
            <w:r>
              <w:rPr>
                <w:rFonts w:cs="Arial"/>
                <w:sz w:val="18"/>
                <w:szCs w:val="18"/>
              </w:rPr>
              <w:t xml:space="preserve">          1,694.2 </w:t>
            </w:r>
          </w:p>
        </w:tc>
        <w:tc>
          <w:tcPr>
            <w:tcW w:w="1017" w:type="dxa"/>
            <w:tcBorders>
              <w:top w:val="nil"/>
              <w:left w:val="nil"/>
              <w:bottom w:val="nil"/>
              <w:right w:val="nil"/>
            </w:tcBorders>
            <w:shd w:val="clear" w:color="auto" w:fill="auto"/>
            <w:noWrap/>
            <w:vAlign w:val="bottom"/>
            <w:hideMark/>
          </w:tcPr>
          <w:p w14:paraId="44C22307" w14:textId="1380FD63" w:rsidR="00B17F3B" w:rsidRPr="000E19C2" w:rsidRDefault="00B17F3B" w:rsidP="00B17F3B">
            <w:pPr>
              <w:spacing w:after="0" w:line="240" w:lineRule="auto"/>
              <w:jc w:val="right"/>
              <w:rPr>
                <w:rFonts w:cs="Arial"/>
                <w:sz w:val="18"/>
                <w:szCs w:val="18"/>
              </w:rPr>
            </w:pPr>
            <w:r>
              <w:rPr>
                <w:rFonts w:cs="Arial"/>
                <w:sz w:val="18"/>
                <w:szCs w:val="18"/>
              </w:rPr>
              <w:t xml:space="preserve">         1,743.7 </w:t>
            </w:r>
          </w:p>
        </w:tc>
        <w:tc>
          <w:tcPr>
            <w:tcW w:w="1017" w:type="dxa"/>
            <w:tcBorders>
              <w:top w:val="nil"/>
              <w:left w:val="nil"/>
              <w:bottom w:val="nil"/>
              <w:right w:val="nil"/>
            </w:tcBorders>
            <w:shd w:val="clear" w:color="auto" w:fill="auto"/>
            <w:noWrap/>
            <w:vAlign w:val="bottom"/>
            <w:hideMark/>
          </w:tcPr>
          <w:p w14:paraId="66C690CB" w14:textId="5C07E23E" w:rsidR="00B17F3B" w:rsidRPr="000E19C2" w:rsidRDefault="00B17F3B" w:rsidP="00B17F3B">
            <w:pPr>
              <w:spacing w:after="0" w:line="240" w:lineRule="auto"/>
              <w:jc w:val="right"/>
              <w:rPr>
                <w:rFonts w:cs="Arial"/>
                <w:sz w:val="18"/>
                <w:szCs w:val="18"/>
              </w:rPr>
            </w:pPr>
            <w:r>
              <w:rPr>
                <w:rFonts w:cs="Arial"/>
                <w:sz w:val="18"/>
                <w:szCs w:val="18"/>
              </w:rPr>
              <w:t xml:space="preserve">            1,808.7 </w:t>
            </w:r>
          </w:p>
        </w:tc>
        <w:tc>
          <w:tcPr>
            <w:tcW w:w="1022" w:type="dxa"/>
            <w:gridSpan w:val="2"/>
            <w:tcBorders>
              <w:top w:val="nil"/>
              <w:left w:val="nil"/>
              <w:bottom w:val="nil"/>
              <w:right w:val="single" w:sz="8" w:space="0" w:color="auto"/>
            </w:tcBorders>
            <w:shd w:val="clear" w:color="auto" w:fill="auto"/>
            <w:noWrap/>
            <w:vAlign w:val="bottom"/>
            <w:hideMark/>
          </w:tcPr>
          <w:p w14:paraId="6AAD9FFF" w14:textId="6FA1CF45" w:rsidR="00B17F3B" w:rsidRPr="000E19C2" w:rsidRDefault="00B17F3B" w:rsidP="00B17F3B">
            <w:pPr>
              <w:spacing w:after="0" w:line="240" w:lineRule="auto"/>
              <w:jc w:val="right"/>
              <w:rPr>
                <w:rFonts w:cs="Arial"/>
                <w:sz w:val="18"/>
                <w:szCs w:val="18"/>
              </w:rPr>
            </w:pPr>
            <w:r>
              <w:rPr>
                <w:rFonts w:cs="Arial"/>
                <w:sz w:val="18"/>
                <w:szCs w:val="18"/>
              </w:rPr>
              <w:t xml:space="preserve">              1,791.7 </w:t>
            </w:r>
          </w:p>
        </w:tc>
      </w:tr>
      <w:tr w:rsidR="00B17F3B" w:rsidRPr="00BB6E9F" w14:paraId="51FB7500"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tcPr>
          <w:p w14:paraId="28B43C74" w14:textId="77777777" w:rsidR="00B17F3B" w:rsidRPr="00BB6E9F" w:rsidRDefault="00B17F3B" w:rsidP="00B17F3B">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tcPr>
          <w:p w14:paraId="257FE3B7" w14:textId="75C7B155" w:rsidR="00B17F3B" w:rsidRPr="000E19C2" w:rsidRDefault="00B17F3B" w:rsidP="00B17F3B">
            <w:pPr>
              <w:spacing w:after="0" w:line="240" w:lineRule="auto"/>
              <w:jc w:val="right"/>
              <w:rPr>
                <w:rFonts w:cs="Arial"/>
                <w:sz w:val="18"/>
                <w:szCs w:val="18"/>
              </w:rPr>
            </w:pPr>
            <w:r>
              <w:rPr>
                <w:rFonts w:cs="Arial"/>
                <w:sz w:val="18"/>
                <w:szCs w:val="18"/>
              </w:rPr>
              <w:t xml:space="preserve">               7.9 </w:t>
            </w:r>
          </w:p>
        </w:tc>
        <w:tc>
          <w:tcPr>
            <w:tcW w:w="1017" w:type="dxa"/>
            <w:tcBorders>
              <w:top w:val="nil"/>
              <w:left w:val="nil"/>
              <w:bottom w:val="nil"/>
              <w:right w:val="nil"/>
            </w:tcBorders>
            <w:shd w:val="clear" w:color="auto" w:fill="auto"/>
            <w:noWrap/>
            <w:vAlign w:val="bottom"/>
          </w:tcPr>
          <w:p w14:paraId="364FB873" w14:textId="38DDDCC2" w:rsidR="00B17F3B" w:rsidRPr="000E19C2" w:rsidRDefault="00B17F3B" w:rsidP="00B17F3B">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tcPr>
          <w:p w14:paraId="2B63ECDE" w14:textId="461F2270" w:rsidR="00B17F3B" w:rsidRPr="000E19C2" w:rsidRDefault="00B17F3B" w:rsidP="00B17F3B">
            <w:pPr>
              <w:spacing w:after="0" w:line="240" w:lineRule="auto"/>
              <w:jc w:val="right"/>
              <w:rPr>
                <w:rFonts w:cs="Arial"/>
                <w:sz w:val="18"/>
                <w:szCs w:val="18"/>
              </w:rPr>
            </w:pPr>
            <w:r>
              <w:rPr>
                <w:rFonts w:cs="Arial"/>
                <w:sz w:val="18"/>
                <w:szCs w:val="18"/>
              </w:rPr>
              <w:t xml:space="preserve">                  2.2 </w:t>
            </w:r>
          </w:p>
        </w:tc>
        <w:tc>
          <w:tcPr>
            <w:tcW w:w="1017" w:type="dxa"/>
            <w:tcBorders>
              <w:top w:val="nil"/>
              <w:left w:val="nil"/>
              <w:bottom w:val="nil"/>
              <w:right w:val="nil"/>
            </w:tcBorders>
            <w:shd w:val="clear" w:color="auto" w:fill="auto"/>
            <w:noWrap/>
            <w:vAlign w:val="bottom"/>
          </w:tcPr>
          <w:p w14:paraId="3382D95D" w14:textId="41D60BBA" w:rsidR="00B17F3B" w:rsidRPr="000E19C2" w:rsidRDefault="00B17F3B" w:rsidP="00B17F3B">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nil"/>
              <w:right w:val="nil"/>
            </w:tcBorders>
            <w:shd w:val="clear" w:color="auto" w:fill="auto"/>
            <w:noWrap/>
            <w:vAlign w:val="bottom"/>
          </w:tcPr>
          <w:p w14:paraId="3DD9A106" w14:textId="6F46946D" w:rsidR="00B17F3B" w:rsidRPr="000E19C2" w:rsidRDefault="00B17F3B" w:rsidP="00B17F3B">
            <w:pPr>
              <w:spacing w:after="0" w:line="240" w:lineRule="auto"/>
              <w:jc w:val="right"/>
              <w:rPr>
                <w:rFonts w:cs="Arial"/>
                <w:sz w:val="18"/>
                <w:szCs w:val="18"/>
              </w:rPr>
            </w:pPr>
            <w:r>
              <w:rPr>
                <w:rFonts w:cs="Arial"/>
                <w:sz w:val="18"/>
                <w:szCs w:val="18"/>
              </w:rPr>
              <w:t xml:space="preserve">                    3.7 </w:t>
            </w:r>
          </w:p>
        </w:tc>
        <w:tc>
          <w:tcPr>
            <w:tcW w:w="1022" w:type="dxa"/>
            <w:gridSpan w:val="2"/>
            <w:tcBorders>
              <w:top w:val="nil"/>
              <w:left w:val="nil"/>
              <w:bottom w:val="nil"/>
              <w:right w:val="single" w:sz="8" w:space="0" w:color="auto"/>
            </w:tcBorders>
            <w:shd w:val="clear" w:color="auto" w:fill="auto"/>
            <w:noWrap/>
            <w:vAlign w:val="bottom"/>
          </w:tcPr>
          <w:p w14:paraId="61032DA8" w14:textId="35DA76BD" w:rsidR="00B17F3B" w:rsidRPr="000E19C2" w:rsidRDefault="00B17F3B" w:rsidP="00B17F3B">
            <w:pPr>
              <w:spacing w:after="0" w:line="240" w:lineRule="auto"/>
              <w:jc w:val="right"/>
              <w:rPr>
                <w:rFonts w:cs="Arial"/>
                <w:sz w:val="18"/>
                <w:szCs w:val="18"/>
              </w:rPr>
            </w:pPr>
            <w:r>
              <w:rPr>
                <w:rFonts w:cs="Arial"/>
                <w:sz w:val="18"/>
                <w:szCs w:val="18"/>
              </w:rPr>
              <w:t xml:space="preserve">                     (0.9)</w:t>
            </w:r>
          </w:p>
        </w:tc>
      </w:tr>
      <w:tr w:rsidR="004F56D6" w:rsidRPr="00BB6E9F" w14:paraId="452EAADD" w14:textId="77777777" w:rsidTr="00375364">
        <w:trPr>
          <w:trHeight w:val="290"/>
          <w:jc w:val="center"/>
        </w:trPr>
        <w:tc>
          <w:tcPr>
            <w:tcW w:w="3780" w:type="dxa"/>
            <w:tcBorders>
              <w:top w:val="single" w:sz="8" w:space="0" w:color="auto"/>
              <w:left w:val="single" w:sz="8" w:space="0" w:color="auto"/>
              <w:bottom w:val="single" w:sz="4" w:space="0" w:color="auto"/>
              <w:right w:val="nil"/>
            </w:tcBorders>
            <w:shd w:val="clear" w:color="auto" w:fill="auto"/>
            <w:noWrap/>
            <w:vAlign w:val="bottom"/>
            <w:hideMark/>
          </w:tcPr>
          <w:p w14:paraId="36C45B37" w14:textId="77777777" w:rsidR="004F56D6" w:rsidRPr="00BB6E9F" w:rsidRDefault="004F56D6" w:rsidP="004F56D6">
            <w:pPr>
              <w:spacing w:after="0" w:line="240" w:lineRule="auto"/>
              <w:rPr>
                <w:rFonts w:cs="Arial"/>
                <w:sz w:val="18"/>
                <w:szCs w:val="18"/>
              </w:rPr>
            </w:pPr>
            <w:r w:rsidRPr="00BB6E9F">
              <w:rPr>
                <w:rFonts w:cs="Arial"/>
                <w:sz w:val="18"/>
                <w:szCs w:val="18"/>
              </w:rPr>
              <w:lastRenderedPageBreak/>
              <w:t> </w:t>
            </w:r>
          </w:p>
        </w:tc>
        <w:tc>
          <w:tcPr>
            <w:tcW w:w="1017" w:type="dxa"/>
            <w:tcBorders>
              <w:top w:val="single" w:sz="8" w:space="0" w:color="auto"/>
              <w:left w:val="nil"/>
              <w:bottom w:val="single" w:sz="4" w:space="0" w:color="auto"/>
              <w:right w:val="nil"/>
            </w:tcBorders>
            <w:shd w:val="clear" w:color="auto" w:fill="auto"/>
            <w:noWrap/>
            <w:vAlign w:val="bottom"/>
            <w:hideMark/>
          </w:tcPr>
          <w:p w14:paraId="25EC1B22" w14:textId="3208400D"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1</w:t>
            </w:r>
          </w:p>
        </w:tc>
        <w:tc>
          <w:tcPr>
            <w:tcW w:w="1017" w:type="dxa"/>
            <w:tcBorders>
              <w:top w:val="single" w:sz="8" w:space="0" w:color="auto"/>
              <w:left w:val="nil"/>
              <w:bottom w:val="single" w:sz="4" w:space="0" w:color="auto"/>
              <w:right w:val="nil"/>
            </w:tcBorders>
            <w:shd w:val="clear" w:color="auto" w:fill="auto"/>
            <w:noWrap/>
            <w:vAlign w:val="bottom"/>
            <w:hideMark/>
          </w:tcPr>
          <w:p w14:paraId="6DD9AC22" w14:textId="70872D9D"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2</w:t>
            </w:r>
          </w:p>
        </w:tc>
        <w:tc>
          <w:tcPr>
            <w:tcW w:w="1017" w:type="dxa"/>
            <w:tcBorders>
              <w:top w:val="single" w:sz="8" w:space="0" w:color="auto"/>
              <w:left w:val="nil"/>
              <w:bottom w:val="single" w:sz="4" w:space="0" w:color="auto"/>
              <w:right w:val="nil"/>
            </w:tcBorders>
            <w:shd w:val="clear" w:color="auto" w:fill="auto"/>
            <w:noWrap/>
            <w:vAlign w:val="bottom"/>
            <w:hideMark/>
          </w:tcPr>
          <w:p w14:paraId="52AD8AD0" w14:textId="19761BE1"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3</w:t>
            </w:r>
          </w:p>
        </w:tc>
        <w:tc>
          <w:tcPr>
            <w:tcW w:w="1017" w:type="dxa"/>
            <w:tcBorders>
              <w:top w:val="single" w:sz="8" w:space="0" w:color="auto"/>
              <w:left w:val="nil"/>
              <w:bottom w:val="single" w:sz="4" w:space="0" w:color="auto"/>
              <w:right w:val="nil"/>
            </w:tcBorders>
            <w:shd w:val="clear" w:color="auto" w:fill="auto"/>
            <w:noWrap/>
            <w:vAlign w:val="bottom"/>
            <w:hideMark/>
          </w:tcPr>
          <w:p w14:paraId="66B32E25" w14:textId="327E4D2A"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4</w:t>
            </w:r>
          </w:p>
        </w:tc>
        <w:tc>
          <w:tcPr>
            <w:tcW w:w="1017" w:type="dxa"/>
            <w:tcBorders>
              <w:top w:val="single" w:sz="8" w:space="0" w:color="auto"/>
              <w:left w:val="nil"/>
              <w:bottom w:val="single" w:sz="4" w:space="0" w:color="auto"/>
              <w:right w:val="nil"/>
            </w:tcBorders>
            <w:shd w:val="clear" w:color="auto" w:fill="auto"/>
            <w:noWrap/>
            <w:vAlign w:val="bottom"/>
            <w:hideMark/>
          </w:tcPr>
          <w:p w14:paraId="02FE2074" w14:textId="1CEE74A1"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5</w:t>
            </w:r>
          </w:p>
        </w:tc>
        <w:tc>
          <w:tcPr>
            <w:tcW w:w="1022" w:type="dxa"/>
            <w:gridSpan w:val="2"/>
            <w:tcBorders>
              <w:top w:val="single" w:sz="8" w:space="0" w:color="auto"/>
              <w:left w:val="nil"/>
              <w:bottom w:val="single" w:sz="4" w:space="0" w:color="auto"/>
              <w:right w:val="single" w:sz="8" w:space="0" w:color="auto"/>
            </w:tcBorders>
            <w:shd w:val="clear" w:color="auto" w:fill="auto"/>
            <w:noWrap/>
            <w:vAlign w:val="bottom"/>
            <w:hideMark/>
          </w:tcPr>
          <w:p w14:paraId="6A2FC1E7" w14:textId="23D1B833"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sidR="00997CFB">
              <w:rPr>
                <w:rFonts w:cs="Arial"/>
                <w:color w:val="000000"/>
                <w:sz w:val="18"/>
                <w:szCs w:val="18"/>
              </w:rPr>
              <w:t>6</w:t>
            </w:r>
          </w:p>
        </w:tc>
      </w:tr>
      <w:tr w:rsidR="00904A66" w:rsidRPr="00BB6E9F" w14:paraId="0A253030"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A5DB900" w14:textId="77777777" w:rsidR="00904A66" w:rsidRPr="00BB6E9F" w:rsidRDefault="00904A66" w:rsidP="00904A66">
            <w:pPr>
              <w:spacing w:after="0" w:line="240" w:lineRule="auto"/>
              <w:ind w:firstLineChars="300" w:firstLine="540"/>
              <w:rPr>
                <w:rFonts w:cs="Arial"/>
                <w:sz w:val="18"/>
                <w:szCs w:val="18"/>
              </w:rPr>
            </w:pPr>
            <w:r w:rsidRPr="00BB6E9F">
              <w:rPr>
                <w:rFonts w:cs="Arial"/>
                <w:sz w:val="18"/>
                <w:szCs w:val="18"/>
              </w:rPr>
              <w:t>Exports (services)</w:t>
            </w:r>
          </w:p>
        </w:tc>
        <w:tc>
          <w:tcPr>
            <w:tcW w:w="1017" w:type="dxa"/>
            <w:tcBorders>
              <w:top w:val="nil"/>
              <w:left w:val="nil"/>
              <w:bottom w:val="nil"/>
              <w:right w:val="nil"/>
            </w:tcBorders>
            <w:shd w:val="clear" w:color="auto" w:fill="auto"/>
            <w:noWrap/>
            <w:vAlign w:val="bottom"/>
            <w:hideMark/>
          </w:tcPr>
          <w:p w14:paraId="688F113C" w14:textId="0547A86D" w:rsidR="00904A66" w:rsidRPr="00D65B7E" w:rsidRDefault="00904A66" w:rsidP="00904A66">
            <w:pPr>
              <w:spacing w:after="0" w:line="240" w:lineRule="auto"/>
              <w:jc w:val="right"/>
              <w:rPr>
                <w:rFonts w:cs="Arial"/>
                <w:sz w:val="18"/>
                <w:szCs w:val="18"/>
              </w:rPr>
            </w:pPr>
            <w:r>
              <w:rPr>
                <w:rFonts w:cs="Arial"/>
                <w:sz w:val="18"/>
                <w:szCs w:val="18"/>
              </w:rPr>
              <w:t xml:space="preserve">          722.4 </w:t>
            </w:r>
          </w:p>
        </w:tc>
        <w:tc>
          <w:tcPr>
            <w:tcW w:w="1017" w:type="dxa"/>
            <w:tcBorders>
              <w:top w:val="nil"/>
              <w:left w:val="nil"/>
              <w:bottom w:val="nil"/>
              <w:right w:val="nil"/>
            </w:tcBorders>
            <w:shd w:val="clear" w:color="auto" w:fill="auto"/>
            <w:noWrap/>
            <w:vAlign w:val="bottom"/>
            <w:hideMark/>
          </w:tcPr>
          <w:p w14:paraId="53951BA3" w14:textId="26206FE4" w:rsidR="00904A66" w:rsidRPr="00D65B7E" w:rsidRDefault="00904A66" w:rsidP="00904A66">
            <w:pPr>
              <w:spacing w:after="0" w:line="240" w:lineRule="auto"/>
              <w:jc w:val="right"/>
              <w:rPr>
                <w:rFonts w:cs="Arial"/>
                <w:sz w:val="18"/>
                <w:szCs w:val="18"/>
              </w:rPr>
            </w:pPr>
            <w:r>
              <w:rPr>
                <w:rFonts w:cs="Arial"/>
                <w:sz w:val="18"/>
                <w:szCs w:val="18"/>
              </w:rPr>
              <w:t xml:space="preserve">         802.6 </w:t>
            </w:r>
          </w:p>
        </w:tc>
        <w:tc>
          <w:tcPr>
            <w:tcW w:w="1017" w:type="dxa"/>
            <w:tcBorders>
              <w:top w:val="nil"/>
              <w:left w:val="nil"/>
              <w:bottom w:val="nil"/>
              <w:right w:val="nil"/>
            </w:tcBorders>
            <w:shd w:val="clear" w:color="auto" w:fill="auto"/>
            <w:noWrap/>
            <w:vAlign w:val="bottom"/>
            <w:hideMark/>
          </w:tcPr>
          <w:p w14:paraId="1A522B30" w14:textId="238B82DA" w:rsidR="00904A66" w:rsidRPr="00D65B7E" w:rsidRDefault="00904A66" w:rsidP="00904A66">
            <w:pPr>
              <w:spacing w:after="0" w:line="240" w:lineRule="auto"/>
              <w:jc w:val="right"/>
              <w:rPr>
                <w:rFonts w:cs="Arial"/>
                <w:sz w:val="18"/>
                <w:szCs w:val="18"/>
              </w:rPr>
            </w:pPr>
            <w:r>
              <w:rPr>
                <w:rFonts w:cs="Arial"/>
                <w:sz w:val="18"/>
                <w:szCs w:val="18"/>
              </w:rPr>
              <w:t xml:space="preserve">             833.4 </w:t>
            </w:r>
          </w:p>
        </w:tc>
        <w:tc>
          <w:tcPr>
            <w:tcW w:w="1017" w:type="dxa"/>
            <w:tcBorders>
              <w:top w:val="nil"/>
              <w:left w:val="nil"/>
              <w:bottom w:val="nil"/>
              <w:right w:val="nil"/>
            </w:tcBorders>
            <w:shd w:val="clear" w:color="auto" w:fill="auto"/>
            <w:noWrap/>
            <w:vAlign w:val="bottom"/>
            <w:hideMark/>
          </w:tcPr>
          <w:p w14:paraId="5D4F8449" w14:textId="21379530" w:rsidR="00904A66" w:rsidRPr="00D65B7E" w:rsidRDefault="00904A66" w:rsidP="00904A66">
            <w:pPr>
              <w:spacing w:after="0" w:line="240" w:lineRule="auto"/>
              <w:jc w:val="right"/>
              <w:rPr>
                <w:rFonts w:cs="Arial"/>
                <w:sz w:val="18"/>
                <w:szCs w:val="18"/>
              </w:rPr>
            </w:pPr>
            <w:r>
              <w:rPr>
                <w:rFonts w:cs="Arial"/>
                <w:sz w:val="18"/>
                <w:szCs w:val="18"/>
              </w:rPr>
              <w:t xml:space="preserve">             875.1 </w:t>
            </w:r>
          </w:p>
        </w:tc>
        <w:tc>
          <w:tcPr>
            <w:tcW w:w="1017" w:type="dxa"/>
            <w:tcBorders>
              <w:top w:val="nil"/>
              <w:left w:val="nil"/>
              <w:bottom w:val="nil"/>
              <w:right w:val="nil"/>
            </w:tcBorders>
            <w:shd w:val="clear" w:color="auto" w:fill="auto"/>
            <w:noWrap/>
            <w:vAlign w:val="bottom"/>
            <w:hideMark/>
          </w:tcPr>
          <w:p w14:paraId="4E92D908" w14:textId="2DEC736C" w:rsidR="00904A66" w:rsidRPr="00D65B7E" w:rsidRDefault="00904A66" w:rsidP="00904A66">
            <w:pPr>
              <w:spacing w:after="0" w:line="240" w:lineRule="auto"/>
              <w:jc w:val="right"/>
              <w:rPr>
                <w:rFonts w:cs="Arial"/>
                <w:sz w:val="18"/>
                <w:szCs w:val="18"/>
              </w:rPr>
            </w:pPr>
            <w:r>
              <w:rPr>
                <w:rFonts w:cs="Arial"/>
                <w:sz w:val="18"/>
                <w:szCs w:val="18"/>
              </w:rPr>
              <w:t xml:space="preserve">               902.4 </w:t>
            </w:r>
          </w:p>
        </w:tc>
        <w:tc>
          <w:tcPr>
            <w:tcW w:w="1022" w:type="dxa"/>
            <w:gridSpan w:val="2"/>
            <w:tcBorders>
              <w:top w:val="nil"/>
              <w:left w:val="nil"/>
              <w:bottom w:val="nil"/>
              <w:right w:val="single" w:sz="8" w:space="0" w:color="auto"/>
            </w:tcBorders>
            <w:shd w:val="clear" w:color="auto" w:fill="auto"/>
            <w:noWrap/>
            <w:vAlign w:val="bottom"/>
            <w:hideMark/>
          </w:tcPr>
          <w:p w14:paraId="729CF30D" w14:textId="2F31C994" w:rsidR="00904A66" w:rsidRPr="00D65B7E" w:rsidRDefault="00904A66" w:rsidP="00904A66">
            <w:pPr>
              <w:spacing w:after="0" w:line="240" w:lineRule="auto"/>
              <w:jc w:val="right"/>
              <w:rPr>
                <w:rFonts w:cs="Arial"/>
                <w:sz w:val="18"/>
                <w:szCs w:val="18"/>
              </w:rPr>
            </w:pPr>
            <w:r>
              <w:rPr>
                <w:rFonts w:cs="Arial"/>
                <w:sz w:val="18"/>
                <w:szCs w:val="18"/>
              </w:rPr>
              <w:t xml:space="preserve">                  925.5 </w:t>
            </w:r>
          </w:p>
        </w:tc>
      </w:tr>
      <w:tr w:rsidR="00904A66" w:rsidRPr="00BB6E9F" w14:paraId="68E28F92"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FB65BA8" w14:textId="77777777" w:rsidR="00904A66" w:rsidRPr="00BB6E9F" w:rsidRDefault="00904A66" w:rsidP="00904A66">
            <w:pPr>
              <w:spacing w:after="0" w:line="240" w:lineRule="auto"/>
              <w:ind w:firstLineChars="400" w:firstLine="72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21E71B0B" w14:textId="6D38CC73" w:rsidR="00904A66" w:rsidRPr="00D65B7E" w:rsidRDefault="00904A66" w:rsidP="00904A66">
            <w:pPr>
              <w:spacing w:after="0" w:line="240" w:lineRule="auto"/>
              <w:jc w:val="right"/>
              <w:rPr>
                <w:rFonts w:cs="Arial"/>
                <w:sz w:val="18"/>
                <w:szCs w:val="18"/>
              </w:rPr>
            </w:pPr>
            <w:r>
              <w:rPr>
                <w:rFonts w:cs="Arial"/>
                <w:sz w:val="18"/>
                <w:szCs w:val="18"/>
              </w:rPr>
              <w:t xml:space="preserve">               4.0 </w:t>
            </w:r>
          </w:p>
        </w:tc>
        <w:tc>
          <w:tcPr>
            <w:tcW w:w="1017" w:type="dxa"/>
            <w:tcBorders>
              <w:top w:val="nil"/>
              <w:left w:val="nil"/>
              <w:bottom w:val="nil"/>
              <w:right w:val="nil"/>
            </w:tcBorders>
            <w:shd w:val="clear" w:color="auto" w:fill="auto"/>
            <w:noWrap/>
            <w:vAlign w:val="bottom"/>
            <w:hideMark/>
          </w:tcPr>
          <w:p w14:paraId="3A0534C3" w14:textId="52023986" w:rsidR="00904A66" w:rsidRPr="00D65B7E" w:rsidRDefault="00904A66" w:rsidP="00904A66">
            <w:pPr>
              <w:spacing w:after="0" w:line="240" w:lineRule="auto"/>
              <w:jc w:val="right"/>
              <w:rPr>
                <w:rFonts w:cs="Arial"/>
                <w:sz w:val="18"/>
                <w:szCs w:val="18"/>
              </w:rPr>
            </w:pPr>
            <w:r>
              <w:rPr>
                <w:rFonts w:cs="Arial"/>
                <w:sz w:val="18"/>
                <w:szCs w:val="18"/>
              </w:rPr>
              <w:t xml:space="preserve">           11.1 </w:t>
            </w:r>
          </w:p>
        </w:tc>
        <w:tc>
          <w:tcPr>
            <w:tcW w:w="1017" w:type="dxa"/>
            <w:tcBorders>
              <w:top w:val="nil"/>
              <w:left w:val="nil"/>
              <w:bottom w:val="nil"/>
              <w:right w:val="nil"/>
            </w:tcBorders>
            <w:shd w:val="clear" w:color="auto" w:fill="auto"/>
            <w:noWrap/>
            <w:vAlign w:val="bottom"/>
            <w:hideMark/>
          </w:tcPr>
          <w:p w14:paraId="74C5E66B" w14:textId="66872AC6" w:rsidR="00904A66" w:rsidRPr="00D65B7E" w:rsidRDefault="00904A66" w:rsidP="00904A66">
            <w:pPr>
              <w:spacing w:after="0" w:line="240" w:lineRule="auto"/>
              <w:jc w:val="right"/>
              <w:rPr>
                <w:rFonts w:cs="Arial"/>
                <w:sz w:val="18"/>
                <w:szCs w:val="18"/>
              </w:rPr>
            </w:pPr>
            <w:r>
              <w:rPr>
                <w:rFonts w:cs="Arial"/>
                <w:sz w:val="18"/>
                <w:szCs w:val="18"/>
              </w:rPr>
              <w:t xml:space="preserve">                  3.8 </w:t>
            </w:r>
          </w:p>
        </w:tc>
        <w:tc>
          <w:tcPr>
            <w:tcW w:w="1017" w:type="dxa"/>
            <w:tcBorders>
              <w:top w:val="nil"/>
              <w:left w:val="nil"/>
              <w:bottom w:val="nil"/>
              <w:right w:val="nil"/>
            </w:tcBorders>
            <w:shd w:val="clear" w:color="auto" w:fill="auto"/>
            <w:noWrap/>
            <w:vAlign w:val="bottom"/>
            <w:hideMark/>
          </w:tcPr>
          <w:p w14:paraId="67257EF2" w14:textId="6BEC662C" w:rsidR="00904A66" w:rsidRPr="00D65B7E" w:rsidRDefault="00904A66" w:rsidP="00904A66">
            <w:pPr>
              <w:spacing w:after="0" w:line="240" w:lineRule="auto"/>
              <w:jc w:val="right"/>
              <w:rPr>
                <w:rFonts w:cs="Arial"/>
                <w:sz w:val="18"/>
                <w:szCs w:val="18"/>
              </w:rPr>
            </w:pPr>
            <w:r>
              <w:rPr>
                <w:rFonts w:cs="Arial"/>
                <w:sz w:val="18"/>
                <w:szCs w:val="18"/>
              </w:rPr>
              <w:t xml:space="preserve">                 5.0 </w:t>
            </w:r>
          </w:p>
        </w:tc>
        <w:tc>
          <w:tcPr>
            <w:tcW w:w="1017" w:type="dxa"/>
            <w:tcBorders>
              <w:top w:val="nil"/>
              <w:left w:val="nil"/>
              <w:bottom w:val="nil"/>
              <w:right w:val="nil"/>
            </w:tcBorders>
            <w:shd w:val="clear" w:color="auto" w:fill="auto"/>
            <w:noWrap/>
            <w:vAlign w:val="bottom"/>
            <w:hideMark/>
          </w:tcPr>
          <w:p w14:paraId="2483EF4B" w14:textId="35D20699" w:rsidR="00904A66" w:rsidRPr="00D65B7E" w:rsidRDefault="00904A66" w:rsidP="00904A66">
            <w:pPr>
              <w:spacing w:after="0" w:line="240" w:lineRule="auto"/>
              <w:jc w:val="right"/>
              <w:rPr>
                <w:rFonts w:cs="Arial"/>
                <w:sz w:val="18"/>
                <w:szCs w:val="18"/>
              </w:rPr>
            </w:pPr>
            <w:r>
              <w:rPr>
                <w:rFonts w:cs="Arial"/>
                <w:sz w:val="18"/>
                <w:szCs w:val="18"/>
              </w:rPr>
              <w:t xml:space="preserve">                    3.1 </w:t>
            </w:r>
          </w:p>
        </w:tc>
        <w:tc>
          <w:tcPr>
            <w:tcW w:w="1022" w:type="dxa"/>
            <w:gridSpan w:val="2"/>
            <w:tcBorders>
              <w:top w:val="nil"/>
              <w:left w:val="nil"/>
              <w:bottom w:val="nil"/>
              <w:right w:val="single" w:sz="8" w:space="0" w:color="auto"/>
            </w:tcBorders>
            <w:shd w:val="clear" w:color="auto" w:fill="auto"/>
            <w:noWrap/>
            <w:vAlign w:val="bottom"/>
            <w:hideMark/>
          </w:tcPr>
          <w:p w14:paraId="747FE0DE" w14:textId="116B1CDE" w:rsidR="00904A66" w:rsidRPr="00D65B7E" w:rsidRDefault="00904A66" w:rsidP="00904A66">
            <w:pPr>
              <w:spacing w:after="0" w:line="240" w:lineRule="auto"/>
              <w:jc w:val="right"/>
              <w:rPr>
                <w:rFonts w:cs="Arial"/>
                <w:sz w:val="18"/>
                <w:szCs w:val="18"/>
              </w:rPr>
            </w:pPr>
            <w:r>
              <w:rPr>
                <w:rFonts w:cs="Arial"/>
                <w:sz w:val="18"/>
                <w:szCs w:val="18"/>
              </w:rPr>
              <w:t xml:space="preserve">                      2.6 </w:t>
            </w:r>
          </w:p>
        </w:tc>
      </w:tr>
      <w:tr w:rsidR="00904A66" w:rsidRPr="00BB6E9F" w14:paraId="2017F73D"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6AAB5AB" w14:textId="77777777" w:rsidR="00904A66" w:rsidRPr="00BB6E9F" w:rsidRDefault="00904A66" w:rsidP="00904A66">
            <w:pPr>
              <w:spacing w:after="0" w:line="240" w:lineRule="auto"/>
              <w:ind w:firstLineChars="200" w:firstLine="360"/>
              <w:rPr>
                <w:rFonts w:cs="Arial"/>
                <w:sz w:val="18"/>
                <w:szCs w:val="18"/>
              </w:rPr>
            </w:pPr>
            <w:r w:rsidRPr="00BB6E9F">
              <w:rPr>
                <w:rFonts w:cs="Arial"/>
                <w:sz w:val="18"/>
                <w:szCs w:val="18"/>
              </w:rPr>
              <w:t>Imports</w:t>
            </w:r>
          </w:p>
        </w:tc>
        <w:tc>
          <w:tcPr>
            <w:tcW w:w="1017" w:type="dxa"/>
            <w:tcBorders>
              <w:top w:val="nil"/>
              <w:left w:val="nil"/>
              <w:bottom w:val="nil"/>
              <w:right w:val="nil"/>
            </w:tcBorders>
            <w:shd w:val="clear" w:color="auto" w:fill="auto"/>
            <w:noWrap/>
            <w:vAlign w:val="bottom"/>
            <w:hideMark/>
          </w:tcPr>
          <w:p w14:paraId="6E0854F5" w14:textId="71319E9D" w:rsidR="00904A66" w:rsidRPr="00D65B7E" w:rsidRDefault="00904A66" w:rsidP="00904A66">
            <w:pPr>
              <w:spacing w:after="0" w:line="240" w:lineRule="auto"/>
              <w:jc w:val="right"/>
              <w:rPr>
                <w:rFonts w:cs="Arial"/>
                <w:sz w:val="18"/>
                <w:szCs w:val="18"/>
              </w:rPr>
            </w:pPr>
            <w:r>
              <w:rPr>
                <w:rFonts w:cs="Arial"/>
                <w:sz w:val="18"/>
                <w:szCs w:val="18"/>
              </w:rPr>
              <w:t xml:space="preserve">       3,218.5 </w:t>
            </w:r>
          </w:p>
        </w:tc>
        <w:tc>
          <w:tcPr>
            <w:tcW w:w="1017" w:type="dxa"/>
            <w:tcBorders>
              <w:top w:val="nil"/>
              <w:left w:val="nil"/>
              <w:bottom w:val="nil"/>
              <w:right w:val="nil"/>
            </w:tcBorders>
            <w:shd w:val="clear" w:color="auto" w:fill="auto"/>
            <w:noWrap/>
            <w:vAlign w:val="bottom"/>
            <w:hideMark/>
          </w:tcPr>
          <w:p w14:paraId="50B0342A" w14:textId="474DAB7D" w:rsidR="00904A66" w:rsidRPr="00D65B7E" w:rsidRDefault="00904A66" w:rsidP="00904A66">
            <w:pPr>
              <w:spacing w:after="0" w:line="240" w:lineRule="auto"/>
              <w:jc w:val="right"/>
              <w:rPr>
                <w:rFonts w:cs="Arial"/>
                <w:sz w:val="18"/>
                <w:szCs w:val="18"/>
              </w:rPr>
            </w:pPr>
            <w:r>
              <w:rPr>
                <w:rFonts w:cs="Arial"/>
                <w:sz w:val="18"/>
                <w:szCs w:val="18"/>
              </w:rPr>
              <w:t xml:space="preserve">      3,497.3 </w:t>
            </w:r>
          </w:p>
        </w:tc>
        <w:tc>
          <w:tcPr>
            <w:tcW w:w="1017" w:type="dxa"/>
            <w:tcBorders>
              <w:top w:val="nil"/>
              <w:left w:val="nil"/>
              <w:bottom w:val="nil"/>
              <w:right w:val="nil"/>
            </w:tcBorders>
            <w:shd w:val="clear" w:color="auto" w:fill="auto"/>
            <w:noWrap/>
            <w:vAlign w:val="bottom"/>
            <w:hideMark/>
          </w:tcPr>
          <w:p w14:paraId="12CDFE29" w14:textId="107FCF0D" w:rsidR="00904A66" w:rsidRPr="00D65B7E" w:rsidRDefault="00904A66" w:rsidP="00904A66">
            <w:pPr>
              <w:spacing w:after="0" w:line="240" w:lineRule="auto"/>
              <w:jc w:val="right"/>
              <w:rPr>
                <w:rFonts w:cs="Arial"/>
                <w:sz w:val="18"/>
                <w:szCs w:val="18"/>
              </w:rPr>
            </w:pPr>
            <w:r>
              <w:rPr>
                <w:rFonts w:cs="Arial"/>
                <w:sz w:val="18"/>
                <w:szCs w:val="18"/>
              </w:rPr>
              <w:t xml:space="preserve">          3,456.6 </w:t>
            </w:r>
          </w:p>
        </w:tc>
        <w:tc>
          <w:tcPr>
            <w:tcW w:w="1017" w:type="dxa"/>
            <w:tcBorders>
              <w:top w:val="nil"/>
              <w:left w:val="nil"/>
              <w:bottom w:val="nil"/>
              <w:right w:val="nil"/>
            </w:tcBorders>
            <w:shd w:val="clear" w:color="auto" w:fill="auto"/>
            <w:noWrap/>
            <w:vAlign w:val="bottom"/>
            <w:hideMark/>
          </w:tcPr>
          <w:p w14:paraId="039C28A4" w14:textId="5E371FB0" w:rsidR="00904A66" w:rsidRPr="00D65B7E" w:rsidRDefault="00904A66" w:rsidP="00904A66">
            <w:pPr>
              <w:spacing w:after="0" w:line="240" w:lineRule="auto"/>
              <w:jc w:val="right"/>
              <w:rPr>
                <w:rFonts w:cs="Arial"/>
                <w:sz w:val="18"/>
                <w:szCs w:val="18"/>
              </w:rPr>
            </w:pPr>
            <w:r>
              <w:rPr>
                <w:rFonts w:cs="Arial"/>
                <w:sz w:val="18"/>
                <w:szCs w:val="18"/>
              </w:rPr>
              <w:t xml:space="preserve">         3,664.3 </w:t>
            </w:r>
          </w:p>
        </w:tc>
        <w:tc>
          <w:tcPr>
            <w:tcW w:w="1017" w:type="dxa"/>
            <w:tcBorders>
              <w:top w:val="nil"/>
              <w:left w:val="nil"/>
              <w:bottom w:val="nil"/>
              <w:right w:val="nil"/>
            </w:tcBorders>
            <w:shd w:val="clear" w:color="auto" w:fill="auto"/>
            <w:noWrap/>
            <w:vAlign w:val="bottom"/>
            <w:hideMark/>
          </w:tcPr>
          <w:p w14:paraId="18CFC278" w14:textId="198033A5" w:rsidR="00904A66" w:rsidRPr="00D65B7E" w:rsidRDefault="00904A66" w:rsidP="00904A66">
            <w:pPr>
              <w:spacing w:after="0" w:line="240" w:lineRule="auto"/>
              <w:jc w:val="right"/>
              <w:rPr>
                <w:rFonts w:cs="Arial"/>
                <w:sz w:val="18"/>
                <w:szCs w:val="18"/>
              </w:rPr>
            </w:pPr>
            <w:r>
              <w:rPr>
                <w:rFonts w:cs="Arial"/>
                <w:sz w:val="18"/>
                <w:szCs w:val="18"/>
              </w:rPr>
              <w:t xml:space="preserve">            3,785.6 </w:t>
            </w:r>
          </w:p>
        </w:tc>
        <w:tc>
          <w:tcPr>
            <w:tcW w:w="1022" w:type="dxa"/>
            <w:gridSpan w:val="2"/>
            <w:tcBorders>
              <w:top w:val="nil"/>
              <w:left w:val="nil"/>
              <w:bottom w:val="nil"/>
              <w:right w:val="single" w:sz="8" w:space="0" w:color="auto"/>
            </w:tcBorders>
            <w:shd w:val="clear" w:color="auto" w:fill="auto"/>
            <w:noWrap/>
            <w:vAlign w:val="bottom"/>
            <w:hideMark/>
          </w:tcPr>
          <w:p w14:paraId="7564337B" w14:textId="40DBBFE5" w:rsidR="00904A66" w:rsidRPr="00D65B7E" w:rsidRDefault="00904A66" w:rsidP="00904A66">
            <w:pPr>
              <w:spacing w:after="0" w:line="240" w:lineRule="auto"/>
              <w:jc w:val="right"/>
              <w:rPr>
                <w:rFonts w:cs="Arial"/>
                <w:sz w:val="18"/>
                <w:szCs w:val="18"/>
              </w:rPr>
            </w:pPr>
            <w:r>
              <w:rPr>
                <w:rFonts w:cs="Arial"/>
                <w:sz w:val="18"/>
                <w:szCs w:val="18"/>
              </w:rPr>
              <w:t xml:space="preserve">              3,823.6 </w:t>
            </w:r>
          </w:p>
        </w:tc>
      </w:tr>
      <w:tr w:rsidR="00904A66" w:rsidRPr="00BB6E9F" w14:paraId="4F16C578"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27494E2" w14:textId="77777777" w:rsidR="00904A66" w:rsidRPr="00BB6E9F" w:rsidRDefault="00904A66" w:rsidP="00904A66">
            <w:pPr>
              <w:spacing w:after="0" w:line="240" w:lineRule="auto"/>
              <w:ind w:firstLineChars="300" w:firstLine="54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5D808501" w14:textId="2269D9BF" w:rsidR="00904A66" w:rsidRPr="00D65B7E" w:rsidRDefault="00904A66" w:rsidP="00904A66">
            <w:pPr>
              <w:spacing w:after="0" w:line="240" w:lineRule="auto"/>
              <w:jc w:val="right"/>
              <w:rPr>
                <w:rFonts w:cs="Arial"/>
                <w:sz w:val="18"/>
                <w:szCs w:val="18"/>
              </w:rPr>
            </w:pPr>
            <w:r>
              <w:rPr>
                <w:rFonts w:cs="Arial"/>
                <w:sz w:val="18"/>
                <w:szCs w:val="18"/>
              </w:rPr>
              <w:t xml:space="preserve">             14.7 </w:t>
            </w:r>
          </w:p>
        </w:tc>
        <w:tc>
          <w:tcPr>
            <w:tcW w:w="1017" w:type="dxa"/>
            <w:tcBorders>
              <w:top w:val="nil"/>
              <w:left w:val="nil"/>
              <w:bottom w:val="nil"/>
              <w:right w:val="nil"/>
            </w:tcBorders>
            <w:shd w:val="clear" w:color="auto" w:fill="auto"/>
            <w:noWrap/>
            <w:vAlign w:val="bottom"/>
            <w:hideMark/>
          </w:tcPr>
          <w:p w14:paraId="267B6E93" w14:textId="31B7C0E4" w:rsidR="00904A66" w:rsidRPr="00D65B7E" w:rsidRDefault="00904A66" w:rsidP="00904A66">
            <w:pPr>
              <w:spacing w:after="0" w:line="240" w:lineRule="auto"/>
              <w:jc w:val="right"/>
              <w:rPr>
                <w:rFonts w:cs="Arial"/>
                <w:sz w:val="18"/>
                <w:szCs w:val="18"/>
              </w:rPr>
            </w:pPr>
            <w:r>
              <w:rPr>
                <w:rFonts w:cs="Arial"/>
                <w:sz w:val="18"/>
                <w:szCs w:val="18"/>
              </w:rPr>
              <w:t xml:space="preserve">              8.7 </w:t>
            </w:r>
          </w:p>
        </w:tc>
        <w:tc>
          <w:tcPr>
            <w:tcW w:w="1017" w:type="dxa"/>
            <w:tcBorders>
              <w:top w:val="nil"/>
              <w:left w:val="nil"/>
              <w:bottom w:val="nil"/>
              <w:right w:val="nil"/>
            </w:tcBorders>
            <w:shd w:val="clear" w:color="auto" w:fill="auto"/>
            <w:noWrap/>
            <w:vAlign w:val="bottom"/>
            <w:hideMark/>
          </w:tcPr>
          <w:p w14:paraId="684DD6DD" w14:textId="667155F5" w:rsidR="00904A66" w:rsidRPr="00D65B7E" w:rsidRDefault="00904A66" w:rsidP="00904A66">
            <w:pPr>
              <w:spacing w:after="0" w:line="240" w:lineRule="auto"/>
              <w:jc w:val="right"/>
              <w:rPr>
                <w:rFonts w:cs="Arial"/>
                <w:sz w:val="18"/>
                <w:szCs w:val="18"/>
              </w:rPr>
            </w:pPr>
            <w:r>
              <w:rPr>
                <w:rFonts w:cs="Arial"/>
                <w:sz w:val="18"/>
                <w:szCs w:val="18"/>
              </w:rPr>
              <w:t xml:space="preserve">                (1.2)</w:t>
            </w:r>
          </w:p>
        </w:tc>
        <w:tc>
          <w:tcPr>
            <w:tcW w:w="1017" w:type="dxa"/>
            <w:tcBorders>
              <w:top w:val="nil"/>
              <w:left w:val="nil"/>
              <w:bottom w:val="nil"/>
              <w:right w:val="nil"/>
            </w:tcBorders>
            <w:shd w:val="clear" w:color="auto" w:fill="auto"/>
            <w:noWrap/>
            <w:vAlign w:val="bottom"/>
            <w:hideMark/>
          </w:tcPr>
          <w:p w14:paraId="0D38D7D8" w14:textId="5FB26177" w:rsidR="00904A66" w:rsidRPr="00D65B7E" w:rsidRDefault="00904A66" w:rsidP="00904A66">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58BD4119" w14:textId="36DA4036" w:rsidR="00904A66" w:rsidRPr="00D65B7E" w:rsidRDefault="00904A66" w:rsidP="00904A66">
            <w:pPr>
              <w:spacing w:after="0" w:line="240" w:lineRule="auto"/>
              <w:jc w:val="right"/>
              <w:rPr>
                <w:rFonts w:cs="Arial"/>
                <w:sz w:val="18"/>
                <w:szCs w:val="18"/>
              </w:rPr>
            </w:pPr>
            <w:r>
              <w:rPr>
                <w:rFonts w:cs="Arial"/>
                <w:sz w:val="18"/>
                <w:szCs w:val="18"/>
              </w:rPr>
              <w:t xml:space="preserve">                    3.3 </w:t>
            </w:r>
          </w:p>
        </w:tc>
        <w:tc>
          <w:tcPr>
            <w:tcW w:w="1022" w:type="dxa"/>
            <w:gridSpan w:val="2"/>
            <w:tcBorders>
              <w:top w:val="nil"/>
              <w:left w:val="nil"/>
              <w:bottom w:val="nil"/>
              <w:right w:val="single" w:sz="8" w:space="0" w:color="auto"/>
            </w:tcBorders>
            <w:shd w:val="clear" w:color="auto" w:fill="auto"/>
            <w:noWrap/>
            <w:vAlign w:val="bottom"/>
            <w:hideMark/>
          </w:tcPr>
          <w:p w14:paraId="6F774ECB" w14:textId="000AE7F5" w:rsidR="00904A66" w:rsidRPr="00D65B7E" w:rsidRDefault="00904A66" w:rsidP="00904A66">
            <w:pPr>
              <w:spacing w:after="0" w:line="240" w:lineRule="auto"/>
              <w:jc w:val="right"/>
              <w:rPr>
                <w:rFonts w:cs="Arial"/>
                <w:sz w:val="18"/>
                <w:szCs w:val="18"/>
              </w:rPr>
            </w:pPr>
            <w:r>
              <w:rPr>
                <w:rFonts w:cs="Arial"/>
                <w:sz w:val="18"/>
                <w:szCs w:val="18"/>
              </w:rPr>
              <w:t xml:space="preserve">                      1.0 </w:t>
            </w:r>
          </w:p>
        </w:tc>
      </w:tr>
      <w:tr w:rsidR="00904A66" w:rsidRPr="00BB6E9F" w14:paraId="4F4927F6"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7A27306" w14:textId="77777777" w:rsidR="00904A66" w:rsidRPr="00BB6E9F" w:rsidRDefault="00904A66" w:rsidP="00904A66">
            <w:pPr>
              <w:spacing w:after="0" w:line="240" w:lineRule="auto"/>
              <w:ind w:firstLineChars="300" w:firstLine="540"/>
              <w:rPr>
                <w:rFonts w:cs="Arial"/>
                <w:sz w:val="18"/>
                <w:szCs w:val="18"/>
              </w:rPr>
            </w:pPr>
            <w:r w:rsidRPr="00BB6E9F">
              <w:rPr>
                <w:rFonts w:cs="Arial"/>
                <w:sz w:val="18"/>
                <w:szCs w:val="18"/>
              </w:rPr>
              <w:t>Imports (goods)</w:t>
            </w:r>
          </w:p>
        </w:tc>
        <w:tc>
          <w:tcPr>
            <w:tcW w:w="1017" w:type="dxa"/>
            <w:tcBorders>
              <w:top w:val="nil"/>
              <w:left w:val="nil"/>
              <w:bottom w:val="nil"/>
              <w:right w:val="nil"/>
            </w:tcBorders>
            <w:shd w:val="clear" w:color="auto" w:fill="auto"/>
            <w:noWrap/>
            <w:vAlign w:val="bottom"/>
            <w:hideMark/>
          </w:tcPr>
          <w:p w14:paraId="6E236C44" w14:textId="3DCCB9AC" w:rsidR="00904A66" w:rsidRPr="00D65B7E" w:rsidRDefault="00904A66" w:rsidP="00904A66">
            <w:pPr>
              <w:spacing w:after="0" w:line="240" w:lineRule="auto"/>
              <w:jc w:val="right"/>
              <w:rPr>
                <w:rFonts w:cs="Arial"/>
                <w:sz w:val="18"/>
                <w:szCs w:val="18"/>
              </w:rPr>
            </w:pPr>
            <w:r>
              <w:rPr>
                <w:rFonts w:cs="Arial"/>
                <w:sz w:val="18"/>
                <w:szCs w:val="18"/>
              </w:rPr>
              <w:t xml:space="preserve">       2,697.3 </w:t>
            </w:r>
          </w:p>
        </w:tc>
        <w:tc>
          <w:tcPr>
            <w:tcW w:w="1017" w:type="dxa"/>
            <w:tcBorders>
              <w:top w:val="nil"/>
              <w:left w:val="nil"/>
              <w:bottom w:val="nil"/>
              <w:right w:val="nil"/>
            </w:tcBorders>
            <w:shd w:val="clear" w:color="auto" w:fill="auto"/>
            <w:noWrap/>
            <w:vAlign w:val="bottom"/>
            <w:hideMark/>
          </w:tcPr>
          <w:p w14:paraId="5FFD6AA8" w14:textId="628D4158" w:rsidR="00904A66" w:rsidRPr="00D65B7E" w:rsidRDefault="00904A66" w:rsidP="00904A66">
            <w:pPr>
              <w:spacing w:after="0" w:line="240" w:lineRule="auto"/>
              <w:jc w:val="right"/>
              <w:rPr>
                <w:rFonts w:cs="Arial"/>
                <w:sz w:val="18"/>
                <w:szCs w:val="18"/>
              </w:rPr>
            </w:pPr>
            <w:r>
              <w:rPr>
                <w:rFonts w:cs="Arial"/>
                <w:sz w:val="18"/>
                <w:szCs w:val="18"/>
              </w:rPr>
              <w:t xml:space="preserve">      2,880.1 </w:t>
            </w:r>
          </w:p>
        </w:tc>
        <w:tc>
          <w:tcPr>
            <w:tcW w:w="1017" w:type="dxa"/>
            <w:tcBorders>
              <w:top w:val="nil"/>
              <w:left w:val="nil"/>
              <w:bottom w:val="nil"/>
              <w:right w:val="nil"/>
            </w:tcBorders>
            <w:shd w:val="clear" w:color="auto" w:fill="auto"/>
            <w:noWrap/>
            <w:vAlign w:val="bottom"/>
            <w:hideMark/>
          </w:tcPr>
          <w:p w14:paraId="17F195E9" w14:textId="7BD60E1B" w:rsidR="00904A66" w:rsidRPr="00D65B7E" w:rsidRDefault="00904A66" w:rsidP="00904A66">
            <w:pPr>
              <w:spacing w:after="0" w:line="240" w:lineRule="auto"/>
              <w:jc w:val="right"/>
              <w:rPr>
                <w:rFonts w:cs="Arial"/>
                <w:sz w:val="18"/>
                <w:szCs w:val="18"/>
              </w:rPr>
            </w:pPr>
            <w:r>
              <w:rPr>
                <w:rFonts w:cs="Arial"/>
                <w:sz w:val="18"/>
                <w:szCs w:val="18"/>
              </w:rPr>
              <w:t xml:space="preserve">          2,828.1 </w:t>
            </w:r>
          </w:p>
        </w:tc>
        <w:tc>
          <w:tcPr>
            <w:tcW w:w="1017" w:type="dxa"/>
            <w:tcBorders>
              <w:top w:val="nil"/>
              <w:left w:val="nil"/>
              <w:bottom w:val="nil"/>
              <w:right w:val="nil"/>
            </w:tcBorders>
            <w:shd w:val="clear" w:color="auto" w:fill="auto"/>
            <w:noWrap/>
            <w:vAlign w:val="bottom"/>
            <w:hideMark/>
          </w:tcPr>
          <w:p w14:paraId="2A10CE2F" w14:textId="2DE65968" w:rsidR="00904A66" w:rsidRPr="00D65B7E" w:rsidRDefault="00904A66" w:rsidP="00904A66">
            <w:pPr>
              <w:spacing w:after="0" w:line="240" w:lineRule="auto"/>
              <w:jc w:val="right"/>
              <w:rPr>
                <w:rFonts w:cs="Arial"/>
                <w:sz w:val="18"/>
                <w:szCs w:val="18"/>
              </w:rPr>
            </w:pPr>
            <w:r>
              <w:rPr>
                <w:rFonts w:cs="Arial"/>
                <w:sz w:val="18"/>
                <w:szCs w:val="18"/>
              </w:rPr>
              <w:t xml:space="preserve">         2,991.3 </w:t>
            </w:r>
          </w:p>
        </w:tc>
        <w:tc>
          <w:tcPr>
            <w:tcW w:w="1017" w:type="dxa"/>
            <w:tcBorders>
              <w:top w:val="nil"/>
              <w:left w:val="nil"/>
              <w:bottom w:val="nil"/>
              <w:right w:val="nil"/>
            </w:tcBorders>
            <w:shd w:val="clear" w:color="auto" w:fill="auto"/>
            <w:noWrap/>
            <w:vAlign w:val="bottom"/>
            <w:hideMark/>
          </w:tcPr>
          <w:p w14:paraId="61C29FF0" w14:textId="2B8CD011" w:rsidR="00904A66" w:rsidRPr="00D65B7E" w:rsidRDefault="00904A66" w:rsidP="00904A66">
            <w:pPr>
              <w:spacing w:after="0" w:line="240" w:lineRule="auto"/>
              <w:jc w:val="right"/>
              <w:rPr>
                <w:rFonts w:cs="Arial"/>
                <w:sz w:val="18"/>
                <w:szCs w:val="18"/>
              </w:rPr>
            </w:pPr>
            <w:r>
              <w:rPr>
                <w:rFonts w:cs="Arial"/>
                <w:sz w:val="18"/>
                <w:szCs w:val="18"/>
              </w:rPr>
              <w:t xml:space="preserve">            3,078.3 </w:t>
            </w:r>
          </w:p>
        </w:tc>
        <w:tc>
          <w:tcPr>
            <w:tcW w:w="1022" w:type="dxa"/>
            <w:gridSpan w:val="2"/>
            <w:tcBorders>
              <w:top w:val="nil"/>
              <w:left w:val="nil"/>
              <w:bottom w:val="nil"/>
              <w:right w:val="single" w:sz="8" w:space="0" w:color="auto"/>
            </w:tcBorders>
            <w:shd w:val="clear" w:color="auto" w:fill="auto"/>
            <w:noWrap/>
            <w:vAlign w:val="bottom"/>
            <w:hideMark/>
          </w:tcPr>
          <w:p w14:paraId="027EA33E" w14:textId="0EB25718" w:rsidR="00904A66" w:rsidRPr="00D65B7E" w:rsidRDefault="00904A66" w:rsidP="00904A66">
            <w:pPr>
              <w:spacing w:after="0" w:line="240" w:lineRule="auto"/>
              <w:jc w:val="right"/>
              <w:rPr>
                <w:rFonts w:cs="Arial"/>
                <w:sz w:val="18"/>
                <w:szCs w:val="18"/>
              </w:rPr>
            </w:pPr>
            <w:r>
              <w:rPr>
                <w:rFonts w:cs="Arial"/>
                <w:sz w:val="18"/>
                <w:szCs w:val="18"/>
              </w:rPr>
              <w:t xml:space="preserve">              3,083.2 </w:t>
            </w:r>
          </w:p>
        </w:tc>
      </w:tr>
      <w:tr w:rsidR="00904A66" w:rsidRPr="00BB6E9F" w14:paraId="078B5806"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48EE92D" w14:textId="77777777" w:rsidR="00904A66" w:rsidRPr="00BB6E9F" w:rsidRDefault="00904A66" w:rsidP="00904A66">
            <w:pPr>
              <w:spacing w:after="0" w:line="240" w:lineRule="auto"/>
              <w:ind w:firstLineChars="400" w:firstLine="72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399447E7" w14:textId="7BED53C7" w:rsidR="00904A66" w:rsidRPr="000E19C2" w:rsidRDefault="00904A66" w:rsidP="00904A66">
            <w:pPr>
              <w:spacing w:after="0" w:line="240" w:lineRule="auto"/>
              <w:jc w:val="right"/>
              <w:rPr>
                <w:rFonts w:cs="Arial"/>
                <w:sz w:val="18"/>
                <w:szCs w:val="18"/>
              </w:rPr>
            </w:pPr>
            <w:r>
              <w:rPr>
                <w:rFonts w:cs="Arial"/>
                <w:sz w:val="18"/>
                <w:szCs w:val="18"/>
              </w:rPr>
              <w:t xml:space="preserve">             14.5 </w:t>
            </w:r>
          </w:p>
        </w:tc>
        <w:tc>
          <w:tcPr>
            <w:tcW w:w="1017" w:type="dxa"/>
            <w:tcBorders>
              <w:top w:val="nil"/>
              <w:left w:val="nil"/>
              <w:bottom w:val="nil"/>
              <w:right w:val="nil"/>
            </w:tcBorders>
            <w:shd w:val="clear" w:color="auto" w:fill="auto"/>
            <w:noWrap/>
            <w:vAlign w:val="bottom"/>
            <w:hideMark/>
          </w:tcPr>
          <w:p w14:paraId="0897399F" w14:textId="42DC6CE3" w:rsidR="00904A66" w:rsidRPr="000E19C2" w:rsidRDefault="00904A66" w:rsidP="00904A66">
            <w:pPr>
              <w:spacing w:after="0" w:line="240" w:lineRule="auto"/>
              <w:jc w:val="right"/>
              <w:rPr>
                <w:rFonts w:cs="Arial"/>
                <w:sz w:val="18"/>
                <w:szCs w:val="18"/>
              </w:rPr>
            </w:pPr>
            <w:r>
              <w:rPr>
                <w:rFonts w:cs="Arial"/>
                <w:sz w:val="18"/>
                <w:szCs w:val="18"/>
              </w:rPr>
              <w:t xml:space="preserve">              6.8 </w:t>
            </w:r>
          </w:p>
        </w:tc>
        <w:tc>
          <w:tcPr>
            <w:tcW w:w="1017" w:type="dxa"/>
            <w:tcBorders>
              <w:top w:val="nil"/>
              <w:left w:val="nil"/>
              <w:bottom w:val="nil"/>
              <w:right w:val="nil"/>
            </w:tcBorders>
            <w:shd w:val="clear" w:color="auto" w:fill="auto"/>
            <w:noWrap/>
            <w:vAlign w:val="bottom"/>
            <w:hideMark/>
          </w:tcPr>
          <w:p w14:paraId="2C8A2DED" w14:textId="3F670DEE" w:rsidR="00904A66" w:rsidRPr="000E19C2" w:rsidRDefault="00904A66" w:rsidP="00904A66">
            <w:pPr>
              <w:spacing w:after="0" w:line="240" w:lineRule="auto"/>
              <w:jc w:val="right"/>
              <w:rPr>
                <w:rFonts w:cs="Arial"/>
                <w:sz w:val="18"/>
                <w:szCs w:val="18"/>
              </w:rPr>
            </w:pPr>
            <w:r>
              <w:rPr>
                <w:rFonts w:cs="Arial"/>
                <w:sz w:val="18"/>
                <w:szCs w:val="18"/>
              </w:rPr>
              <w:t xml:space="preserve">                (1.8)</w:t>
            </w:r>
          </w:p>
        </w:tc>
        <w:tc>
          <w:tcPr>
            <w:tcW w:w="1017" w:type="dxa"/>
            <w:tcBorders>
              <w:top w:val="nil"/>
              <w:left w:val="nil"/>
              <w:bottom w:val="nil"/>
              <w:right w:val="nil"/>
            </w:tcBorders>
            <w:shd w:val="clear" w:color="auto" w:fill="auto"/>
            <w:noWrap/>
            <w:vAlign w:val="bottom"/>
            <w:hideMark/>
          </w:tcPr>
          <w:p w14:paraId="4C10BA88" w14:textId="3E7968A7" w:rsidR="00904A66" w:rsidRPr="000E19C2" w:rsidRDefault="00904A66" w:rsidP="00904A66">
            <w:pPr>
              <w:spacing w:after="0" w:line="240" w:lineRule="auto"/>
              <w:jc w:val="right"/>
              <w:rPr>
                <w:rFonts w:cs="Arial"/>
                <w:sz w:val="18"/>
                <w:szCs w:val="18"/>
              </w:rPr>
            </w:pPr>
            <w:r>
              <w:rPr>
                <w:rFonts w:cs="Arial"/>
                <w:sz w:val="18"/>
                <w:szCs w:val="18"/>
              </w:rPr>
              <w:t xml:space="preserve">                 5.8 </w:t>
            </w:r>
          </w:p>
        </w:tc>
        <w:tc>
          <w:tcPr>
            <w:tcW w:w="1017" w:type="dxa"/>
            <w:tcBorders>
              <w:top w:val="nil"/>
              <w:left w:val="nil"/>
              <w:bottom w:val="nil"/>
              <w:right w:val="nil"/>
            </w:tcBorders>
            <w:shd w:val="clear" w:color="auto" w:fill="auto"/>
            <w:noWrap/>
            <w:vAlign w:val="bottom"/>
            <w:hideMark/>
          </w:tcPr>
          <w:p w14:paraId="38D0E0A7" w14:textId="6014BFB0" w:rsidR="00904A66" w:rsidRPr="000E19C2" w:rsidRDefault="00904A66" w:rsidP="00904A66">
            <w:pPr>
              <w:spacing w:after="0" w:line="240" w:lineRule="auto"/>
              <w:jc w:val="right"/>
              <w:rPr>
                <w:rFonts w:cs="Arial"/>
                <w:sz w:val="18"/>
                <w:szCs w:val="18"/>
              </w:rPr>
            </w:pPr>
            <w:r>
              <w:rPr>
                <w:rFonts w:cs="Arial"/>
                <w:sz w:val="18"/>
                <w:szCs w:val="18"/>
              </w:rPr>
              <w:t xml:space="preserve">                    2.9 </w:t>
            </w:r>
          </w:p>
        </w:tc>
        <w:tc>
          <w:tcPr>
            <w:tcW w:w="1022" w:type="dxa"/>
            <w:gridSpan w:val="2"/>
            <w:tcBorders>
              <w:top w:val="nil"/>
              <w:left w:val="nil"/>
              <w:bottom w:val="nil"/>
              <w:right w:val="single" w:sz="8" w:space="0" w:color="auto"/>
            </w:tcBorders>
            <w:shd w:val="clear" w:color="auto" w:fill="auto"/>
            <w:noWrap/>
            <w:vAlign w:val="bottom"/>
            <w:hideMark/>
          </w:tcPr>
          <w:p w14:paraId="40473A10" w14:textId="0F4F7765" w:rsidR="00904A66" w:rsidRPr="000E19C2" w:rsidRDefault="00904A66" w:rsidP="00904A66">
            <w:pPr>
              <w:spacing w:after="0" w:line="240" w:lineRule="auto"/>
              <w:jc w:val="right"/>
              <w:rPr>
                <w:rFonts w:cs="Arial"/>
                <w:sz w:val="18"/>
                <w:szCs w:val="18"/>
              </w:rPr>
            </w:pPr>
            <w:r>
              <w:rPr>
                <w:rFonts w:cs="Arial"/>
                <w:sz w:val="18"/>
                <w:szCs w:val="18"/>
              </w:rPr>
              <w:t xml:space="preserve">                      0.2 </w:t>
            </w:r>
          </w:p>
        </w:tc>
      </w:tr>
      <w:tr w:rsidR="00904A66" w:rsidRPr="00BB6E9F" w14:paraId="6C75535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7BC9A5A" w14:textId="77777777" w:rsidR="00904A66" w:rsidRPr="00BB6E9F" w:rsidRDefault="00904A66" w:rsidP="00904A66">
            <w:pPr>
              <w:spacing w:after="0" w:line="240" w:lineRule="auto"/>
              <w:ind w:firstLineChars="300" w:firstLine="540"/>
              <w:rPr>
                <w:rFonts w:cs="Arial"/>
                <w:sz w:val="18"/>
                <w:szCs w:val="18"/>
              </w:rPr>
            </w:pPr>
            <w:r w:rsidRPr="00BB6E9F">
              <w:rPr>
                <w:rFonts w:cs="Arial"/>
                <w:sz w:val="18"/>
                <w:szCs w:val="18"/>
              </w:rPr>
              <w:t>Imports (services)</w:t>
            </w:r>
          </w:p>
        </w:tc>
        <w:tc>
          <w:tcPr>
            <w:tcW w:w="1017" w:type="dxa"/>
            <w:tcBorders>
              <w:top w:val="nil"/>
              <w:left w:val="nil"/>
              <w:bottom w:val="nil"/>
              <w:right w:val="nil"/>
            </w:tcBorders>
            <w:shd w:val="clear" w:color="auto" w:fill="auto"/>
            <w:noWrap/>
            <w:vAlign w:val="bottom"/>
            <w:hideMark/>
          </w:tcPr>
          <w:p w14:paraId="697A1CB3" w14:textId="12864A04" w:rsidR="00904A66" w:rsidRPr="000E19C2" w:rsidRDefault="00904A66" w:rsidP="00904A66">
            <w:pPr>
              <w:spacing w:after="0" w:line="240" w:lineRule="auto"/>
              <w:jc w:val="right"/>
              <w:rPr>
                <w:rFonts w:cs="Arial"/>
                <w:sz w:val="18"/>
                <w:szCs w:val="18"/>
              </w:rPr>
            </w:pPr>
            <w:r>
              <w:rPr>
                <w:rFonts w:cs="Arial"/>
                <w:sz w:val="18"/>
                <w:szCs w:val="18"/>
              </w:rPr>
              <w:t xml:space="preserve">          524.7 </w:t>
            </w:r>
          </w:p>
        </w:tc>
        <w:tc>
          <w:tcPr>
            <w:tcW w:w="1017" w:type="dxa"/>
            <w:tcBorders>
              <w:top w:val="nil"/>
              <w:left w:val="nil"/>
              <w:bottom w:val="nil"/>
              <w:right w:val="nil"/>
            </w:tcBorders>
            <w:shd w:val="clear" w:color="auto" w:fill="auto"/>
            <w:noWrap/>
            <w:vAlign w:val="bottom"/>
            <w:hideMark/>
          </w:tcPr>
          <w:p w14:paraId="0CABED1A" w14:textId="4F7EA533" w:rsidR="00904A66" w:rsidRPr="000E19C2" w:rsidRDefault="00904A66" w:rsidP="00904A66">
            <w:pPr>
              <w:spacing w:after="0" w:line="240" w:lineRule="auto"/>
              <w:jc w:val="right"/>
              <w:rPr>
                <w:rFonts w:cs="Arial"/>
                <w:sz w:val="18"/>
                <w:szCs w:val="18"/>
              </w:rPr>
            </w:pPr>
            <w:r>
              <w:rPr>
                <w:rFonts w:cs="Arial"/>
                <w:sz w:val="18"/>
                <w:szCs w:val="18"/>
              </w:rPr>
              <w:t xml:space="preserve">         618.9 </w:t>
            </w:r>
          </w:p>
        </w:tc>
        <w:tc>
          <w:tcPr>
            <w:tcW w:w="1017" w:type="dxa"/>
            <w:tcBorders>
              <w:top w:val="nil"/>
              <w:left w:val="nil"/>
              <w:bottom w:val="nil"/>
              <w:right w:val="nil"/>
            </w:tcBorders>
            <w:shd w:val="clear" w:color="auto" w:fill="auto"/>
            <w:noWrap/>
            <w:vAlign w:val="bottom"/>
            <w:hideMark/>
          </w:tcPr>
          <w:p w14:paraId="3AB3AB67" w14:textId="02EB6A87" w:rsidR="00904A66" w:rsidRPr="000E19C2" w:rsidRDefault="00904A66" w:rsidP="00904A66">
            <w:pPr>
              <w:spacing w:after="0" w:line="240" w:lineRule="auto"/>
              <w:jc w:val="right"/>
              <w:rPr>
                <w:rFonts w:cs="Arial"/>
                <w:sz w:val="18"/>
                <w:szCs w:val="18"/>
              </w:rPr>
            </w:pPr>
            <w:r>
              <w:rPr>
                <w:rFonts w:cs="Arial"/>
                <w:sz w:val="18"/>
                <w:szCs w:val="18"/>
              </w:rPr>
              <w:t xml:space="preserve">             629.4 </w:t>
            </w:r>
          </w:p>
        </w:tc>
        <w:tc>
          <w:tcPr>
            <w:tcW w:w="1017" w:type="dxa"/>
            <w:tcBorders>
              <w:top w:val="nil"/>
              <w:left w:val="nil"/>
              <w:bottom w:val="nil"/>
              <w:right w:val="nil"/>
            </w:tcBorders>
            <w:shd w:val="clear" w:color="auto" w:fill="auto"/>
            <w:noWrap/>
            <w:vAlign w:val="bottom"/>
            <w:hideMark/>
          </w:tcPr>
          <w:p w14:paraId="19C367A9" w14:textId="0A1E51FE" w:rsidR="00904A66" w:rsidRPr="000E19C2" w:rsidRDefault="00904A66" w:rsidP="00904A66">
            <w:pPr>
              <w:spacing w:after="0" w:line="240" w:lineRule="auto"/>
              <w:jc w:val="right"/>
              <w:rPr>
                <w:rFonts w:cs="Arial"/>
                <w:sz w:val="18"/>
                <w:szCs w:val="18"/>
              </w:rPr>
            </w:pPr>
            <w:r>
              <w:rPr>
                <w:rFonts w:cs="Arial"/>
                <w:sz w:val="18"/>
                <w:szCs w:val="18"/>
              </w:rPr>
              <w:t xml:space="preserve">             673.2 </w:t>
            </w:r>
          </w:p>
        </w:tc>
        <w:tc>
          <w:tcPr>
            <w:tcW w:w="1017" w:type="dxa"/>
            <w:tcBorders>
              <w:top w:val="nil"/>
              <w:left w:val="nil"/>
              <w:bottom w:val="nil"/>
              <w:right w:val="nil"/>
            </w:tcBorders>
            <w:shd w:val="clear" w:color="auto" w:fill="auto"/>
            <w:noWrap/>
            <w:vAlign w:val="bottom"/>
            <w:hideMark/>
          </w:tcPr>
          <w:p w14:paraId="786C7EAE" w14:textId="463B7D89" w:rsidR="00904A66" w:rsidRPr="000E19C2" w:rsidRDefault="00904A66" w:rsidP="00904A66">
            <w:pPr>
              <w:spacing w:after="0" w:line="240" w:lineRule="auto"/>
              <w:jc w:val="right"/>
              <w:rPr>
                <w:rFonts w:cs="Arial"/>
                <w:sz w:val="18"/>
                <w:szCs w:val="18"/>
              </w:rPr>
            </w:pPr>
            <w:r>
              <w:rPr>
                <w:rFonts w:cs="Arial"/>
                <w:sz w:val="18"/>
                <w:szCs w:val="18"/>
              </w:rPr>
              <w:t xml:space="preserve">               707.3 </w:t>
            </w:r>
          </w:p>
        </w:tc>
        <w:tc>
          <w:tcPr>
            <w:tcW w:w="1022" w:type="dxa"/>
            <w:gridSpan w:val="2"/>
            <w:tcBorders>
              <w:top w:val="nil"/>
              <w:left w:val="nil"/>
              <w:bottom w:val="nil"/>
              <w:right w:val="single" w:sz="8" w:space="0" w:color="auto"/>
            </w:tcBorders>
            <w:shd w:val="clear" w:color="auto" w:fill="auto"/>
            <w:noWrap/>
            <w:vAlign w:val="bottom"/>
            <w:hideMark/>
          </w:tcPr>
          <w:p w14:paraId="7544D391" w14:textId="3FB69CAD" w:rsidR="00904A66" w:rsidRPr="000E19C2" w:rsidRDefault="00904A66" w:rsidP="00904A66">
            <w:pPr>
              <w:spacing w:after="0" w:line="240" w:lineRule="auto"/>
              <w:jc w:val="right"/>
              <w:rPr>
                <w:rFonts w:cs="Arial"/>
                <w:sz w:val="18"/>
                <w:szCs w:val="18"/>
              </w:rPr>
            </w:pPr>
            <w:r>
              <w:rPr>
                <w:rFonts w:cs="Arial"/>
                <w:sz w:val="18"/>
                <w:szCs w:val="18"/>
              </w:rPr>
              <w:t xml:space="preserve">                  740.4 </w:t>
            </w:r>
          </w:p>
        </w:tc>
      </w:tr>
      <w:tr w:rsidR="00904A66" w:rsidRPr="00BB6E9F" w14:paraId="0154E46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C0B1F92" w14:textId="77777777" w:rsidR="00904A66" w:rsidRPr="00BB6E9F" w:rsidRDefault="00904A66" w:rsidP="00904A66">
            <w:pPr>
              <w:spacing w:after="0" w:line="240" w:lineRule="auto"/>
              <w:ind w:firstLineChars="400" w:firstLine="720"/>
              <w:rPr>
                <w:rFonts w:cs="Arial"/>
                <w:sz w:val="18"/>
                <w:szCs w:val="18"/>
              </w:rPr>
            </w:pPr>
            <w:r w:rsidRPr="00BB6E9F">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01C724B2" w14:textId="7716459F" w:rsidR="00904A66" w:rsidRPr="000E19C2" w:rsidRDefault="00904A66" w:rsidP="00904A66">
            <w:pPr>
              <w:spacing w:after="0" w:line="240" w:lineRule="auto"/>
              <w:jc w:val="right"/>
              <w:rPr>
                <w:rFonts w:cs="Arial"/>
                <w:sz w:val="18"/>
                <w:szCs w:val="18"/>
              </w:rPr>
            </w:pPr>
            <w:r>
              <w:rPr>
                <w:rFonts w:cs="Arial"/>
                <w:sz w:val="18"/>
                <w:szCs w:val="18"/>
              </w:rPr>
              <w:t xml:space="preserve">             15.6 </w:t>
            </w:r>
          </w:p>
        </w:tc>
        <w:tc>
          <w:tcPr>
            <w:tcW w:w="1017" w:type="dxa"/>
            <w:tcBorders>
              <w:top w:val="nil"/>
              <w:left w:val="nil"/>
              <w:bottom w:val="nil"/>
              <w:right w:val="nil"/>
            </w:tcBorders>
            <w:shd w:val="clear" w:color="auto" w:fill="auto"/>
            <w:noWrap/>
            <w:vAlign w:val="bottom"/>
            <w:hideMark/>
          </w:tcPr>
          <w:p w14:paraId="4FD76F7E" w14:textId="59BF3B95" w:rsidR="00904A66" w:rsidRPr="000E19C2" w:rsidRDefault="00904A66" w:rsidP="00904A66">
            <w:pPr>
              <w:spacing w:after="0" w:line="240" w:lineRule="auto"/>
              <w:jc w:val="right"/>
              <w:rPr>
                <w:rFonts w:cs="Arial"/>
                <w:sz w:val="18"/>
                <w:szCs w:val="18"/>
              </w:rPr>
            </w:pPr>
            <w:r>
              <w:rPr>
                <w:rFonts w:cs="Arial"/>
                <w:sz w:val="18"/>
                <w:szCs w:val="18"/>
              </w:rPr>
              <w:t xml:space="preserve">           18.0 </w:t>
            </w:r>
          </w:p>
        </w:tc>
        <w:tc>
          <w:tcPr>
            <w:tcW w:w="1017" w:type="dxa"/>
            <w:tcBorders>
              <w:top w:val="nil"/>
              <w:left w:val="nil"/>
              <w:bottom w:val="nil"/>
              <w:right w:val="nil"/>
            </w:tcBorders>
            <w:shd w:val="clear" w:color="auto" w:fill="auto"/>
            <w:noWrap/>
            <w:vAlign w:val="bottom"/>
            <w:hideMark/>
          </w:tcPr>
          <w:p w14:paraId="16DD22C6" w14:textId="5B8F39ED" w:rsidR="00904A66" w:rsidRPr="000E19C2" w:rsidRDefault="00904A66" w:rsidP="00904A66">
            <w:pPr>
              <w:spacing w:after="0" w:line="240" w:lineRule="auto"/>
              <w:jc w:val="right"/>
              <w:rPr>
                <w:rFonts w:cs="Arial"/>
                <w:sz w:val="18"/>
                <w:szCs w:val="18"/>
              </w:rPr>
            </w:pPr>
            <w:r>
              <w:rPr>
                <w:rFonts w:cs="Arial"/>
                <w:sz w:val="18"/>
                <w:szCs w:val="18"/>
              </w:rPr>
              <w:t xml:space="preserve">                  1.7 </w:t>
            </w:r>
          </w:p>
        </w:tc>
        <w:tc>
          <w:tcPr>
            <w:tcW w:w="1017" w:type="dxa"/>
            <w:tcBorders>
              <w:top w:val="nil"/>
              <w:left w:val="nil"/>
              <w:bottom w:val="nil"/>
              <w:right w:val="nil"/>
            </w:tcBorders>
            <w:shd w:val="clear" w:color="auto" w:fill="auto"/>
            <w:noWrap/>
            <w:vAlign w:val="bottom"/>
            <w:hideMark/>
          </w:tcPr>
          <w:p w14:paraId="3C8BC2EC" w14:textId="53F09224" w:rsidR="00904A66" w:rsidRPr="000E19C2" w:rsidRDefault="00904A66" w:rsidP="00904A66">
            <w:pPr>
              <w:spacing w:after="0" w:line="240" w:lineRule="auto"/>
              <w:jc w:val="right"/>
              <w:rPr>
                <w:rFonts w:cs="Arial"/>
                <w:sz w:val="18"/>
                <w:szCs w:val="18"/>
              </w:rPr>
            </w:pPr>
            <w:r>
              <w:rPr>
                <w:rFonts w:cs="Arial"/>
                <w:sz w:val="18"/>
                <w:szCs w:val="18"/>
              </w:rPr>
              <w:t xml:space="preserve">                 7.0 </w:t>
            </w:r>
          </w:p>
        </w:tc>
        <w:tc>
          <w:tcPr>
            <w:tcW w:w="1017" w:type="dxa"/>
            <w:tcBorders>
              <w:top w:val="nil"/>
              <w:left w:val="nil"/>
              <w:bottom w:val="nil"/>
              <w:right w:val="nil"/>
            </w:tcBorders>
            <w:shd w:val="clear" w:color="auto" w:fill="auto"/>
            <w:noWrap/>
            <w:vAlign w:val="bottom"/>
            <w:hideMark/>
          </w:tcPr>
          <w:p w14:paraId="58C1AC07" w14:textId="169A5D97" w:rsidR="00904A66" w:rsidRPr="000E19C2" w:rsidRDefault="00904A66" w:rsidP="00904A66">
            <w:pPr>
              <w:spacing w:after="0" w:line="240" w:lineRule="auto"/>
              <w:jc w:val="right"/>
              <w:rPr>
                <w:rFonts w:cs="Arial"/>
                <w:sz w:val="18"/>
                <w:szCs w:val="18"/>
              </w:rPr>
            </w:pPr>
            <w:r>
              <w:rPr>
                <w:rFonts w:cs="Arial"/>
                <w:sz w:val="18"/>
                <w:szCs w:val="18"/>
              </w:rPr>
              <w:t xml:space="preserve">                    5.1 </w:t>
            </w:r>
          </w:p>
        </w:tc>
        <w:tc>
          <w:tcPr>
            <w:tcW w:w="1022" w:type="dxa"/>
            <w:gridSpan w:val="2"/>
            <w:tcBorders>
              <w:top w:val="nil"/>
              <w:left w:val="nil"/>
              <w:bottom w:val="nil"/>
              <w:right w:val="single" w:sz="8" w:space="0" w:color="auto"/>
            </w:tcBorders>
            <w:shd w:val="clear" w:color="auto" w:fill="auto"/>
            <w:noWrap/>
            <w:vAlign w:val="bottom"/>
            <w:hideMark/>
          </w:tcPr>
          <w:p w14:paraId="18F16FA6" w14:textId="509BDC85" w:rsidR="00904A66" w:rsidRPr="000E19C2" w:rsidRDefault="00904A66" w:rsidP="00904A66">
            <w:pPr>
              <w:spacing w:after="0" w:line="240" w:lineRule="auto"/>
              <w:jc w:val="right"/>
              <w:rPr>
                <w:rFonts w:cs="Arial"/>
                <w:sz w:val="18"/>
                <w:szCs w:val="18"/>
              </w:rPr>
            </w:pPr>
            <w:r>
              <w:rPr>
                <w:rFonts w:cs="Arial"/>
                <w:sz w:val="18"/>
                <w:szCs w:val="18"/>
              </w:rPr>
              <w:t xml:space="preserve">                      4.7 </w:t>
            </w:r>
          </w:p>
        </w:tc>
      </w:tr>
      <w:tr w:rsidR="00904A66" w:rsidRPr="00BB6E9F" w14:paraId="3514A12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0CA5C78" w14:textId="77777777" w:rsidR="00904A66" w:rsidRPr="00BB6E9F" w:rsidRDefault="00904A66" w:rsidP="00904A66">
            <w:pPr>
              <w:spacing w:after="0" w:line="240" w:lineRule="auto"/>
              <w:ind w:firstLineChars="100" w:firstLine="180"/>
              <w:rPr>
                <w:rFonts w:cs="Arial"/>
                <w:sz w:val="18"/>
                <w:szCs w:val="18"/>
              </w:rPr>
            </w:pPr>
            <w:r w:rsidRPr="00BB6E9F">
              <w:rPr>
                <w:rFonts w:cs="Arial"/>
                <w:sz w:val="18"/>
                <w:szCs w:val="18"/>
              </w:rPr>
              <w:t>Government Consumption Expenditures</w:t>
            </w:r>
          </w:p>
        </w:tc>
        <w:tc>
          <w:tcPr>
            <w:tcW w:w="1017" w:type="dxa"/>
            <w:tcBorders>
              <w:top w:val="nil"/>
              <w:left w:val="nil"/>
              <w:bottom w:val="nil"/>
              <w:right w:val="nil"/>
            </w:tcBorders>
            <w:shd w:val="clear" w:color="auto" w:fill="auto"/>
            <w:noWrap/>
            <w:vAlign w:val="bottom"/>
            <w:hideMark/>
          </w:tcPr>
          <w:p w14:paraId="5E4A2B67" w14:textId="568DB0A3" w:rsidR="00904A66" w:rsidRPr="000E19C2" w:rsidRDefault="00904A66" w:rsidP="00904A66">
            <w:pPr>
              <w:spacing w:after="0" w:line="240" w:lineRule="auto"/>
              <w:jc w:val="right"/>
              <w:rPr>
                <w:rFonts w:cs="Arial"/>
                <w:sz w:val="18"/>
                <w:szCs w:val="18"/>
              </w:rPr>
            </w:pPr>
            <w:r>
              <w:rPr>
                <w:rFonts w:cs="Arial"/>
                <w:sz w:val="18"/>
                <w:szCs w:val="18"/>
              </w:rPr>
              <w:t xml:space="preserve">       3,711.8 </w:t>
            </w:r>
          </w:p>
        </w:tc>
        <w:tc>
          <w:tcPr>
            <w:tcW w:w="1017" w:type="dxa"/>
            <w:tcBorders>
              <w:top w:val="nil"/>
              <w:left w:val="nil"/>
              <w:bottom w:val="nil"/>
              <w:right w:val="nil"/>
            </w:tcBorders>
            <w:shd w:val="clear" w:color="auto" w:fill="auto"/>
            <w:noWrap/>
            <w:vAlign w:val="bottom"/>
            <w:hideMark/>
          </w:tcPr>
          <w:p w14:paraId="5E700285" w14:textId="62E52824" w:rsidR="00904A66" w:rsidRPr="000E19C2" w:rsidRDefault="00904A66" w:rsidP="00904A66">
            <w:pPr>
              <w:spacing w:after="0" w:line="240" w:lineRule="auto"/>
              <w:jc w:val="right"/>
              <w:rPr>
                <w:rFonts w:cs="Arial"/>
                <w:sz w:val="18"/>
                <w:szCs w:val="18"/>
              </w:rPr>
            </w:pPr>
            <w:r>
              <w:rPr>
                <w:rFonts w:cs="Arial"/>
                <w:sz w:val="18"/>
                <w:szCs w:val="18"/>
              </w:rPr>
              <w:t xml:space="preserve">      3,669.7 </w:t>
            </w:r>
          </w:p>
        </w:tc>
        <w:tc>
          <w:tcPr>
            <w:tcW w:w="1017" w:type="dxa"/>
            <w:tcBorders>
              <w:top w:val="nil"/>
              <w:left w:val="nil"/>
              <w:bottom w:val="nil"/>
              <w:right w:val="nil"/>
            </w:tcBorders>
            <w:shd w:val="clear" w:color="auto" w:fill="auto"/>
            <w:noWrap/>
            <w:vAlign w:val="bottom"/>
            <w:hideMark/>
          </w:tcPr>
          <w:p w14:paraId="0A1D8049" w14:textId="54B4FD4E" w:rsidR="00904A66" w:rsidRPr="000E19C2" w:rsidRDefault="00904A66" w:rsidP="00904A66">
            <w:pPr>
              <w:spacing w:after="0" w:line="240" w:lineRule="auto"/>
              <w:jc w:val="right"/>
              <w:rPr>
                <w:rFonts w:cs="Arial"/>
                <w:sz w:val="18"/>
                <w:szCs w:val="18"/>
              </w:rPr>
            </w:pPr>
            <w:r>
              <w:rPr>
                <w:rFonts w:cs="Arial"/>
                <w:sz w:val="18"/>
                <w:szCs w:val="18"/>
              </w:rPr>
              <w:t xml:space="preserve">          3,811.6 </w:t>
            </w:r>
          </w:p>
        </w:tc>
        <w:tc>
          <w:tcPr>
            <w:tcW w:w="1017" w:type="dxa"/>
            <w:tcBorders>
              <w:top w:val="nil"/>
              <w:left w:val="nil"/>
              <w:bottom w:val="nil"/>
              <w:right w:val="nil"/>
            </w:tcBorders>
            <w:shd w:val="clear" w:color="auto" w:fill="auto"/>
            <w:noWrap/>
            <w:vAlign w:val="bottom"/>
            <w:hideMark/>
          </w:tcPr>
          <w:p w14:paraId="28CF2D70" w14:textId="7EE10E89" w:rsidR="00904A66" w:rsidRPr="000E19C2" w:rsidRDefault="00904A66" w:rsidP="00904A66">
            <w:pPr>
              <w:spacing w:after="0" w:line="240" w:lineRule="auto"/>
              <w:jc w:val="right"/>
              <w:rPr>
                <w:rFonts w:cs="Arial"/>
                <w:sz w:val="18"/>
                <w:szCs w:val="18"/>
              </w:rPr>
            </w:pPr>
            <w:r>
              <w:rPr>
                <w:rFonts w:cs="Arial"/>
                <w:sz w:val="18"/>
                <w:szCs w:val="18"/>
              </w:rPr>
              <w:t xml:space="preserve">         3,940.0 </w:t>
            </w:r>
          </w:p>
        </w:tc>
        <w:tc>
          <w:tcPr>
            <w:tcW w:w="1017" w:type="dxa"/>
            <w:tcBorders>
              <w:top w:val="nil"/>
              <w:left w:val="nil"/>
              <w:bottom w:val="nil"/>
              <w:right w:val="nil"/>
            </w:tcBorders>
            <w:shd w:val="clear" w:color="auto" w:fill="auto"/>
            <w:noWrap/>
            <w:vAlign w:val="bottom"/>
            <w:hideMark/>
          </w:tcPr>
          <w:p w14:paraId="2F0EEF04" w14:textId="2A8DB319" w:rsidR="00904A66" w:rsidRPr="000E19C2" w:rsidRDefault="00904A66" w:rsidP="00904A66">
            <w:pPr>
              <w:spacing w:after="0" w:line="240" w:lineRule="auto"/>
              <w:jc w:val="right"/>
              <w:rPr>
                <w:rFonts w:cs="Arial"/>
                <w:sz w:val="18"/>
                <w:szCs w:val="18"/>
              </w:rPr>
            </w:pPr>
            <w:r>
              <w:rPr>
                <w:rFonts w:cs="Arial"/>
                <w:sz w:val="18"/>
                <w:szCs w:val="18"/>
              </w:rPr>
              <w:t xml:space="preserve">            4,051.8 </w:t>
            </w:r>
          </w:p>
        </w:tc>
        <w:tc>
          <w:tcPr>
            <w:tcW w:w="1022" w:type="dxa"/>
            <w:gridSpan w:val="2"/>
            <w:tcBorders>
              <w:top w:val="nil"/>
              <w:left w:val="nil"/>
              <w:bottom w:val="nil"/>
              <w:right w:val="single" w:sz="8" w:space="0" w:color="auto"/>
            </w:tcBorders>
            <w:shd w:val="clear" w:color="auto" w:fill="auto"/>
            <w:noWrap/>
            <w:vAlign w:val="bottom"/>
            <w:hideMark/>
          </w:tcPr>
          <w:p w14:paraId="6AF4314F" w14:textId="75F44329" w:rsidR="00904A66" w:rsidRPr="000E19C2" w:rsidRDefault="00904A66" w:rsidP="00904A66">
            <w:pPr>
              <w:spacing w:after="0" w:line="240" w:lineRule="auto"/>
              <w:jc w:val="right"/>
              <w:rPr>
                <w:rFonts w:cs="Arial"/>
                <w:sz w:val="18"/>
                <w:szCs w:val="18"/>
              </w:rPr>
            </w:pPr>
            <w:r>
              <w:rPr>
                <w:rFonts w:cs="Arial"/>
                <w:sz w:val="18"/>
                <w:szCs w:val="18"/>
              </w:rPr>
              <w:t xml:space="preserve">              4,135.9 </w:t>
            </w:r>
          </w:p>
        </w:tc>
      </w:tr>
      <w:tr w:rsidR="00904A66" w:rsidRPr="00BB6E9F" w14:paraId="3E64D3BB"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73764B86" w14:textId="77777777" w:rsidR="00904A66" w:rsidRPr="00BB6E9F" w:rsidRDefault="00904A66" w:rsidP="00904A66">
            <w:pPr>
              <w:spacing w:after="0" w:line="240" w:lineRule="auto"/>
              <w:ind w:firstLineChars="400" w:firstLine="720"/>
              <w:rPr>
                <w:rFonts w:cs="Arial"/>
                <w:sz w:val="18"/>
                <w:szCs w:val="18"/>
              </w:rPr>
            </w:pPr>
            <w:r w:rsidRPr="00BB6E9F">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1C3C3A09" w14:textId="34CE9EC5" w:rsidR="00904A66" w:rsidRPr="000E19C2" w:rsidRDefault="00904A66" w:rsidP="00904A66">
            <w:pPr>
              <w:spacing w:after="0" w:line="240" w:lineRule="auto"/>
              <w:jc w:val="right"/>
              <w:rPr>
                <w:rFonts w:cs="Arial"/>
                <w:sz w:val="18"/>
                <w:szCs w:val="18"/>
              </w:rPr>
            </w:pPr>
            <w:r>
              <w:rPr>
                <w:rFonts w:cs="Arial"/>
                <w:sz w:val="18"/>
                <w:szCs w:val="18"/>
              </w:rPr>
              <w:t xml:space="preserve">             (0.3)</w:t>
            </w:r>
          </w:p>
        </w:tc>
        <w:tc>
          <w:tcPr>
            <w:tcW w:w="1017" w:type="dxa"/>
            <w:tcBorders>
              <w:top w:val="nil"/>
              <w:left w:val="nil"/>
              <w:bottom w:val="single" w:sz="4" w:space="0" w:color="auto"/>
              <w:right w:val="nil"/>
            </w:tcBorders>
            <w:shd w:val="clear" w:color="auto" w:fill="auto"/>
            <w:noWrap/>
            <w:vAlign w:val="bottom"/>
            <w:hideMark/>
          </w:tcPr>
          <w:p w14:paraId="4D8B238A" w14:textId="221CCAC3" w:rsidR="00904A66" w:rsidRPr="000E19C2" w:rsidRDefault="00904A66" w:rsidP="00904A66">
            <w:pPr>
              <w:spacing w:after="0" w:line="240" w:lineRule="auto"/>
              <w:jc w:val="right"/>
              <w:rPr>
                <w:rFonts w:cs="Arial"/>
                <w:sz w:val="18"/>
                <w:szCs w:val="18"/>
              </w:rPr>
            </w:pPr>
            <w:r>
              <w:rPr>
                <w:rFonts w:cs="Arial"/>
                <w:sz w:val="18"/>
                <w:szCs w:val="18"/>
              </w:rPr>
              <w:t xml:space="preserve">            (1.1)</w:t>
            </w:r>
          </w:p>
        </w:tc>
        <w:tc>
          <w:tcPr>
            <w:tcW w:w="1017" w:type="dxa"/>
            <w:tcBorders>
              <w:top w:val="nil"/>
              <w:left w:val="nil"/>
              <w:bottom w:val="single" w:sz="4" w:space="0" w:color="auto"/>
              <w:right w:val="nil"/>
            </w:tcBorders>
            <w:shd w:val="clear" w:color="auto" w:fill="auto"/>
            <w:noWrap/>
            <w:vAlign w:val="bottom"/>
            <w:hideMark/>
          </w:tcPr>
          <w:p w14:paraId="6DDF4EC7" w14:textId="7690579F" w:rsidR="00904A66" w:rsidRPr="000E19C2" w:rsidRDefault="00904A66" w:rsidP="00904A66">
            <w:pPr>
              <w:spacing w:after="0" w:line="240" w:lineRule="auto"/>
              <w:jc w:val="right"/>
              <w:rPr>
                <w:rFonts w:cs="Arial"/>
                <w:sz w:val="18"/>
                <w:szCs w:val="18"/>
              </w:rPr>
            </w:pPr>
            <w:r>
              <w:rPr>
                <w:rFonts w:cs="Arial"/>
                <w:sz w:val="18"/>
                <w:szCs w:val="18"/>
              </w:rPr>
              <w:t xml:space="preserve">                  3.9 </w:t>
            </w:r>
          </w:p>
        </w:tc>
        <w:tc>
          <w:tcPr>
            <w:tcW w:w="1017" w:type="dxa"/>
            <w:tcBorders>
              <w:top w:val="nil"/>
              <w:left w:val="nil"/>
              <w:bottom w:val="single" w:sz="4" w:space="0" w:color="auto"/>
              <w:right w:val="nil"/>
            </w:tcBorders>
            <w:shd w:val="clear" w:color="auto" w:fill="auto"/>
            <w:noWrap/>
            <w:vAlign w:val="bottom"/>
            <w:hideMark/>
          </w:tcPr>
          <w:p w14:paraId="2ADE2CD8" w14:textId="00CCBBF6" w:rsidR="00904A66" w:rsidRPr="000E19C2" w:rsidRDefault="00904A66" w:rsidP="00904A66">
            <w:pPr>
              <w:spacing w:after="0" w:line="240" w:lineRule="auto"/>
              <w:jc w:val="right"/>
              <w:rPr>
                <w:rFonts w:cs="Arial"/>
                <w:sz w:val="18"/>
                <w:szCs w:val="18"/>
              </w:rPr>
            </w:pPr>
            <w:r>
              <w:rPr>
                <w:rFonts w:cs="Arial"/>
                <w:sz w:val="18"/>
                <w:szCs w:val="18"/>
              </w:rPr>
              <w:t xml:space="preserve">                 3.4 </w:t>
            </w:r>
          </w:p>
        </w:tc>
        <w:tc>
          <w:tcPr>
            <w:tcW w:w="1017" w:type="dxa"/>
            <w:tcBorders>
              <w:top w:val="nil"/>
              <w:left w:val="nil"/>
              <w:bottom w:val="single" w:sz="4" w:space="0" w:color="auto"/>
              <w:right w:val="nil"/>
            </w:tcBorders>
            <w:shd w:val="clear" w:color="auto" w:fill="auto"/>
            <w:noWrap/>
            <w:vAlign w:val="bottom"/>
            <w:hideMark/>
          </w:tcPr>
          <w:p w14:paraId="286B1A62" w14:textId="24F760A6" w:rsidR="00904A66" w:rsidRPr="000E19C2" w:rsidRDefault="00904A66" w:rsidP="00904A66">
            <w:pPr>
              <w:spacing w:after="0" w:line="240" w:lineRule="auto"/>
              <w:jc w:val="right"/>
              <w:rPr>
                <w:rFonts w:cs="Arial"/>
                <w:sz w:val="18"/>
                <w:szCs w:val="18"/>
              </w:rPr>
            </w:pPr>
            <w:r>
              <w:rPr>
                <w:rFonts w:cs="Arial"/>
                <w:sz w:val="18"/>
                <w:szCs w:val="18"/>
              </w:rPr>
              <w:t xml:space="preserve">                    2.8 </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2FDFF91E" w14:textId="59101407" w:rsidR="00904A66" w:rsidRPr="000E19C2" w:rsidRDefault="00904A66" w:rsidP="00904A66">
            <w:pPr>
              <w:spacing w:after="0" w:line="240" w:lineRule="auto"/>
              <w:jc w:val="right"/>
              <w:rPr>
                <w:rFonts w:cs="Arial"/>
                <w:sz w:val="18"/>
                <w:szCs w:val="18"/>
              </w:rPr>
            </w:pPr>
            <w:r>
              <w:rPr>
                <w:rFonts w:cs="Arial"/>
                <w:sz w:val="18"/>
                <w:szCs w:val="18"/>
              </w:rPr>
              <w:t xml:space="preserve">                      2.1 </w:t>
            </w:r>
          </w:p>
        </w:tc>
      </w:tr>
      <w:tr w:rsidR="004F56D6" w:rsidRPr="00BB6E9F" w14:paraId="1C5143E6"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D1B92FD" w14:textId="77777777" w:rsidR="004F56D6" w:rsidRPr="00BB6E9F" w:rsidRDefault="004F56D6" w:rsidP="004F56D6">
            <w:pPr>
              <w:spacing w:after="0" w:line="240" w:lineRule="auto"/>
              <w:rPr>
                <w:rFonts w:cs="Arial"/>
                <w:b/>
                <w:bCs/>
                <w:sz w:val="18"/>
                <w:szCs w:val="18"/>
              </w:rPr>
            </w:pPr>
            <w:r w:rsidRPr="00BB6E9F">
              <w:rPr>
                <w:rFonts w:cs="Arial"/>
                <w:b/>
                <w:bCs/>
                <w:sz w:val="18"/>
                <w:szCs w:val="18"/>
              </w:rPr>
              <w:t>Inflation and Wages</w:t>
            </w:r>
          </w:p>
        </w:tc>
        <w:tc>
          <w:tcPr>
            <w:tcW w:w="1017" w:type="dxa"/>
            <w:tcBorders>
              <w:top w:val="nil"/>
              <w:left w:val="nil"/>
              <w:bottom w:val="nil"/>
              <w:right w:val="nil"/>
            </w:tcBorders>
            <w:shd w:val="clear" w:color="auto" w:fill="auto"/>
            <w:noWrap/>
            <w:vAlign w:val="bottom"/>
            <w:hideMark/>
          </w:tcPr>
          <w:p w14:paraId="65E2B685" w14:textId="77777777" w:rsidR="004F56D6" w:rsidRPr="000E19C2" w:rsidRDefault="004F56D6" w:rsidP="004F56D6">
            <w:pPr>
              <w:spacing w:after="0" w:line="240" w:lineRule="auto"/>
              <w:jc w:val="right"/>
              <w:rPr>
                <w:rFonts w:cs="Arial"/>
                <w:b/>
                <w:bCs/>
                <w:sz w:val="18"/>
                <w:szCs w:val="18"/>
              </w:rPr>
            </w:pPr>
          </w:p>
        </w:tc>
        <w:tc>
          <w:tcPr>
            <w:tcW w:w="1017" w:type="dxa"/>
            <w:tcBorders>
              <w:top w:val="nil"/>
              <w:left w:val="nil"/>
              <w:bottom w:val="nil"/>
              <w:right w:val="nil"/>
            </w:tcBorders>
            <w:shd w:val="clear" w:color="auto" w:fill="auto"/>
            <w:noWrap/>
            <w:vAlign w:val="bottom"/>
            <w:hideMark/>
          </w:tcPr>
          <w:p w14:paraId="4580F883"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7FCA9E84"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1B30217F"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081BC36" w14:textId="139412BB" w:rsidR="004F56D6" w:rsidRPr="000E19C2" w:rsidRDefault="004F56D6" w:rsidP="004F56D6">
            <w:pPr>
              <w:spacing w:after="0" w:line="240" w:lineRule="auto"/>
              <w:jc w:val="right"/>
              <w:rPr>
                <w:rFonts w:cs="Arial"/>
                <w:sz w:val="18"/>
                <w:szCs w:val="18"/>
              </w:rPr>
            </w:pPr>
            <w:r w:rsidRPr="000E19C2">
              <w:rPr>
                <w:rFonts w:cs="Arial"/>
                <w:sz w:val="18"/>
                <w:szCs w:val="18"/>
              </w:rPr>
              <w:t> </w:t>
            </w:r>
          </w:p>
        </w:tc>
        <w:tc>
          <w:tcPr>
            <w:tcW w:w="1022" w:type="dxa"/>
            <w:gridSpan w:val="2"/>
            <w:tcBorders>
              <w:top w:val="nil"/>
              <w:left w:val="nil"/>
              <w:bottom w:val="nil"/>
              <w:right w:val="single" w:sz="8" w:space="0" w:color="auto"/>
            </w:tcBorders>
            <w:shd w:val="clear" w:color="auto" w:fill="auto"/>
            <w:noWrap/>
            <w:vAlign w:val="bottom"/>
            <w:hideMark/>
          </w:tcPr>
          <w:p w14:paraId="2C1E2A80" w14:textId="77777777" w:rsidR="004F56D6" w:rsidRPr="000E19C2" w:rsidRDefault="004F56D6" w:rsidP="004F56D6">
            <w:pPr>
              <w:spacing w:after="0" w:line="240" w:lineRule="auto"/>
              <w:jc w:val="right"/>
              <w:rPr>
                <w:rFonts w:cs="Arial"/>
                <w:sz w:val="18"/>
                <w:szCs w:val="18"/>
              </w:rPr>
            </w:pPr>
            <w:r w:rsidRPr="000E19C2">
              <w:rPr>
                <w:rFonts w:cs="Arial"/>
                <w:sz w:val="18"/>
                <w:szCs w:val="18"/>
              </w:rPr>
              <w:t> </w:t>
            </w:r>
          </w:p>
        </w:tc>
      </w:tr>
      <w:tr w:rsidR="007A3F31" w:rsidRPr="00BB6E9F" w14:paraId="4E5408E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4A68865"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GDP Chain Price Deflator</w:t>
            </w:r>
          </w:p>
        </w:tc>
        <w:tc>
          <w:tcPr>
            <w:tcW w:w="1017" w:type="dxa"/>
            <w:tcBorders>
              <w:top w:val="nil"/>
              <w:left w:val="nil"/>
              <w:bottom w:val="nil"/>
              <w:right w:val="nil"/>
            </w:tcBorders>
            <w:shd w:val="clear" w:color="auto" w:fill="auto"/>
            <w:noWrap/>
            <w:vAlign w:val="bottom"/>
            <w:hideMark/>
          </w:tcPr>
          <w:p w14:paraId="33CB9396" w14:textId="2EB7E60A" w:rsidR="007A3F31" w:rsidRPr="000E19C2" w:rsidRDefault="007A3F31" w:rsidP="007A3F31">
            <w:pPr>
              <w:spacing w:after="0" w:line="240" w:lineRule="auto"/>
              <w:jc w:val="right"/>
              <w:rPr>
                <w:rFonts w:cs="Arial"/>
                <w:sz w:val="18"/>
                <w:szCs w:val="18"/>
              </w:rPr>
            </w:pPr>
            <w:r>
              <w:rPr>
                <w:rFonts w:cs="Arial"/>
                <w:sz w:val="18"/>
                <w:szCs w:val="18"/>
              </w:rPr>
              <w:t>6.2</w:t>
            </w:r>
          </w:p>
        </w:tc>
        <w:tc>
          <w:tcPr>
            <w:tcW w:w="1017" w:type="dxa"/>
            <w:tcBorders>
              <w:top w:val="nil"/>
              <w:left w:val="nil"/>
              <w:bottom w:val="nil"/>
              <w:right w:val="nil"/>
            </w:tcBorders>
            <w:shd w:val="clear" w:color="auto" w:fill="auto"/>
            <w:noWrap/>
            <w:vAlign w:val="bottom"/>
            <w:hideMark/>
          </w:tcPr>
          <w:p w14:paraId="23E9B5F0" w14:textId="1AEE3EF7" w:rsidR="007A3F31" w:rsidRPr="000E19C2" w:rsidRDefault="007A3F31" w:rsidP="007A3F31">
            <w:pPr>
              <w:spacing w:after="0" w:line="240" w:lineRule="auto"/>
              <w:jc w:val="right"/>
              <w:rPr>
                <w:rFonts w:cs="Arial"/>
                <w:sz w:val="18"/>
                <w:szCs w:val="18"/>
              </w:rPr>
            </w:pPr>
            <w:r>
              <w:rPr>
                <w:rFonts w:cs="Arial"/>
                <w:sz w:val="18"/>
                <w:szCs w:val="18"/>
              </w:rPr>
              <w:t>6.5</w:t>
            </w:r>
          </w:p>
        </w:tc>
        <w:tc>
          <w:tcPr>
            <w:tcW w:w="1017" w:type="dxa"/>
            <w:tcBorders>
              <w:top w:val="nil"/>
              <w:left w:val="nil"/>
              <w:bottom w:val="nil"/>
              <w:right w:val="nil"/>
            </w:tcBorders>
            <w:shd w:val="clear" w:color="auto" w:fill="auto"/>
            <w:noWrap/>
            <w:vAlign w:val="bottom"/>
            <w:hideMark/>
          </w:tcPr>
          <w:p w14:paraId="57F586DC" w14:textId="273CF646" w:rsidR="007A3F31" w:rsidRPr="000E19C2" w:rsidRDefault="007A3F31" w:rsidP="007A3F31">
            <w:pPr>
              <w:spacing w:after="0" w:line="240" w:lineRule="auto"/>
              <w:jc w:val="right"/>
              <w:rPr>
                <w:rFonts w:cs="Arial"/>
                <w:sz w:val="18"/>
                <w:szCs w:val="18"/>
              </w:rPr>
            </w:pPr>
            <w:r>
              <w:rPr>
                <w:rFonts w:cs="Arial"/>
                <w:sz w:val="18"/>
                <w:szCs w:val="18"/>
              </w:rPr>
              <w:t>2.6</w:t>
            </w:r>
          </w:p>
        </w:tc>
        <w:tc>
          <w:tcPr>
            <w:tcW w:w="1017" w:type="dxa"/>
            <w:tcBorders>
              <w:top w:val="nil"/>
              <w:left w:val="nil"/>
              <w:bottom w:val="nil"/>
              <w:right w:val="nil"/>
            </w:tcBorders>
            <w:shd w:val="clear" w:color="auto" w:fill="auto"/>
            <w:noWrap/>
            <w:vAlign w:val="bottom"/>
            <w:hideMark/>
          </w:tcPr>
          <w:p w14:paraId="01439B7D" w14:textId="418FC56A" w:rsidR="007A3F31" w:rsidRPr="000E19C2" w:rsidRDefault="007A3F31" w:rsidP="007A3F31">
            <w:pPr>
              <w:spacing w:after="0" w:line="240" w:lineRule="auto"/>
              <w:jc w:val="right"/>
              <w:rPr>
                <w:rFonts w:cs="Arial"/>
                <w:sz w:val="18"/>
                <w:szCs w:val="18"/>
              </w:rPr>
            </w:pPr>
            <w:r>
              <w:rPr>
                <w:rFonts w:cs="Arial"/>
                <w:sz w:val="18"/>
                <w:szCs w:val="18"/>
              </w:rPr>
              <w:t>2.4</w:t>
            </w:r>
          </w:p>
        </w:tc>
        <w:tc>
          <w:tcPr>
            <w:tcW w:w="1017" w:type="dxa"/>
            <w:tcBorders>
              <w:top w:val="nil"/>
              <w:left w:val="nil"/>
              <w:bottom w:val="nil"/>
              <w:right w:val="nil"/>
            </w:tcBorders>
            <w:shd w:val="clear" w:color="auto" w:fill="auto"/>
            <w:noWrap/>
            <w:vAlign w:val="bottom"/>
            <w:hideMark/>
          </w:tcPr>
          <w:p w14:paraId="19B0BDAA" w14:textId="51A2A28E" w:rsidR="007A3F31" w:rsidRPr="000E19C2" w:rsidRDefault="007A3F31" w:rsidP="007A3F31">
            <w:pPr>
              <w:spacing w:after="0" w:line="240" w:lineRule="auto"/>
              <w:jc w:val="right"/>
              <w:rPr>
                <w:rFonts w:cs="Arial"/>
                <w:sz w:val="18"/>
                <w:szCs w:val="18"/>
              </w:rPr>
            </w:pPr>
            <w:r>
              <w:rPr>
                <w:rFonts w:cs="Arial"/>
                <w:sz w:val="18"/>
                <w:szCs w:val="18"/>
              </w:rPr>
              <w:t>2.4</w:t>
            </w:r>
          </w:p>
        </w:tc>
        <w:tc>
          <w:tcPr>
            <w:tcW w:w="1022" w:type="dxa"/>
            <w:gridSpan w:val="2"/>
            <w:tcBorders>
              <w:top w:val="nil"/>
              <w:left w:val="nil"/>
              <w:bottom w:val="nil"/>
              <w:right w:val="single" w:sz="8" w:space="0" w:color="auto"/>
            </w:tcBorders>
            <w:shd w:val="clear" w:color="auto" w:fill="auto"/>
            <w:noWrap/>
            <w:vAlign w:val="bottom"/>
            <w:hideMark/>
          </w:tcPr>
          <w:p w14:paraId="2C68DF87" w14:textId="114C83E9" w:rsidR="007A3F31" w:rsidRPr="000E19C2" w:rsidRDefault="007A3F31" w:rsidP="007A3F31">
            <w:pPr>
              <w:spacing w:after="0" w:line="240" w:lineRule="auto"/>
              <w:jc w:val="right"/>
              <w:rPr>
                <w:rFonts w:cs="Arial"/>
                <w:sz w:val="18"/>
                <w:szCs w:val="18"/>
              </w:rPr>
            </w:pPr>
            <w:r>
              <w:rPr>
                <w:rFonts w:cs="Arial"/>
                <w:sz w:val="18"/>
                <w:szCs w:val="18"/>
              </w:rPr>
              <w:t>2.1</w:t>
            </w:r>
          </w:p>
        </w:tc>
      </w:tr>
      <w:tr w:rsidR="007A3F31" w:rsidRPr="00BB6E9F" w14:paraId="11CBC4F8"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8E79494"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Consumer Price Index (CPI) - All Urban</w:t>
            </w:r>
          </w:p>
        </w:tc>
        <w:tc>
          <w:tcPr>
            <w:tcW w:w="1017" w:type="dxa"/>
            <w:tcBorders>
              <w:top w:val="nil"/>
              <w:left w:val="nil"/>
              <w:bottom w:val="nil"/>
              <w:right w:val="nil"/>
            </w:tcBorders>
            <w:shd w:val="clear" w:color="auto" w:fill="auto"/>
            <w:noWrap/>
            <w:vAlign w:val="bottom"/>
            <w:hideMark/>
          </w:tcPr>
          <w:p w14:paraId="373BA22C" w14:textId="5A14C985" w:rsidR="007A3F31" w:rsidRPr="000E19C2" w:rsidRDefault="007A3F31" w:rsidP="007A3F31">
            <w:pPr>
              <w:spacing w:after="0" w:line="240" w:lineRule="auto"/>
              <w:jc w:val="right"/>
              <w:rPr>
                <w:rFonts w:cs="Arial"/>
                <w:sz w:val="18"/>
                <w:szCs w:val="18"/>
              </w:rPr>
            </w:pPr>
            <w:r>
              <w:rPr>
                <w:rFonts w:cs="Arial"/>
                <w:sz w:val="18"/>
                <w:szCs w:val="18"/>
              </w:rPr>
              <w:t>6.8</w:t>
            </w:r>
          </w:p>
        </w:tc>
        <w:tc>
          <w:tcPr>
            <w:tcW w:w="1017" w:type="dxa"/>
            <w:tcBorders>
              <w:top w:val="nil"/>
              <w:left w:val="nil"/>
              <w:bottom w:val="nil"/>
              <w:right w:val="nil"/>
            </w:tcBorders>
            <w:shd w:val="clear" w:color="auto" w:fill="auto"/>
            <w:noWrap/>
            <w:vAlign w:val="bottom"/>
            <w:hideMark/>
          </w:tcPr>
          <w:p w14:paraId="05C93280" w14:textId="60D1E1A1" w:rsidR="007A3F31" w:rsidRPr="000E19C2" w:rsidRDefault="007A3F31" w:rsidP="007A3F31">
            <w:pPr>
              <w:spacing w:after="0" w:line="240" w:lineRule="auto"/>
              <w:jc w:val="right"/>
              <w:rPr>
                <w:rFonts w:cs="Arial"/>
                <w:sz w:val="18"/>
                <w:szCs w:val="18"/>
              </w:rPr>
            </w:pPr>
            <w:r>
              <w:rPr>
                <w:rFonts w:cs="Arial"/>
                <w:sz w:val="18"/>
                <w:szCs w:val="18"/>
              </w:rPr>
              <w:t>7.1</w:t>
            </w:r>
          </w:p>
        </w:tc>
        <w:tc>
          <w:tcPr>
            <w:tcW w:w="1017" w:type="dxa"/>
            <w:tcBorders>
              <w:top w:val="nil"/>
              <w:left w:val="nil"/>
              <w:bottom w:val="nil"/>
              <w:right w:val="nil"/>
            </w:tcBorders>
            <w:shd w:val="clear" w:color="auto" w:fill="auto"/>
            <w:noWrap/>
            <w:vAlign w:val="bottom"/>
            <w:hideMark/>
          </w:tcPr>
          <w:p w14:paraId="12A31B0A" w14:textId="4C375B6D" w:rsidR="007A3F31" w:rsidRPr="000E19C2" w:rsidRDefault="007A3F31" w:rsidP="007A3F31">
            <w:pPr>
              <w:spacing w:after="0" w:line="240" w:lineRule="auto"/>
              <w:jc w:val="right"/>
              <w:rPr>
                <w:rFonts w:cs="Arial"/>
                <w:sz w:val="18"/>
                <w:szCs w:val="18"/>
              </w:rPr>
            </w:pPr>
            <w:r>
              <w:rPr>
                <w:rFonts w:cs="Arial"/>
                <w:sz w:val="18"/>
                <w:szCs w:val="18"/>
              </w:rPr>
              <w:t>3.2</w:t>
            </w:r>
          </w:p>
        </w:tc>
        <w:tc>
          <w:tcPr>
            <w:tcW w:w="1017" w:type="dxa"/>
            <w:tcBorders>
              <w:top w:val="nil"/>
              <w:left w:val="nil"/>
              <w:bottom w:val="nil"/>
              <w:right w:val="nil"/>
            </w:tcBorders>
            <w:shd w:val="clear" w:color="auto" w:fill="auto"/>
            <w:noWrap/>
            <w:vAlign w:val="bottom"/>
            <w:hideMark/>
          </w:tcPr>
          <w:p w14:paraId="16510D80" w14:textId="677BFC25" w:rsidR="007A3F31" w:rsidRPr="000E19C2" w:rsidRDefault="007A3F31" w:rsidP="007A3F31">
            <w:pPr>
              <w:spacing w:after="0" w:line="240" w:lineRule="auto"/>
              <w:jc w:val="right"/>
              <w:rPr>
                <w:rFonts w:cs="Arial"/>
                <w:sz w:val="18"/>
                <w:szCs w:val="18"/>
              </w:rPr>
            </w:pPr>
            <w:r>
              <w:rPr>
                <w:rFonts w:cs="Arial"/>
                <w:sz w:val="18"/>
                <w:szCs w:val="18"/>
              </w:rPr>
              <w:t>2.5</w:t>
            </w:r>
          </w:p>
        </w:tc>
        <w:tc>
          <w:tcPr>
            <w:tcW w:w="1017" w:type="dxa"/>
            <w:tcBorders>
              <w:top w:val="nil"/>
              <w:left w:val="nil"/>
              <w:bottom w:val="nil"/>
              <w:right w:val="nil"/>
            </w:tcBorders>
            <w:shd w:val="clear" w:color="auto" w:fill="auto"/>
            <w:noWrap/>
            <w:vAlign w:val="bottom"/>
            <w:hideMark/>
          </w:tcPr>
          <w:p w14:paraId="3E7FAA30" w14:textId="7E64C390" w:rsidR="007A3F31" w:rsidRPr="000E19C2" w:rsidRDefault="007A3F31" w:rsidP="007A3F31">
            <w:pPr>
              <w:spacing w:after="0" w:line="240" w:lineRule="auto"/>
              <w:jc w:val="right"/>
              <w:rPr>
                <w:rFonts w:cs="Arial"/>
                <w:sz w:val="18"/>
                <w:szCs w:val="18"/>
              </w:rPr>
            </w:pPr>
            <w:r>
              <w:rPr>
                <w:rFonts w:cs="Arial"/>
                <w:sz w:val="18"/>
                <w:szCs w:val="18"/>
              </w:rPr>
              <w:t>2.6</w:t>
            </w:r>
          </w:p>
        </w:tc>
        <w:tc>
          <w:tcPr>
            <w:tcW w:w="1022" w:type="dxa"/>
            <w:gridSpan w:val="2"/>
            <w:tcBorders>
              <w:top w:val="nil"/>
              <w:left w:val="nil"/>
              <w:bottom w:val="nil"/>
              <w:right w:val="single" w:sz="8" w:space="0" w:color="auto"/>
            </w:tcBorders>
            <w:shd w:val="clear" w:color="auto" w:fill="auto"/>
            <w:noWrap/>
            <w:vAlign w:val="bottom"/>
            <w:hideMark/>
          </w:tcPr>
          <w:p w14:paraId="42B0C03D" w14:textId="34F92D14" w:rsidR="007A3F31" w:rsidRPr="000E19C2" w:rsidRDefault="007A3F31" w:rsidP="007A3F31">
            <w:pPr>
              <w:spacing w:after="0" w:line="240" w:lineRule="auto"/>
              <w:jc w:val="right"/>
              <w:rPr>
                <w:rFonts w:cs="Arial"/>
                <w:sz w:val="18"/>
                <w:szCs w:val="18"/>
              </w:rPr>
            </w:pPr>
            <w:r>
              <w:rPr>
                <w:rFonts w:cs="Arial"/>
                <w:sz w:val="18"/>
                <w:szCs w:val="18"/>
              </w:rPr>
              <w:t>2.3</w:t>
            </w:r>
          </w:p>
        </w:tc>
      </w:tr>
      <w:tr w:rsidR="007A3F31" w:rsidRPr="00BB6E9F" w14:paraId="6F3CBD9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1502BA5"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Producer Price Index (PPI)</w:t>
            </w:r>
          </w:p>
        </w:tc>
        <w:tc>
          <w:tcPr>
            <w:tcW w:w="1017" w:type="dxa"/>
            <w:tcBorders>
              <w:top w:val="nil"/>
              <w:left w:val="nil"/>
              <w:bottom w:val="nil"/>
              <w:right w:val="nil"/>
            </w:tcBorders>
            <w:shd w:val="clear" w:color="auto" w:fill="auto"/>
            <w:noWrap/>
            <w:vAlign w:val="bottom"/>
            <w:hideMark/>
          </w:tcPr>
          <w:p w14:paraId="0BA732B6" w14:textId="6C27F8FE" w:rsidR="007A3F31" w:rsidRPr="000E19C2" w:rsidRDefault="007A3F31" w:rsidP="007A3F31">
            <w:pPr>
              <w:spacing w:after="0" w:line="240" w:lineRule="auto"/>
              <w:jc w:val="right"/>
              <w:rPr>
                <w:rFonts w:cs="Arial"/>
                <w:sz w:val="18"/>
                <w:szCs w:val="18"/>
              </w:rPr>
            </w:pPr>
            <w:r>
              <w:rPr>
                <w:rFonts w:cs="Arial"/>
                <w:sz w:val="18"/>
                <w:szCs w:val="18"/>
              </w:rPr>
              <w:t>13.1</w:t>
            </w:r>
          </w:p>
        </w:tc>
        <w:tc>
          <w:tcPr>
            <w:tcW w:w="1017" w:type="dxa"/>
            <w:tcBorders>
              <w:top w:val="nil"/>
              <w:left w:val="nil"/>
              <w:bottom w:val="nil"/>
              <w:right w:val="nil"/>
            </w:tcBorders>
            <w:shd w:val="clear" w:color="auto" w:fill="auto"/>
            <w:noWrap/>
            <w:vAlign w:val="bottom"/>
            <w:hideMark/>
          </w:tcPr>
          <w:p w14:paraId="28511476" w14:textId="064664EB" w:rsidR="007A3F31" w:rsidRPr="000E19C2" w:rsidRDefault="007A3F31" w:rsidP="007A3F31">
            <w:pPr>
              <w:spacing w:after="0" w:line="240" w:lineRule="auto"/>
              <w:jc w:val="right"/>
              <w:rPr>
                <w:rFonts w:cs="Arial"/>
                <w:sz w:val="18"/>
                <w:szCs w:val="18"/>
              </w:rPr>
            </w:pPr>
            <w:r>
              <w:rPr>
                <w:rFonts w:cs="Arial"/>
                <w:sz w:val="18"/>
                <w:szCs w:val="18"/>
              </w:rPr>
              <w:t>10.5</w:t>
            </w:r>
          </w:p>
        </w:tc>
        <w:tc>
          <w:tcPr>
            <w:tcW w:w="1017" w:type="dxa"/>
            <w:tcBorders>
              <w:top w:val="nil"/>
              <w:left w:val="nil"/>
              <w:bottom w:val="nil"/>
              <w:right w:val="nil"/>
            </w:tcBorders>
            <w:shd w:val="clear" w:color="auto" w:fill="auto"/>
            <w:noWrap/>
            <w:vAlign w:val="bottom"/>
            <w:hideMark/>
          </w:tcPr>
          <w:p w14:paraId="498AAA04" w14:textId="16BADB6A" w:rsidR="007A3F31" w:rsidRPr="000E19C2" w:rsidRDefault="007A3F31" w:rsidP="007A3F31">
            <w:pPr>
              <w:spacing w:after="0" w:line="240" w:lineRule="auto"/>
              <w:jc w:val="right"/>
              <w:rPr>
                <w:rFonts w:cs="Arial"/>
                <w:sz w:val="18"/>
                <w:szCs w:val="18"/>
              </w:rPr>
            </w:pPr>
            <w:r>
              <w:rPr>
                <w:rFonts w:cs="Arial"/>
                <w:sz w:val="18"/>
                <w:szCs w:val="18"/>
              </w:rPr>
              <w:t>-0.3</w:t>
            </w:r>
          </w:p>
        </w:tc>
        <w:tc>
          <w:tcPr>
            <w:tcW w:w="1017" w:type="dxa"/>
            <w:tcBorders>
              <w:top w:val="nil"/>
              <w:left w:val="nil"/>
              <w:bottom w:val="nil"/>
              <w:right w:val="nil"/>
            </w:tcBorders>
            <w:shd w:val="clear" w:color="auto" w:fill="auto"/>
            <w:noWrap/>
            <w:vAlign w:val="bottom"/>
            <w:hideMark/>
          </w:tcPr>
          <w:p w14:paraId="67A9294D" w14:textId="67E61D60" w:rsidR="007A3F31" w:rsidRPr="000E19C2" w:rsidRDefault="007A3F31" w:rsidP="007A3F31">
            <w:pPr>
              <w:spacing w:after="0" w:line="240" w:lineRule="auto"/>
              <w:jc w:val="right"/>
              <w:rPr>
                <w:rFonts w:cs="Arial"/>
                <w:sz w:val="18"/>
                <w:szCs w:val="18"/>
              </w:rPr>
            </w:pPr>
            <w:r>
              <w:rPr>
                <w:rFonts w:cs="Arial"/>
                <w:sz w:val="18"/>
                <w:szCs w:val="18"/>
              </w:rPr>
              <w:t>1.2</w:t>
            </w:r>
          </w:p>
        </w:tc>
        <w:tc>
          <w:tcPr>
            <w:tcW w:w="1017" w:type="dxa"/>
            <w:tcBorders>
              <w:top w:val="nil"/>
              <w:left w:val="nil"/>
              <w:bottom w:val="nil"/>
              <w:right w:val="nil"/>
            </w:tcBorders>
            <w:shd w:val="clear" w:color="auto" w:fill="auto"/>
            <w:noWrap/>
            <w:vAlign w:val="bottom"/>
            <w:hideMark/>
          </w:tcPr>
          <w:p w14:paraId="5FA2649C" w14:textId="1C550943" w:rsidR="007A3F31" w:rsidRPr="000E19C2" w:rsidRDefault="007A3F31" w:rsidP="007A3F31">
            <w:pPr>
              <w:spacing w:after="0" w:line="240" w:lineRule="auto"/>
              <w:jc w:val="right"/>
              <w:rPr>
                <w:rFonts w:cs="Arial"/>
                <w:sz w:val="18"/>
                <w:szCs w:val="18"/>
              </w:rPr>
            </w:pPr>
            <w:r>
              <w:rPr>
                <w:rFonts w:cs="Arial"/>
                <w:sz w:val="18"/>
                <w:szCs w:val="18"/>
              </w:rPr>
              <w:t>6.0</w:t>
            </w:r>
          </w:p>
        </w:tc>
        <w:tc>
          <w:tcPr>
            <w:tcW w:w="1022" w:type="dxa"/>
            <w:gridSpan w:val="2"/>
            <w:tcBorders>
              <w:top w:val="nil"/>
              <w:left w:val="nil"/>
              <w:bottom w:val="nil"/>
              <w:right w:val="single" w:sz="8" w:space="0" w:color="auto"/>
            </w:tcBorders>
            <w:shd w:val="clear" w:color="auto" w:fill="auto"/>
            <w:noWrap/>
            <w:vAlign w:val="bottom"/>
            <w:hideMark/>
          </w:tcPr>
          <w:p w14:paraId="73FA9540" w14:textId="12D9F297" w:rsidR="007A3F31" w:rsidRPr="000E19C2" w:rsidRDefault="007A3F31" w:rsidP="007A3F31">
            <w:pPr>
              <w:spacing w:after="0" w:line="240" w:lineRule="auto"/>
              <w:jc w:val="right"/>
              <w:rPr>
                <w:rFonts w:cs="Arial"/>
                <w:sz w:val="18"/>
                <w:szCs w:val="18"/>
              </w:rPr>
            </w:pPr>
            <w:r>
              <w:rPr>
                <w:rFonts w:cs="Arial"/>
                <w:sz w:val="18"/>
                <w:szCs w:val="18"/>
              </w:rPr>
              <w:t>4.5</w:t>
            </w:r>
          </w:p>
        </w:tc>
      </w:tr>
      <w:tr w:rsidR="007A3F31" w:rsidRPr="00BB6E9F" w14:paraId="574F559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84362E5"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Average Hourly Earnings, Total Private</w:t>
            </w:r>
          </w:p>
        </w:tc>
        <w:tc>
          <w:tcPr>
            <w:tcW w:w="1017" w:type="dxa"/>
            <w:tcBorders>
              <w:top w:val="nil"/>
              <w:left w:val="nil"/>
              <w:bottom w:val="nil"/>
              <w:right w:val="nil"/>
            </w:tcBorders>
            <w:shd w:val="clear" w:color="auto" w:fill="auto"/>
            <w:noWrap/>
            <w:vAlign w:val="bottom"/>
            <w:hideMark/>
          </w:tcPr>
          <w:p w14:paraId="1C358E7C" w14:textId="7B0FF371" w:rsidR="007A3F31" w:rsidRPr="000E19C2" w:rsidRDefault="007A3F31" w:rsidP="007A3F31">
            <w:pPr>
              <w:spacing w:after="0" w:line="240" w:lineRule="auto"/>
              <w:jc w:val="right"/>
              <w:rPr>
                <w:rFonts w:cs="Arial"/>
                <w:sz w:val="18"/>
                <w:szCs w:val="18"/>
              </w:rPr>
            </w:pPr>
            <w:r>
              <w:rPr>
                <w:rFonts w:cs="Arial"/>
                <w:sz w:val="18"/>
                <w:szCs w:val="18"/>
              </w:rPr>
              <w:t>6.5</w:t>
            </w:r>
          </w:p>
        </w:tc>
        <w:tc>
          <w:tcPr>
            <w:tcW w:w="1017" w:type="dxa"/>
            <w:tcBorders>
              <w:top w:val="nil"/>
              <w:left w:val="nil"/>
              <w:bottom w:val="nil"/>
              <w:right w:val="nil"/>
            </w:tcBorders>
            <w:shd w:val="clear" w:color="auto" w:fill="auto"/>
            <w:noWrap/>
            <w:vAlign w:val="bottom"/>
            <w:hideMark/>
          </w:tcPr>
          <w:p w14:paraId="4DA7F3BA" w14:textId="166C0F3F" w:rsidR="007A3F31" w:rsidRPr="000E19C2" w:rsidRDefault="007A3F31" w:rsidP="007A3F31">
            <w:pPr>
              <w:spacing w:after="0" w:line="240" w:lineRule="auto"/>
              <w:jc w:val="right"/>
              <w:rPr>
                <w:rFonts w:cs="Arial"/>
                <w:sz w:val="18"/>
                <w:szCs w:val="18"/>
              </w:rPr>
            </w:pPr>
            <w:r>
              <w:rPr>
                <w:rFonts w:cs="Arial"/>
                <w:sz w:val="18"/>
                <w:szCs w:val="18"/>
              </w:rPr>
              <w:t>5.7</w:t>
            </w:r>
          </w:p>
        </w:tc>
        <w:tc>
          <w:tcPr>
            <w:tcW w:w="1017" w:type="dxa"/>
            <w:tcBorders>
              <w:top w:val="nil"/>
              <w:left w:val="nil"/>
              <w:bottom w:val="nil"/>
              <w:right w:val="nil"/>
            </w:tcBorders>
            <w:shd w:val="clear" w:color="auto" w:fill="auto"/>
            <w:noWrap/>
            <w:vAlign w:val="bottom"/>
            <w:hideMark/>
          </w:tcPr>
          <w:p w14:paraId="3F3E07C1" w14:textId="503767A3" w:rsidR="007A3F31" w:rsidRPr="000E19C2" w:rsidRDefault="007A3F31" w:rsidP="007A3F31">
            <w:pPr>
              <w:spacing w:after="0" w:line="240" w:lineRule="auto"/>
              <w:jc w:val="right"/>
              <w:rPr>
                <w:rFonts w:cs="Arial"/>
                <w:sz w:val="18"/>
                <w:szCs w:val="18"/>
              </w:rPr>
            </w:pPr>
            <w:r>
              <w:rPr>
                <w:rFonts w:cs="Arial"/>
                <w:sz w:val="18"/>
                <w:szCs w:val="18"/>
              </w:rPr>
              <w:t>4.6</w:t>
            </w:r>
          </w:p>
        </w:tc>
        <w:tc>
          <w:tcPr>
            <w:tcW w:w="1017" w:type="dxa"/>
            <w:tcBorders>
              <w:top w:val="nil"/>
              <w:left w:val="nil"/>
              <w:bottom w:val="nil"/>
              <w:right w:val="nil"/>
            </w:tcBorders>
            <w:shd w:val="clear" w:color="auto" w:fill="auto"/>
            <w:noWrap/>
            <w:vAlign w:val="bottom"/>
            <w:hideMark/>
          </w:tcPr>
          <w:p w14:paraId="49BC4124" w14:textId="39EB4910" w:rsidR="007A3F31" w:rsidRPr="000E19C2" w:rsidRDefault="007A3F31" w:rsidP="007A3F31">
            <w:pPr>
              <w:spacing w:after="0" w:line="240" w:lineRule="auto"/>
              <w:jc w:val="right"/>
              <w:rPr>
                <w:rFonts w:cs="Arial"/>
                <w:sz w:val="18"/>
                <w:szCs w:val="18"/>
              </w:rPr>
            </w:pPr>
            <w:r>
              <w:rPr>
                <w:rFonts w:cs="Arial"/>
                <w:sz w:val="18"/>
                <w:szCs w:val="18"/>
              </w:rPr>
              <w:t>3.7</w:t>
            </w:r>
          </w:p>
        </w:tc>
        <w:tc>
          <w:tcPr>
            <w:tcW w:w="1017" w:type="dxa"/>
            <w:tcBorders>
              <w:top w:val="nil"/>
              <w:left w:val="nil"/>
              <w:bottom w:val="nil"/>
              <w:right w:val="nil"/>
            </w:tcBorders>
            <w:shd w:val="clear" w:color="auto" w:fill="auto"/>
            <w:noWrap/>
            <w:vAlign w:val="bottom"/>
            <w:hideMark/>
          </w:tcPr>
          <w:p w14:paraId="561BED99" w14:textId="57D655E9" w:rsidR="007A3F31" w:rsidRPr="000E19C2" w:rsidRDefault="007A3F31" w:rsidP="007A3F31">
            <w:pPr>
              <w:spacing w:after="0" w:line="240" w:lineRule="auto"/>
              <w:jc w:val="right"/>
              <w:rPr>
                <w:rFonts w:cs="Arial"/>
                <w:sz w:val="18"/>
                <w:szCs w:val="18"/>
              </w:rPr>
            </w:pPr>
            <w:r>
              <w:rPr>
                <w:rFonts w:cs="Arial"/>
                <w:sz w:val="18"/>
                <w:szCs w:val="18"/>
              </w:rPr>
              <w:t>4.2</w:t>
            </w:r>
          </w:p>
        </w:tc>
        <w:tc>
          <w:tcPr>
            <w:tcW w:w="1022" w:type="dxa"/>
            <w:gridSpan w:val="2"/>
            <w:tcBorders>
              <w:top w:val="nil"/>
              <w:left w:val="nil"/>
              <w:bottom w:val="nil"/>
              <w:right w:val="single" w:sz="8" w:space="0" w:color="auto"/>
            </w:tcBorders>
            <w:shd w:val="clear" w:color="auto" w:fill="auto"/>
            <w:noWrap/>
            <w:vAlign w:val="bottom"/>
            <w:hideMark/>
          </w:tcPr>
          <w:p w14:paraId="0876F987" w14:textId="313F5BDC" w:rsidR="007A3F31" w:rsidRPr="000E19C2" w:rsidRDefault="007A3F31" w:rsidP="007A3F31">
            <w:pPr>
              <w:spacing w:after="0" w:line="240" w:lineRule="auto"/>
              <w:jc w:val="right"/>
              <w:rPr>
                <w:rFonts w:cs="Arial"/>
                <w:sz w:val="18"/>
                <w:szCs w:val="18"/>
              </w:rPr>
            </w:pPr>
            <w:r>
              <w:rPr>
                <w:rFonts w:cs="Arial"/>
                <w:sz w:val="18"/>
                <w:szCs w:val="18"/>
              </w:rPr>
              <w:t>4.0</w:t>
            </w:r>
          </w:p>
        </w:tc>
      </w:tr>
      <w:tr w:rsidR="007A3F31" w:rsidRPr="00BB6E9F" w14:paraId="56FAECF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9930F0C"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PCE Price Index</w:t>
            </w:r>
          </w:p>
        </w:tc>
        <w:tc>
          <w:tcPr>
            <w:tcW w:w="1017" w:type="dxa"/>
            <w:tcBorders>
              <w:top w:val="nil"/>
              <w:left w:val="nil"/>
              <w:bottom w:val="nil"/>
              <w:right w:val="nil"/>
            </w:tcBorders>
            <w:shd w:val="clear" w:color="auto" w:fill="auto"/>
            <w:noWrap/>
            <w:vAlign w:val="bottom"/>
            <w:hideMark/>
          </w:tcPr>
          <w:p w14:paraId="39B4F1A3" w14:textId="1A755089" w:rsidR="007A3F31" w:rsidRPr="000E19C2" w:rsidRDefault="007A3F31" w:rsidP="007A3F31">
            <w:pPr>
              <w:spacing w:after="0" w:line="240" w:lineRule="auto"/>
              <w:ind w:firstLineChars="100" w:firstLine="180"/>
              <w:jc w:val="right"/>
              <w:rPr>
                <w:rFonts w:cs="Arial"/>
                <w:sz w:val="18"/>
                <w:szCs w:val="18"/>
              </w:rPr>
            </w:pPr>
            <w:r>
              <w:rPr>
                <w:rFonts w:cs="Arial"/>
                <w:sz w:val="18"/>
                <w:szCs w:val="18"/>
              </w:rPr>
              <w:t>5.9</w:t>
            </w:r>
          </w:p>
        </w:tc>
        <w:tc>
          <w:tcPr>
            <w:tcW w:w="1017" w:type="dxa"/>
            <w:tcBorders>
              <w:top w:val="nil"/>
              <w:left w:val="nil"/>
              <w:bottom w:val="nil"/>
              <w:right w:val="nil"/>
            </w:tcBorders>
            <w:shd w:val="clear" w:color="auto" w:fill="auto"/>
            <w:noWrap/>
            <w:vAlign w:val="bottom"/>
            <w:hideMark/>
          </w:tcPr>
          <w:p w14:paraId="6DA6CF7B" w14:textId="7A5DDBCB" w:rsidR="007A3F31" w:rsidRPr="000E19C2" w:rsidRDefault="007A3F31" w:rsidP="007A3F31">
            <w:pPr>
              <w:spacing w:after="0" w:line="240" w:lineRule="auto"/>
              <w:jc w:val="right"/>
              <w:rPr>
                <w:rFonts w:cs="Arial"/>
                <w:sz w:val="18"/>
                <w:szCs w:val="18"/>
              </w:rPr>
            </w:pPr>
            <w:r>
              <w:rPr>
                <w:rFonts w:cs="Arial"/>
                <w:sz w:val="18"/>
                <w:szCs w:val="18"/>
              </w:rPr>
              <w:t>5.9</w:t>
            </w:r>
          </w:p>
        </w:tc>
        <w:tc>
          <w:tcPr>
            <w:tcW w:w="1017" w:type="dxa"/>
            <w:tcBorders>
              <w:top w:val="nil"/>
              <w:left w:val="nil"/>
              <w:bottom w:val="nil"/>
              <w:right w:val="nil"/>
            </w:tcBorders>
            <w:shd w:val="clear" w:color="auto" w:fill="auto"/>
            <w:noWrap/>
            <w:vAlign w:val="bottom"/>
            <w:hideMark/>
          </w:tcPr>
          <w:p w14:paraId="337296A6" w14:textId="2D0B671D" w:rsidR="007A3F31" w:rsidRPr="000E19C2" w:rsidRDefault="007A3F31" w:rsidP="007A3F31">
            <w:pPr>
              <w:spacing w:after="0" w:line="240" w:lineRule="auto"/>
              <w:jc w:val="right"/>
              <w:rPr>
                <w:rFonts w:cs="Arial"/>
                <w:sz w:val="18"/>
                <w:szCs w:val="18"/>
              </w:rPr>
            </w:pPr>
            <w:r>
              <w:rPr>
                <w:rFonts w:cs="Arial"/>
                <w:sz w:val="18"/>
                <w:szCs w:val="18"/>
              </w:rPr>
              <w:t>2.8</w:t>
            </w:r>
          </w:p>
        </w:tc>
        <w:tc>
          <w:tcPr>
            <w:tcW w:w="1017" w:type="dxa"/>
            <w:tcBorders>
              <w:top w:val="nil"/>
              <w:left w:val="nil"/>
              <w:bottom w:val="nil"/>
              <w:right w:val="nil"/>
            </w:tcBorders>
            <w:shd w:val="clear" w:color="auto" w:fill="auto"/>
            <w:noWrap/>
            <w:vAlign w:val="bottom"/>
            <w:hideMark/>
          </w:tcPr>
          <w:p w14:paraId="4E0A269C" w14:textId="1FD67CC6" w:rsidR="007A3F31" w:rsidRPr="000E19C2" w:rsidRDefault="007A3F31" w:rsidP="007A3F31">
            <w:pPr>
              <w:spacing w:after="0" w:line="240" w:lineRule="auto"/>
              <w:jc w:val="right"/>
              <w:rPr>
                <w:rFonts w:cs="Arial"/>
                <w:sz w:val="18"/>
                <w:szCs w:val="18"/>
              </w:rPr>
            </w:pPr>
            <w:r>
              <w:rPr>
                <w:rFonts w:cs="Arial"/>
                <w:sz w:val="18"/>
                <w:szCs w:val="18"/>
              </w:rPr>
              <w:t>2.5</w:t>
            </w:r>
          </w:p>
        </w:tc>
        <w:tc>
          <w:tcPr>
            <w:tcW w:w="1017" w:type="dxa"/>
            <w:tcBorders>
              <w:top w:val="nil"/>
              <w:left w:val="nil"/>
              <w:bottom w:val="nil"/>
              <w:right w:val="nil"/>
            </w:tcBorders>
            <w:shd w:val="clear" w:color="auto" w:fill="auto"/>
            <w:noWrap/>
            <w:vAlign w:val="bottom"/>
            <w:hideMark/>
          </w:tcPr>
          <w:p w14:paraId="7678135F" w14:textId="22882FB2" w:rsidR="007A3F31" w:rsidRPr="000E19C2" w:rsidRDefault="007A3F31" w:rsidP="007A3F31">
            <w:pPr>
              <w:spacing w:after="0" w:line="240" w:lineRule="auto"/>
              <w:jc w:val="right"/>
              <w:rPr>
                <w:rFonts w:cs="Arial"/>
                <w:sz w:val="18"/>
                <w:szCs w:val="18"/>
              </w:rPr>
            </w:pPr>
            <w:r>
              <w:rPr>
                <w:rFonts w:cs="Arial"/>
                <w:sz w:val="18"/>
                <w:szCs w:val="18"/>
              </w:rPr>
              <w:t>2.3</w:t>
            </w:r>
          </w:p>
        </w:tc>
        <w:tc>
          <w:tcPr>
            <w:tcW w:w="1022" w:type="dxa"/>
            <w:gridSpan w:val="2"/>
            <w:tcBorders>
              <w:top w:val="nil"/>
              <w:left w:val="nil"/>
              <w:bottom w:val="nil"/>
              <w:right w:val="single" w:sz="8" w:space="0" w:color="auto"/>
            </w:tcBorders>
            <w:shd w:val="clear" w:color="auto" w:fill="auto"/>
            <w:noWrap/>
            <w:vAlign w:val="bottom"/>
            <w:hideMark/>
          </w:tcPr>
          <w:p w14:paraId="778C2882" w14:textId="09B8CF53" w:rsidR="007A3F31" w:rsidRPr="000E19C2" w:rsidRDefault="007A3F31" w:rsidP="007A3F31">
            <w:pPr>
              <w:spacing w:after="0" w:line="240" w:lineRule="auto"/>
              <w:jc w:val="right"/>
              <w:rPr>
                <w:rFonts w:cs="Arial"/>
                <w:sz w:val="18"/>
                <w:szCs w:val="18"/>
              </w:rPr>
            </w:pPr>
            <w:r>
              <w:rPr>
                <w:rFonts w:cs="Arial"/>
                <w:sz w:val="18"/>
                <w:szCs w:val="18"/>
              </w:rPr>
              <w:t>2.0</w:t>
            </w:r>
          </w:p>
        </w:tc>
      </w:tr>
      <w:tr w:rsidR="007A3F31" w:rsidRPr="00BB6E9F" w14:paraId="45AA7B5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3610B81"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 xml:space="preserve"> CPI (YOY)</w:t>
            </w:r>
          </w:p>
        </w:tc>
        <w:tc>
          <w:tcPr>
            <w:tcW w:w="1017" w:type="dxa"/>
            <w:tcBorders>
              <w:top w:val="nil"/>
              <w:left w:val="nil"/>
              <w:bottom w:val="nil"/>
              <w:right w:val="nil"/>
            </w:tcBorders>
            <w:shd w:val="clear" w:color="auto" w:fill="auto"/>
            <w:noWrap/>
            <w:vAlign w:val="bottom"/>
            <w:hideMark/>
          </w:tcPr>
          <w:p w14:paraId="6D033CE9" w14:textId="33C7C041" w:rsidR="007A3F31" w:rsidRPr="000E19C2" w:rsidRDefault="007A3F31" w:rsidP="007A3F31">
            <w:pPr>
              <w:spacing w:after="0" w:line="240" w:lineRule="auto"/>
              <w:jc w:val="right"/>
              <w:rPr>
                <w:rFonts w:cs="Arial"/>
                <w:sz w:val="18"/>
                <w:szCs w:val="18"/>
              </w:rPr>
            </w:pPr>
            <w:r>
              <w:rPr>
                <w:rFonts w:cs="Arial"/>
                <w:sz w:val="18"/>
                <w:szCs w:val="18"/>
              </w:rPr>
              <w:t>4.7</w:t>
            </w:r>
          </w:p>
        </w:tc>
        <w:tc>
          <w:tcPr>
            <w:tcW w:w="1017" w:type="dxa"/>
            <w:tcBorders>
              <w:top w:val="nil"/>
              <w:left w:val="nil"/>
              <w:bottom w:val="nil"/>
              <w:right w:val="nil"/>
            </w:tcBorders>
            <w:shd w:val="clear" w:color="auto" w:fill="auto"/>
            <w:noWrap/>
            <w:vAlign w:val="bottom"/>
            <w:hideMark/>
          </w:tcPr>
          <w:p w14:paraId="3044A9F6" w14:textId="2C083DB0" w:rsidR="007A3F31" w:rsidRPr="000E19C2" w:rsidRDefault="007A3F31" w:rsidP="007A3F31">
            <w:pPr>
              <w:spacing w:after="0" w:line="240" w:lineRule="auto"/>
              <w:jc w:val="right"/>
              <w:rPr>
                <w:rFonts w:cs="Arial"/>
                <w:sz w:val="18"/>
                <w:szCs w:val="18"/>
              </w:rPr>
            </w:pPr>
            <w:r>
              <w:rPr>
                <w:rFonts w:cs="Arial"/>
                <w:sz w:val="18"/>
                <w:szCs w:val="18"/>
              </w:rPr>
              <w:t>8.0</w:t>
            </w:r>
          </w:p>
        </w:tc>
        <w:tc>
          <w:tcPr>
            <w:tcW w:w="1017" w:type="dxa"/>
            <w:tcBorders>
              <w:top w:val="nil"/>
              <w:left w:val="nil"/>
              <w:bottom w:val="nil"/>
              <w:right w:val="nil"/>
            </w:tcBorders>
            <w:shd w:val="clear" w:color="auto" w:fill="auto"/>
            <w:noWrap/>
            <w:vAlign w:val="bottom"/>
            <w:hideMark/>
          </w:tcPr>
          <w:p w14:paraId="55390AD2" w14:textId="7198898C" w:rsidR="007A3F31" w:rsidRPr="000E19C2" w:rsidRDefault="007A3F31" w:rsidP="007A3F31">
            <w:pPr>
              <w:spacing w:after="0" w:line="240" w:lineRule="auto"/>
              <w:jc w:val="right"/>
              <w:rPr>
                <w:rFonts w:cs="Arial"/>
                <w:sz w:val="18"/>
                <w:szCs w:val="18"/>
              </w:rPr>
            </w:pPr>
            <w:r>
              <w:rPr>
                <w:rFonts w:cs="Arial"/>
                <w:sz w:val="18"/>
                <w:szCs w:val="18"/>
              </w:rPr>
              <w:t>4.1</w:t>
            </w:r>
          </w:p>
        </w:tc>
        <w:tc>
          <w:tcPr>
            <w:tcW w:w="1017" w:type="dxa"/>
            <w:tcBorders>
              <w:top w:val="nil"/>
              <w:left w:val="nil"/>
              <w:bottom w:val="nil"/>
              <w:right w:val="nil"/>
            </w:tcBorders>
            <w:shd w:val="clear" w:color="auto" w:fill="auto"/>
            <w:noWrap/>
            <w:vAlign w:val="bottom"/>
            <w:hideMark/>
          </w:tcPr>
          <w:p w14:paraId="08610CEF" w14:textId="01E90D29" w:rsidR="007A3F31" w:rsidRPr="000E19C2" w:rsidRDefault="007A3F31" w:rsidP="007A3F31">
            <w:pPr>
              <w:spacing w:after="0" w:line="240" w:lineRule="auto"/>
              <w:jc w:val="right"/>
              <w:rPr>
                <w:rFonts w:cs="Arial"/>
                <w:sz w:val="18"/>
                <w:szCs w:val="18"/>
              </w:rPr>
            </w:pPr>
            <w:r>
              <w:rPr>
                <w:rFonts w:cs="Arial"/>
                <w:sz w:val="18"/>
                <w:szCs w:val="18"/>
              </w:rPr>
              <w:t>2.9</w:t>
            </w:r>
          </w:p>
        </w:tc>
        <w:tc>
          <w:tcPr>
            <w:tcW w:w="1017" w:type="dxa"/>
            <w:tcBorders>
              <w:top w:val="nil"/>
              <w:left w:val="nil"/>
              <w:bottom w:val="nil"/>
              <w:right w:val="nil"/>
            </w:tcBorders>
            <w:shd w:val="clear" w:color="auto" w:fill="auto"/>
            <w:noWrap/>
            <w:vAlign w:val="bottom"/>
            <w:hideMark/>
          </w:tcPr>
          <w:p w14:paraId="0E39DCDB" w14:textId="7C1C77C3" w:rsidR="007A3F31" w:rsidRPr="000E19C2" w:rsidRDefault="007A3F31" w:rsidP="007A3F31">
            <w:pPr>
              <w:spacing w:after="0" w:line="240" w:lineRule="auto"/>
              <w:jc w:val="right"/>
              <w:rPr>
                <w:rFonts w:cs="Arial"/>
                <w:sz w:val="18"/>
                <w:szCs w:val="18"/>
              </w:rPr>
            </w:pPr>
            <w:r>
              <w:rPr>
                <w:rFonts w:cs="Arial"/>
                <w:sz w:val="18"/>
                <w:szCs w:val="18"/>
              </w:rPr>
              <w:t>2.4</w:t>
            </w:r>
          </w:p>
        </w:tc>
        <w:tc>
          <w:tcPr>
            <w:tcW w:w="1022" w:type="dxa"/>
            <w:gridSpan w:val="2"/>
            <w:tcBorders>
              <w:top w:val="nil"/>
              <w:left w:val="nil"/>
              <w:bottom w:val="nil"/>
              <w:right w:val="single" w:sz="8" w:space="0" w:color="auto"/>
            </w:tcBorders>
            <w:shd w:val="clear" w:color="auto" w:fill="auto"/>
            <w:noWrap/>
            <w:vAlign w:val="bottom"/>
            <w:hideMark/>
          </w:tcPr>
          <w:p w14:paraId="5CDA8198" w14:textId="7EF28603" w:rsidR="007A3F31" w:rsidRPr="000E19C2" w:rsidRDefault="007A3F31" w:rsidP="007A3F31">
            <w:pPr>
              <w:spacing w:after="0" w:line="240" w:lineRule="auto"/>
              <w:jc w:val="right"/>
              <w:rPr>
                <w:rFonts w:cs="Arial"/>
                <w:sz w:val="18"/>
                <w:szCs w:val="18"/>
              </w:rPr>
            </w:pPr>
            <w:r>
              <w:rPr>
                <w:rFonts w:cs="Arial"/>
                <w:sz w:val="18"/>
                <w:szCs w:val="18"/>
              </w:rPr>
              <w:t>2.4</w:t>
            </w:r>
          </w:p>
        </w:tc>
      </w:tr>
      <w:tr w:rsidR="007A3F31" w:rsidRPr="00BB6E9F" w14:paraId="4FC7632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84B5BC7"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Non-Ag</w:t>
            </w:r>
          </w:p>
        </w:tc>
        <w:tc>
          <w:tcPr>
            <w:tcW w:w="1017" w:type="dxa"/>
            <w:tcBorders>
              <w:top w:val="nil"/>
              <w:left w:val="nil"/>
              <w:bottom w:val="nil"/>
              <w:right w:val="nil"/>
            </w:tcBorders>
            <w:shd w:val="clear" w:color="auto" w:fill="auto"/>
            <w:noWrap/>
            <w:vAlign w:val="bottom"/>
            <w:hideMark/>
          </w:tcPr>
          <w:p w14:paraId="3E0CB596" w14:textId="221E03B8" w:rsidR="007A3F31" w:rsidRPr="000E19C2" w:rsidRDefault="007A3F31" w:rsidP="007A3F31">
            <w:pPr>
              <w:spacing w:after="0" w:line="240" w:lineRule="auto"/>
              <w:jc w:val="right"/>
              <w:rPr>
                <w:rFonts w:cs="Arial"/>
                <w:sz w:val="18"/>
                <w:szCs w:val="18"/>
              </w:rPr>
            </w:pPr>
            <w:r>
              <w:rPr>
                <w:rFonts w:cs="Arial"/>
                <w:sz w:val="18"/>
                <w:szCs w:val="18"/>
              </w:rPr>
              <w:t>146,275.9</w:t>
            </w:r>
          </w:p>
        </w:tc>
        <w:tc>
          <w:tcPr>
            <w:tcW w:w="1017" w:type="dxa"/>
            <w:tcBorders>
              <w:top w:val="nil"/>
              <w:left w:val="nil"/>
              <w:bottom w:val="nil"/>
              <w:right w:val="nil"/>
            </w:tcBorders>
            <w:shd w:val="clear" w:color="auto" w:fill="auto"/>
            <w:noWrap/>
            <w:vAlign w:val="bottom"/>
            <w:hideMark/>
          </w:tcPr>
          <w:p w14:paraId="089F2299" w14:textId="2397F0EF" w:rsidR="007A3F31" w:rsidRPr="000E19C2" w:rsidRDefault="007A3F31" w:rsidP="007A3F31">
            <w:pPr>
              <w:spacing w:after="0" w:line="240" w:lineRule="auto"/>
              <w:jc w:val="right"/>
              <w:rPr>
                <w:rFonts w:cs="Arial"/>
                <w:sz w:val="18"/>
                <w:szCs w:val="18"/>
              </w:rPr>
            </w:pPr>
            <w:r>
              <w:rPr>
                <w:rFonts w:cs="Arial"/>
                <w:sz w:val="18"/>
                <w:szCs w:val="18"/>
              </w:rPr>
              <w:t>152,531.3</w:t>
            </w:r>
          </w:p>
        </w:tc>
        <w:tc>
          <w:tcPr>
            <w:tcW w:w="1017" w:type="dxa"/>
            <w:tcBorders>
              <w:top w:val="nil"/>
              <w:left w:val="nil"/>
              <w:bottom w:val="nil"/>
              <w:right w:val="nil"/>
            </w:tcBorders>
            <w:shd w:val="clear" w:color="auto" w:fill="auto"/>
            <w:noWrap/>
            <w:vAlign w:val="bottom"/>
            <w:hideMark/>
          </w:tcPr>
          <w:p w14:paraId="5BFEF8A9" w14:textId="62384CB0" w:rsidR="007A3F31" w:rsidRPr="000E19C2" w:rsidRDefault="007A3F31" w:rsidP="007A3F31">
            <w:pPr>
              <w:spacing w:after="0" w:line="240" w:lineRule="auto"/>
              <w:jc w:val="right"/>
              <w:rPr>
                <w:rFonts w:cs="Arial"/>
                <w:sz w:val="18"/>
                <w:szCs w:val="18"/>
              </w:rPr>
            </w:pPr>
            <w:r>
              <w:rPr>
                <w:rFonts w:cs="Arial"/>
                <w:sz w:val="18"/>
                <w:szCs w:val="18"/>
              </w:rPr>
              <w:t>156,065.5</w:t>
            </w:r>
          </w:p>
        </w:tc>
        <w:tc>
          <w:tcPr>
            <w:tcW w:w="1017" w:type="dxa"/>
            <w:tcBorders>
              <w:top w:val="nil"/>
              <w:left w:val="nil"/>
              <w:bottom w:val="nil"/>
              <w:right w:val="nil"/>
            </w:tcBorders>
            <w:shd w:val="clear" w:color="auto" w:fill="auto"/>
            <w:noWrap/>
            <w:vAlign w:val="bottom"/>
            <w:hideMark/>
          </w:tcPr>
          <w:p w14:paraId="5F964442" w14:textId="310158FF" w:rsidR="007A3F31" w:rsidRPr="000E19C2" w:rsidRDefault="007A3F31" w:rsidP="007A3F31">
            <w:pPr>
              <w:spacing w:after="0" w:line="240" w:lineRule="auto"/>
              <w:jc w:val="right"/>
              <w:rPr>
                <w:rFonts w:cs="Arial"/>
                <w:sz w:val="18"/>
                <w:szCs w:val="18"/>
              </w:rPr>
            </w:pPr>
            <w:r>
              <w:rPr>
                <w:rFonts w:cs="Arial"/>
                <w:sz w:val="18"/>
                <w:szCs w:val="18"/>
              </w:rPr>
              <w:t>158,528.3</w:t>
            </w:r>
          </w:p>
        </w:tc>
        <w:tc>
          <w:tcPr>
            <w:tcW w:w="1017" w:type="dxa"/>
            <w:tcBorders>
              <w:top w:val="nil"/>
              <w:left w:val="nil"/>
              <w:bottom w:val="nil"/>
              <w:right w:val="nil"/>
            </w:tcBorders>
            <w:shd w:val="clear" w:color="auto" w:fill="auto"/>
            <w:noWrap/>
            <w:vAlign w:val="bottom"/>
            <w:hideMark/>
          </w:tcPr>
          <w:p w14:paraId="22C58227" w14:textId="2DFE656E" w:rsidR="007A3F31" w:rsidRPr="000E19C2" w:rsidRDefault="007A3F31" w:rsidP="007A3F31">
            <w:pPr>
              <w:spacing w:after="0" w:line="240" w:lineRule="auto"/>
              <w:jc w:val="right"/>
              <w:rPr>
                <w:rFonts w:cs="Arial"/>
                <w:sz w:val="18"/>
                <w:szCs w:val="18"/>
              </w:rPr>
            </w:pPr>
            <w:r>
              <w:rPr>
                <w:rFonts w:cs="Arial"/>
                <w:sz w:val="18"/>
                <w:szCs w:val="18"/>
              </w:rPr>
              <w:t>159,809.5</w:t>
            </w:r>
          </w:p>
        </w:tc>
        <w:tc>
          <w:tcPr>
            <w:tcW w:w="1022" w:type="dxa"/>
            <w:gridSpan w:val="2"/>
            <w:tcBorders>
              <w:top w:val="nil"/>
              <w:left w:val="nil"/>
              <w:bottom w:val="nil"/>
              <w:right w:val="single" w:sz="8" w:space="0" w:color="auto"/>
            </w:tcBorders>
            <w:shd w:val="clear" w:color="auto" w:fill="auto"/>
            <w:noWrap/>
            <w:vAlign w:val="bottom"/>
            <w:hideMark/>
          </w:tcPr>
          <w:p w14:paraId="0E1ED468" w14:textId="146CDE6E" w:rsidR="007A3F31" w:rsidRPr="000E19C2" w:rsidRDefault="007A3F31" w:rsidP="007A3F31">
            <w:pPr>
              <w:spacing w:after="0" w:line="240" w:lineRule="auto"/>
              <w:jc w:val="right"/>
              <w:rPr>
                <w:rFonts w:cs="Arial"/>
                <w:sz w:val="18"/>
                <w:szCs w:val="18"/>
              </w:rPr>
            </w:pPr>
            <w:r>
              <w:rPr>
                <w:rFonts w:cs="Arial"/>
                <w:sz w:val="18"/>
                <w:szCs w:val="18"/>
              </w:rPr>
              <w:t>161,509.2</w:t>
            </w:r>
          </w:p>
        </w:tc>
      </w:tr>
      <w:tr w:rsidR="007A3F31" w:rsidRPr="00BB6E9F" w14:paraId="4409DB8D" w14:textId="77777777" w:rsidTr="00375364">
        <w:trPr>
          <w:trHeight w:val="290"/>
          <w:jc w:val="center"/>
        </w:trPr>
        <w:tc>
          <w:tcPr>
            <w:tcW w:w="3780" w:type="dxa"/>
            <w:tcBorders>
              <w:top w:val="nil"/>
              <w:left w:val="single" w:sz="8" w:space="0" w:color="auto"/>
              <w:right w:val="nil"/>
            </w:tcBorders>
            <w:shd w:val="clear" w:color="auto" w:fill="auto"/>
            <w:noWrap/>
            <w:vAlign w:val="bottom"/>
            <w:hideMark/>
          </w:tcPr>
          <w:p w14:paraId="2F3308E3"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 Non-</w:t>
            </w:r>
            <w:r w:rsidRPr="002473C3">
              <w:rPr>
                <w:rFonts w:cs="Arial"/>
                <w:sz w:val="18"/>
                <w:szCs w:val="18"/>
              </w:rPr>
              <w:t>Ag SAAR</w:t>
            </w:r>
          </w:p>
        </w:tc>
        <w:tc>
          <w:tcPr>
            <w:tcW w:w="1017" w:type="dxa"/>
            <w:tcBorders>
              <w:top w:val="nil"/>
              <w:left w:val="nil"/>
              <w:right w:val="nil"/>
            </w:tcBorders>
            <w:shd w:val="clear" w:color="auto" w:fill="auto"/>
            <w:noWrap/>
            <w:vAlign w:val="bottom"/>
            <w:hideMark/>
          </w:tcPr>
          <w:p w14:paraId="53E8B7C4" w14:textId="53D5C996" w:rsidR="007A3F31" w:rsidRPr="000E19C2" w:rsidRDefault="007A3F31" w:rsidP="007A3F31">
            <w:pPr>
              <w:spacing w:after="0" w:line="240" w:lineRule="auto"/>
              <w:jc w:val="right"/>
              <w:rPr>
                <w:rFonts w:cs="Arial"/>
                <w:sz w:val="18"/>
                <w:szCs w:val="18"/>
              </w:rPr>
            </w:pPr>
            <w:r>
              <w:rPr>
                <w:rFonts w:cs="Arial"/>
                <w:sz w:val="18"/>
                <w:szCs w:val="18"/>
              </w:rPr>
              <w:t>2.9</w:t>
            </w:r>
          </w:p>
        </w:tc>
        <w:tc>
          <w:tcPr>
            <w:tcW w:w="1017" w:type="dxa"/>
            <w:tcBorders>
              <w:top w:val="nil"/>
              <w:left w:val="nil"/>
              <w:right w:val="nil"/>
            </w:tcBorders>
            <w:shd w:val="clear" w:color="auto" w:fill="auto"/>
            <w:noWrap/>
            <w:vAlign w:val="bottom"/>
            <w:hideMark/>
          </w:tcPr>
          <w:p w14:paraId="21DEC919" w14:textId="5387707C" w:rsidR="007A3F31" w:rsidRPr="000E19C2" w:rsidRDefault="007A3F31" w:rsidP="007A3F31">
            <w:pPr>
              <w:spacing w:after="0" w:line="240" w:lineRule="auto"/>
              <w:jc w:val="right"/>
              <w:rPr>
                <w:rFonts w:cs="Arial"/>
                <w:sz w:val="18"/>
                <w:szCs w:val="18"/>
              </w:rPr>
            </w:pPr>
            <w:r>
              <w:rPr>
                <w:rFonts w:cs="Arial"/>
                <w:sz w:val="18"/>
                <w:szCs w:val="18"/>
              </w:rPr>
              <w:t>4.3</w:t>
            </w:r>
          </w:p>
        </w:tc>
        <w:tc>
          <w:tcPr>
            <w:tcW w:w="1017" w:type="dxa"/>
            <w:tcBorders>
              <w:top w:val="nil"/>
              <w:left w:val="nil"/>
              <w:bottom w:val="nil"/>
              <w:right w:val="nil"/>
            </w:tcBorders>
            <w:shd w:val="clear" w:color="auto" w:fill="auto"/>
            <w:noWrap/>
            <w:vAlign w:val="bottom"/>
            <w:hideMark/>
          </w:tcPr>
          <w:p w14:paraId="7AD59753" w14:textId="41680DFC" w:rsidR="007A3F31" w:rsidRPr="000E19C2" w:rsidRDefault="007A3F31" w:rsidP="007A3F31">
            <w:pPr>
              <w:spacing w:after="0" w:line="240" w:lineRule="auto"/>
              <w:jc w:val="right"/>
              <w:rPr>
                <w:rFonts w:cs="Arial"/>
                <w:sz w:val="18"/>
                <w:szCs w:val="18"/>
              </w:rPr>
            </w:pPr>
            <w:r>
              <w:rPr>
                <w:rFonts w:cs="Arial"/>
                <w:sz w:val="18"/>
                <w:szCs w:val="18"/>
              </w:rPr>
              <w:t>2.3</w:t>
            </w:r>
          </w:p>
        </w:tc>
        <w:tc>
          <w:tcPr>
            <w:tcW w:w="1017" w:type="dxa"/>
            <w:tcBorders>
              <w:top w:val="nil"/>
              <w:left w:val="nil"/>
              <w:bottom w:val="nil"/>
              <w:right w:val="nil"/>
            </w:tcBorders>
            <w:shd w:val="clear" w:color="auto" w:fill="auto"/>
            <w:noWrap/>
            <w:vAlign w:val="bottom"/>
            <w:hideMark/>
          </w:tcPr>
          <w:p w14:paraId="6F1B43C9" w14:textId="5E03F20D" w:rsidR="007A3F31" w:rsidRPr="000E19C2" w:rsidRDefault="007A3F31" w:rsidP="007A3F31">
            <w:pPr>
              <w:spacing w:after="0" w:line="240" w:lineRule="auto"/>
              <w:jc w:val="right"/>
              <w:rPr>
                <w:rFonts w:cs="Arial"/>
                <w:sz w:val="18"/>
                <w:szCs w:val="18"/>
              </w:rPr>
            </w:pPr>
            <w:r>
              <w:rPr>
                <w:rFonts w:cs="Arial"/>
                <w:sz w:val="18"/>
                <w:szCs w:val="18"/>
              </w:rPr>
              <w:t>1.6</w:t>
            </w:r>
          </w:p>
        </w:tc>
        <w:tc>
          <w:tcPr>
            <w:tcW w:w="1017" w:type="dxa"/>
            <w:tcBorders>
              <w:top w:val="nil"/>
              <w:left w:val="nil"/>
              <w:bottom w:val="nil"/>
              <w:right w:val="nil"/>
            </w:tcBorders>
            <w:shd w:val="clear" w:color="auto" w:fill="auto"/>
            <w:noWrap/>
            <w:vAlign w:val="bottom"/>
            <w:hideMark/>
          </w:tcPr>
          <w:p w14:paraId="040460F2" w14:textId="6C483011" w:rsidR="007A3F31" w:rsidRPr="000E19C2" w:rsidRDefault="007A3F31" w:rsidP="007A3F31">
            <w:pPr>
              <w:spacing w:after="0" w:line="240" w:lineRule="auto"/>
              <w:jc w:val="right"/>
              <w:rPr>
                <w:rFonts w:cs="Arial"/>
                <w:sz w:val="18"/>
                <w:szCs w:val="18"/>
              </w:rPr>
            </w:pPr>
            <w:r>
              <w:rPr>
                <w:rFonts w:cs="Arial"/>
                <w:sz w:val="18"/>
                <w:szCs w:val="18"/>
              </w:rPr>
              <w:t>0.8</w:t>
            </w:r>
          </w:p>
        </w:tc>
        <w:tc>
          <w:tcPr>
            <w:tcW w:w="1022" w:type="dxa"/>
            <w:gridSpan w:val="2"/>
            <w:tcBorders>
              <w:top w:val="nil"/>
              <w:left w:val="nil"/>
              <w:bottom w:val="nil"/>
              <w:right w:val="single" w:sz="8" w:space="0" w:color="auto"/>
            </w:tcBorders>
            <w:shd w:val="clear" w:color="auto" w:fill="auto"/>
            <w:noWrap/>
            <w:vAlign w:val="bottom"/>
            <w:hideMark/>
          </w:tcPr>
          <w:p w14:paraId="3707DF2F" w14:textId="5B768BB6" w:rsidR="007A3F31" w:rsidRPr="000E19C2" w:rsidRDefault="007A3F31" w:rsidP="007A3F31">
            <w:pPr>
              <w:spacing w:after="0" w:line="240" w:lineRule="auto"/>
              <w:jc w:val="right"/>
              <w:rPr>
                <w:rFonts w:cs="Arial"/>
                <w:sz w:val="18"/>
                <w:szCs w:val="18"/>
              </w:rPr>
            </w:pPr>
            <w:r>
              <w:rPr>
                <w:rFonts w:cs="Arial"/>
                <w:sz w:val="18"/>
                <w:szCs w:val="18"/>
              </w:rPr>
              <w:t>1.1</w:t>
            </w:r>
          </w:p>
        </w:tc>
      </w:tr>
      <w:tr w:rsidR="007A3F31" w:rsidRPr="00BB6E9F" w14:paraId="566D08F3"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49388305" w14:textId="77777777" w:rsidR="007A3F31" w:rsidRPr="00BB6E9F" w:rsidRDefault="007A3F31" w:rsidP="007A3F31">
            <w:pPr>
              <w:spacing w:after="0" w:line="240" w:lineRule="auto"/>
              <w:ind w:firstLineChars="100" w:firstLine="180"/>
              <w:rPr>
                <w:rFonts w:cs="Arial"/>
                <w:sz w:val="18"/>
                <w:szCs w:val="18"/>
              </w:rPr>
            </w:pPr>
            <w:r w:rsidRPr="00BB6E9F">
              <w:rPr>
                <w:rFonts w:cs="Arial"/>
                <w:sz w:val="18"/>
                <w:szCs w:val="18"/>
              </w:rPr>
              <w:t>Unemployment Rate</w:t>
            </w:r>
          </w:p>
        </w:tc>
        <w:tc>
          <w:tcPr>
            <w:tcW w:w="1017" w:type="dxa"/>
            <w:tcBorders>
              <w:top w:val="nil"/>
              <w:left w:val="nil"/>
              <w:bottom w:val="single" w:sz="4" w:space="0" w:color="auto"/>
              <w:right w:val="nil"/>
            </w:tcBorders>
            <w:shd w:val="clear" w:color="auto" w:fill="auto"/>
            <w:noWrap/>
            <w:vAlign w:val="bottom"/>
            <w:hideMark/>
          </w:tcPr>
          <w:p w14:paraId="180725A5" w14:textId="7AF661CC" w:rsidR="007A3F31" w:rsidRPr="000E19C2" w:rsidRDefault="007A3F31" w:rsidP="007A3F31">
            <w:pPr>
              <w:spacing w:after="0" w:line="240" w:lineRule="auto"/>
              <w:jc w:val="right"/>
              <w:rPr>
                <w:rFonts w:cs="Arial"/>
                <w:sz w:val="18"/>
                <w:szCs w:val="18"/>
              </w:rPr>
            </w:pPr>
            <w:r>
              <w:rPr>
                <w:rFonts w:cs="Arial"/>
                <w:sz w:val="18"/>
                <w:szCs w:val="18"/>
              </w:rPr>
              <w:t>5.4</w:t>
            </w:r>
          </w:p>
        </w:tc>
        <w:tc>
          <w:tcPr>
            <w:tcW w:w="1017" w:type="dxa"/>
            <w:tcBorders>
              <w:top w:val="nil"/>
              <w:left w:val="nil"/>
              <w:bottom w:val="single" w:sz="4" w:space="0" w:color="auto"/>
              <w:right w:val="nil"/>
            </w:tcBorders>
            <w:shd w:val="clear" w:color="auto" w:fill="auto"/>
            <w:noWrap/>
            <w:vAlign w:val="bottom"/>
            <w:hideMark/>
          </w:tcPr>
          <w:p w14:paraId="653BE1B6" w14:textId="400454B1" w:rsidR="007A3F31" w:rsidRPr="000E19C2" w:rsidRDefault="007A3F31" w:rsidP="007A3F31">
            <w:pPr>
              <w:spacing w:after="0" w:line="240" w:lineRule="auto"/>
              <w:jc w:val="right"/>
              <w:rPr>
                <w:rFonts w:cs="Arial"/>
                <w:sz w:val="18"/>
                <w:szCs w:val="18"/>
              </w:rPr>
            </w:pPr>
            <w:r>
              <w:rPr>
                <w:rFonts w:cs="Arial"/>
                <w:sz w:val="18"/>
                <w:szCs w:val="18"/>
              </w:rPr>
              <w:t>3.6</w:t>
            </w:r>
          </w:p>
        </w:tc>
        <w:tc>
          <w:tcPr>
            <w:tcW w:w="1017" w:type="dxa"/>
            <w:tcBorders>
              <w:top w:val="nil"/>
              <w:left w:val="nil"/>
              <w:bottom w:val="single" w:sz="4" w:space="0" w:color="auto"/>
              <w:right w:val="nil"/>
            </w:tcBorders>
            <w:shd w:val="clear" w:color="auto" w:fill="auto"/>
            <w:noWrap/>
            <w:vAlign w:val="bottom"/>
            <w:hideMark/>
          </w:tcPr>
          <w:p w14:paraId="454EFADA" w14:textId="71327472" w:rsidR="007A3F31" w:rsidRPr="000E19C2" w:rsidRDefault="007A3F31" w:rsidP="007A3F31">
            <w:pPr>
              <w:spacing w:after="0" w:line="240" w:lineRule="auto"/>
              <w:jc w:val="right"/>
              <w:rPr>
                <w:rFonts w:cs="Arial"/>
                <w:sz w:val="18"/>
                <w:szCs w:val="18"/>
              </w:rPr>
            </w:pPr>
            <w:r>
              <w:rPr>
                <w:rFonts w:cs="Arial"/>
                <w:sz w:val="18"/>
                <w:szCs w:val="18"/>
              </w:rPr>
              <w:t>3.6</w:t>
            </w:r>
          </w:p>
        </w:tc>
        <w:tc>
          <w:tcPr>
            <w:tcW w:w="1017" w:type="dxa"/>
            <w:tcBorders>
              <w:top w:val="nil"/>
              <w:left w:val="nil"/>
              <w:bottom w:val="single" w:sz="4" w:space="0" w:color="auto"/>
              <w:right w:val="nil"/>
            </w:tcBorders>
            <w:shd w:val="clear" w:color="auto" w:fill="auto"/>
            <w:noWrap/>
            <w:vAlign w:val="bottom"/>
            <w:hideMark/>
          </w:tcPr>
          <w:p w14:paraId="01FA6114" w14:textId="18B35CA3" w:rsidR="007A3F31" w:rsidRPr="000E19C2" w:rsidRDefault="007A3F31" w:rsidP="007A3F31">
            <w:pPr>
              <w:spacing w:after="0" w:line="240" w:lineRule="auto"/>
              <w:jc w:val="right"/>
              <w:rPr>
                <w:rFonts w:cs="Arial"/>
                <w:sz w:val="18"/>
                <w:szCs w:val="18"/>
              </w:rPr>
            </w:pPr>
            <w:r>
              <w:rPr>
                <w:rFonts w:cs="Arial"/>
                <w:sz w:val="18"/>
                <w:szCs w:val="18"/>
              </w:rPr>
              <w:t>4.1</w:t>
            </w:r>
          </w:p>
        </w:tc>
        <w:tc>
          <w:tcPr>
            <w:tcW w:w="1017" w:type="dxa"/>
            <w:tcBorders>
              <w:top w:val="nil"/>
              <w:left w:val="nil"/>
              <w:bottom w:val="single" w:sz="4" w:space="0" w:color="auto"/>
              <w:right w:val="nil"/>
            </w:tcBorders>
            <w:shd w:val="clear" w:color="auto" w:fill="auto"/>
            <w:noWrap/>
            <w:vAlign w:val="bottom"/>
            <w:hideMark/>
          </w:tcPr>
          <w:p w14:paraId="7D6AF49C" w14:textId="70F4B382" w:rsidR="007A3F31" w:rsidRPr="000E19C2" w:rsidRDefault="007A3F31" w:rsidP="007A3F31">
            <w:pPr>
              <w:spacing w:after="0" w:line="240" w:lineRule="auto"/>
              <w:jc w:val="right"/>
              <w:rPr>
                <w:rFonts w:cs="Arial"/>
                <w:sz w:val="18"/>
                <w:szCs w:val="18"/>
              </w:rPr>
            </w:pPr>
            <w:r>
              <w:rPr>
                <w:rFonts w:cs="Arial"/>
                <w:sz w:val="18"/>
                <w:szCs w:val="18"/>
              </w:rPr>
              <w:t>4.4</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0B36F54C" w14:textId="2D98E5F4" w:rsidR="007A3F31" w:rsidRPr="000E19C2" w:rsidRDefault="007A3F31" w:rsidP="007A3F31">
            <w:pPr>
              <w:spacing w:after="0" w:line="240" w:lineRule="auto"/>
              <w:jc w:val="right"/>
              <w:rPr>
                <w:rFonts w:cs="Arial"/>
                <w:sz w:val="18"/>
                <w:szCs w:val="18"/>
              </w:rPr>
            </w:pPr>
            <w:r>
              <w:rPr>
                <w:rFonts w:cs="Arial"/>
                <w:sz w:val="18"/>
                <w:szCs w:val="18"/>
              </w:rPr>
              <w:t>4.2</w:t>
            </w:r>
          </w:p>
        </w:tc>
      </w:tr>
      <w:tr w:rsidR="004F56D6" w:rsidRPr="00BB6E9F" w14:paraId="2552271A" w14:textId="77777777" w:rsidTr="00375364">
        <w:trPr>
          <w:trHeight w:val="290"/>
          <w:jc w:val="center"/>
        </w:trPr>
        <w:tc>
          <w:tcPr>
            <w:tcW w:w="3780" w:type="dxa"/>
            <w:tcBorders>
              <w:left w:val="single" w:sz="8" w:space="0" w:color="auto"/>
              <w:bottom w:val="nil"/>
              <w:right w:val="nil"/>
            </w:tcBorders>
            <w:shd w:val="clear" w:color="auto" w:fill="auto"/>
            <w:noWrap/>
            <w:vAlign w:val="bottom"/>
            <w:hideMark/>
          </w:tcPr>
          <w:p w14:paraId="2FFD2FCA" w14:textId="77777777" w:rsidR="004F56D6" w:rsidRPr="00BB6E9F" w:rsidRDefault="004F56D6" w:rsidP="004F56D6">
            <w:pPr>
              <w:spacing w:after="0" w:line="240" w:lineRule="auto"/>
              <w:rPr>
                <w:rFonts w:cs="Arial"/>
                <w:sz w:val="18"/>
                <w:szCs w:val="18"/>
              </w:rPr>
            </w:pPr>
            <w:r w:rsidRPr="00BB6E9F">
              <w:rPr>
                <w:rFonts w:cs="Arial"/>
                <w:b/>
                <w:bCs/>
                <w:sz w:val="18"/>
                <w:szCs w:val="18"/>
              </w:rPr>
              <w:t>Interest Rates</w:t>
            </w:r>
          </w:p>
        </w:tc>
        <w:tc>
          <w:tcPr>
            <w:tcW w:w="1017" w:type="dxa"/>
            <w:tcBorders>
              <w:left w:val="nil"/>
              <w:bottom w:val="nil"/>
              <w:right w:val="nil"/>
            </w:tcBorders>
            <w:shd w:val="clear" w:color="auto" w:fill="auto"/>
            <w:noWrap/>
            <w:vAlign w:val="bottom"/>
            <w:hideMark/>
          </w:tcPr>
          <w:p w14:paraId="1F1F263C" w14:textId="77777777" w:rsidR="004F56D6" w:rsidRPr="00BB6E9F" w:rsidRDefault="004F56D6" w:rsidP="004F56D6">
            <w:pPr>
              <w:spacing w:after="0" w:line="240" w:lineRule="auto"/>
              <w:jc w:val="right"/>
              <w:rPr>
                <w:rFonts w:cs="Arial"/>
                <w:sz w:val="18"/>
                <w:szCs w:val="18"/>
              </w:rPr>
            </w:pPr>
          </w:p>
        </w:tc>
        <w:tc>
          <w:tcPr>
            <w:tcW w:w="1017" w:type="dxa"/>
            <w:tcBorders>
              <w:left w:val="nil"/>
              <w:bottom w:val="nil"/>
              <w:right w:val="nil"/>
            </w:tcBorders>
            <w:shd w:val="clear" w:color="auto" w:fill="auto"/>
            <w:noWrap/>
            <w:vAlign w:val="bottom"/>
            <w:hideMark/>
          </w:tcPr>
          <w:p w14:paraId="090A9B13" w14:textId="77777777" w:rsidR="004F56D6" w:rsidRPr="00BB6E9F" w:rsidRDefault="004F56D6" w:rsidP="004F56D6">
            <w:pPr>
              <w:spacing w:after="0" w:line="240" w:lineRule="auto"/>
              <w:jc w:val="right"/>
              <w:rPr>
                <w:rFonts w:cs="Arial"/>
                <w:sz w:val="18"/>
                <w:szCs w:val="18"/>
              </w:rPr>
            </w:pPr>
          </w:p>
        </w:tc>
        <w:tc>
          <w:tcPr>
            <w:tcW w:w="1017" w:type="dxa"/>
            <w:tcBorders>
              <w:top w:val="nil"/>
              <w:left w:val="nil"/>
              <w:right w:val="nil"/>
            </w:tcBorders>
            <w:shd w:val="clear" w:color="auto" w:fill="auto"/>
            <w:noWrap/>
            <w:vAlign w:val="bottom"/>
            <w:hideMark/>
          </w:tcPr>
          <w:p w14:paraId="76EBE21E" w14:textId="77777777" w:rsidR="004F56D6" w:rsidRPr="0090627A" w:rsidRDefault="004F56D6" w:rsidP="004F56D6">
            <w:pPr>
              <w:spacing w:after="0" w:line="240" w:lineRule="auto"/>
              <w:jc w:val="right"/>
              <w:rPr>
                <w:rFonts w:cs="Arial"/>
                <w:sz w:val="18"/>
                <w:szCs w:val="18"/>
              </w:rPr>
            </w:pPr>
          </w:p>
        </w:tc>
        <w:tc>
          <w:tcPr>
            <w:tcW w:w="1017" w:type="dxa"/>
            <w:tcBorders>
              <w:top w:val="nil"/>
              <w:left w:val="nil"/>
              <w:right w:val="nil"/>
            </w:tcBorders>
            <w:shd w:val="clear" w:color="auto" w:fill="auto"/>
            <w:noWrap/>
            <w:vAlign w:val="bottom"/>
            <w:hideMark/>
          </w:tcPr>
          <w:p w14:paraId="524E9E45" w14:textId="77777777" w:rsidR="004F56D6" w:rsidRPr="0090627A" w:rsidRDefault="004F56D6" w:rsidP="004F56D6">
            <w:pPr>
              <w:spacing w:after="0" w:line="240" w:lineRule="auto"/>
              <w:jc w:val="center"/>
              <w:rPr>
                <w:rFonts w:cs="Arial"/>
                <w:sz w:val="18"/>
                <w:szCs w:val="18"/>
              </w:rPr>
            </w:pPr>
          </w:p>
        </w:tc>
        <w:tc>
          <w:tcPr>
            <w:tcW w:w="1017" w:type="dxa"/>
            <w:tcBorders>
              <w:top w:val="nil"/>
              <w:left w:val="nil"/>
              <w:right w:val="nil"/>
            </w:tcBorders>
            <w:shd w:val="clear" w:color="auto" w:fill="auto"/>
            <w:noWrap/>
            <w:vAlign w:val="bottom"/>
            <w:hideMark/>
          </w:tcPr>
          <w:p w14:paraId="2D1AA332" w14:textId="77777777" w:rsidR="004F56D6" w:rsidRPr="0090627A" w:rsidRDefault="004F56D6" w:rsidP="004F56D6">
            <w:pPr>
              <w:spacing w:after="0" w:line="240" w:lineRule="auto"/>
              <w:jc w:val="center"/>
              <w:rPr>
                <w:rFonts w:cs="Arial"/>
                <w:sz w:val="18"/>
                <w:szCs w:val="18"/>
              </w:rPr>
            </w:pPr>
          </w:p>
        </w:tc>
        <w:tc>
          <w:tcPr>
            <w:tcW w:w="1022" w:type="dxa"/>
            <w:gridSpan w:val="2"/>
            <w:tcBorders>
              <w:top w:val="nil"/>
              <w:left w:val="nil"/>
              <w:right w:val="single" w:sz="8" w:space="0" w:color="auto"/>
            </w:tcBorders>
            <w:shd w:val="clear" w:color="auto" w:fill="auto"/>
            <w:noWrap/>
            <w:vAlign w:val="bottom"/>
            <w:hideMark/>
          </w:tcPr>
          <w:p w14:paraId="71F37EBE" w14:textId="77777777" w:rsidR="004F56D6" w:rsidRPr="0090627A" w:rsidRDefault="004F56D6" w:rsidP="004F56D6">
            <w:pPr>
              <w:spacing w:after="0" w:line="240" w:lineRule="auto"/>
              <w:jc w:val="center"/>
              <w:rPr>
                <w:rFonts w:cs="Arial"/>
                <w:sz w:val="18"/>
                <w:szCs w:val="18"/>
              </w:rPr>
            </w:pPr>
          </w:p>
        </w:tc>
      </w:tr>
      <w:tr w:rsidR="00E64FB1" w:rsidRPr="00BB6E9F" w14:paraId="7D71013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BB2CF75" w14:textId="77777777" w:rsidR="00E64FB1" w:rsidRPr="00BB6E9F" w:rsidRDefault="00E64FB1" w:rsidP="00E64FB1">
            <w:pPr>
              <w:spacing w:after="0" w:line="240" w:lineRule="auto"/>
              <w:rPr>
                <w:rFonts w:cs="Arial"/>
                <w:b/>
                <w:bCs/>
                <w:sz w:val="18"/>
                <w:szCs w:val="18"/>
              </w:rPr>
            </w:pPr>
            <w:r w:rsidRPr="00BB6E9F">
              <w:rPr>
                <w:rFonts w:cs="Arial"/>
                <w:sz w:val="18"/>
                <w:szCs w:val="18"/>
              </w:rPr>
              <w:t>Federal Funds Effective Rate</w:t>
            </w:r>
          </w:p>
        </w:tc>
        <w:tc>
          <w:tcPr>
            <w:tcW w:w="1017" w:type="dxa"/>
            <w:tcBorders>
              <w:top w:val="nil"/>
              <w:left w:val="nil"/>
              <w:bottom w:val="nil"/>
              <w:right w:val="nil"/>
            </w:tcBorders>
            <w:shd w:val="clear" w:color="auto" w:fill="auto"/>
            <w:noWrap/>
            <w:vAlign w:val="bottom"/>
            <w:hideMark/>
          </w:tcPr>
          <w:p w14:paraId="75CDB27D" w14:textId="548A20EA" w:rsidR="00E64FB1" w:rsidRPr="000E19C2" w:rsidRDefault="00E64FB1" w:rsidP="00E64FB1">
            <w:pPr>
              <w:spacing w:after="0" w:line="240" w:lineRule="auto"/>
              <w:jc w:val="right"/>
              <w:rPr>
                <w:rFonts w:cs="Arial"/>
                <w:sz w:val="18"/>
                <w:szCs w:val="18"/>
              </w:rPr>
            </w:pPr>
            <w:r>
              <w:rPr>
                <w:rFonts w:cs="Arial"/>
                <w:sz w:val="18"/>
                <w:szCs w:val="18"/>
              </w:rPr>
              <w:t>0.08</w:t>
            </w:r>
          </w:p>
        </w:tc>
        <w:tc>
          <w:tcPr>
            <w:tcW w:w="1017" w:type="dxa"/>
            <w:tcBorders>
              <w:top w:val="nil"/>
              <w:left w:val="nil"/>
              <w:bottom w:val="nil"/>
              <w:right w:val="nil"/>
            </w:tcBorders>
            <w:shd w:val="clear" w:color="auto" w:fill="auto"/>
            <w:noWrap/>
            <w:vAlign w:val="bottom"/>
            <w:hideMark/>
          </w:tcPr>
          <w:p w14:paraId="6F455055" w14:textId="5105DF49" w:rsidR="00E64FB1" w:rsidRPr="000E19C2" w:rsidRDefault="00E64FB1" w:rsidP="00E64FB1">
            <w:pPr>
              <w:spacing w:after="0" w:line="240" w:lineRule="auto"/>
              <w:jc w:val="right"/>
              <w:rPr>
                <w:rFonts w:cs="Arial"/>
                <w:sz w:val="18"/>
                <w:szCs w:val="18"/>
              </w:rPr>
            </w:pPr>
            <w:r>
              <w:rPr>
                <w:rFonts w:cs="Arial"/>
                <w:sz w:val="18"/>
                <w:szCs w:val="18"/>
              </w:rPr>
              <w:t>1.68</w:t>
            </w:r>
          </w:p>
        </w:tc>
        <w:tc>
          <w:tcPr>
            <w:tcW w:w="1017" w:type="dxa"/>
            <w:tcBorders>
              <w:top w:val="nil"/>
              <w:left w:val="nil"/>
              <w:bottom w:val="nil"/>
              <w:right w:val="nil"/>
            </w:tcBorders>
            <w:shd w:val="clear" w:color="auto" w:fill="auto"/>
            <w:noWrap/>
            <w:vAlign w:val="bottom"/>
            <w:hideMark/>
          </w:tcPr>
          <w:p w14:paraId="5127AE82" w14:textId="4E283D89" w:rsidR="00E64FB1" w:rsidRPr="000E19C2" w:rsidRDefault="00E64FB1" w:rsidP="00E64FB1">
            <w:pPr>
              <w:spacing w:after="0" w:line="240" w:lineRule="auto"/>
              <w:jc w:val="right"/>
              <w:rPr>
                <w:rFonts w:cs="Arial"/>
                <w:sz w:val="18"/>
                <w:szCs w:val="18"/>
              </w:rPr>
            </w:pPr>
            <w:r>
              <w:rPr>
                <w:rFonts w:cs="Arial"/>
                <w:sz w:val="18"/>
                <w:szCs w:val="18"/>
              </w:rPr>
              <w:t>5.02</w:t>
            </w:r>
          </w:p>
        </w:tc>
        <w:tc>
          <w:tcPr>
            <w:tcW w:w="1017" w:type="dxa"/>
            <w:tcBorders>
              <w:top w:val="nil"/>
              <w:left w:val="nil"/>
              <w:bottom w:val="nil"/>
              <w:right w:val="nil"/>
            </w:tcBorders>
            <w:shd w:val="clear" w:color="auto" w:fill="auto"/>
            <w:noWrap/>
            <w:vAlign w:val="bottom"/>
            <w:hideMark/>
          </w:tcPr>
          <w:p w14:paraId="7A5EA523" w14:textId="7F513F97" w:rsidR="00E64FB1" w:rsidRPr="000E19C2" w:rsidRDefault="00E64FB1" w:rsidP="00E64FB1">
            <w:pPr>
              <w:spacing w:after="0" w:line="240" w:lineRule="auto"/>
              <w:jc w:val="right"/>
              <w:rPr>
                <w:rFonts w:cs="Arial"/>
                <w:sz w:val="18"/>
                <w:szCs w:val="18"/>
              </w:rPr>
            </w:pPr>
            <w:r>
              <w:rPr>
                <w:rFonts w:cs="Arial"/>
                <w:sz w:val="18"/>
                <w:szCs w:val="18"/>
              </w:rPr>
              <w:t>5.15</w:t>
            </w:r>
          </w:p>
        </w:tc>
        <w:tc>
          <w:tcPr>
            <w:tcW w:w="1017" w:type="dxa"/>
            <w:tcBorders>
              <w:top w:val="nil"/>
              <w:left w:val="nil"/>
              <w:bottom w:val="nil"/>
              <w:right w:val="nil"/>
            </w:tcBorders>
            <w:shd w:val="clear" w:color="auto" w:fill="auto"/>
            <w:noWrap/>
            <w:vAlign w:val="bottom"/>
            <w:hideMark/>
          </w:tcPr>
          <w:p w14:paraId="1BF22FD8" w14:textId="36226EF4" w:rsidR="00E64FB1" w:rsidRPr="000E19C2" w:rsidRDefault="00E64FB1" w:rsidP="00E64FB1">
            <w:pPr>
              <w:spacing w:after="0" w:line="240" w:lineRule="auto"/>
              <w:jc w:val="right"/>
              <w:rPr>
                <w:rFonts w:cs="Arial"/>
                <w:sz w:val="18"/>
                <w:szCs w:val="18"/>
              </w:rPr>
            </w:pPr>
            <w:r>
              <w:rPr>
                <w:rFonts w:cs="Arial"/>
                <w:sz w:val="18"/>
                <w:szCs w:val="18"/>
              </w:rPr>
              <w:t>3.98</w:t>
            </w:r>
          </w:p>
        </w:tc>
        <w:tc>
          <w:tcPr>
            <w:tcW w:w="1022" w:type="dxa"/>
            <w:gridSpan w:val="2"/>
            <w:tcBorders>
              <w:top w:val="nil"/>
              <w:left w:val="nil"/>
              <w:bottom w:val="nil"/>
              <w:right w:val="single" w:sz="8" w:space="0" w:color="auto"/>
            </w:tcBorders>
            <w:shd w:val="clear" w:color="auto" w:fill="auto"/>
            <w:noWrap/>
            <w:vAlign w:val="bottom"/>
            <w:hideMark/>
          </w:tcPr>
          <w:p w14:paraId="35223C53" w14:textId="4E4CB488" w:rsidR="00E64FB1" w:rsidRPr="000E19C2" w:rsidRDefault="00E64FB1" w:rsidP="00E64FB1">
            <w:pPr>
              <w:spacing w:after="0" w:line="240" w:lineRule="auto"/>
              <w:jc w:val="right"/>
              <w:rPr>
                <w:rFonts w:cs="Arial"/>
                <w:sz w:val="18"/>
                <w:szCs w:val="18"/>
              </w:rPr>
            </w:pPr>
            <w:r>
              <w:rPr>
                <w:rFonts w:cs="Arial"/>
                <w:sz w:val="18"/>
                <w:szCs w:val="18"/>
              </w:rPr>
              <w:t>3.17</w:t>
            </w:r>
          </w:p>
        </w:tc>
      </w:tr>
      <w:tr w:rsidR="00E64FB1" w:rsidRPr="00BB6E9F" w14:paraId="0AFC464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34946C4" w14:textId="77777777" w:rsidR="00E64FB1" w:rsidRPr="00BB6E9F" w:rsidRDefault="00E64FB1" w:rsidP="00E64FB1">
            <w:pPr>
              <w:spacing w:after="0" w:line="240" w:lineRule="auto"/>
              <w:ind w:firstLineChars="100" w:firstLine="180"/>
              <w:rPr>
                <w:rFonts w:cs="Arial"/>
                <w:sz w:val="18"/>
                <w:szCs w:val="18"/>
              </w:rPr>
            </w:pPr>
            <w:r w:rsidRPr="00BB6E9F">
              <w:rPr>
                <w:rFonts w:cs="Arial"/>
                <w:sz w:val="18"/>
                <w:szCs w:val="18"/>
              </w:rPr>
              <w:t>Prime Rate</w:t>
            </w:r>
          </w:p>
        </w:tc>
        <w:tc>
          <w:tcPr>
            <w:tcW w:w="1017" w:type="dxa"/>
            <w:tcBorders>
              <w:top w:val="nil"/>
              <w:left w:val="nil"/>
              <w:bottom w:val="nil"/>
              <w:right w:val="nil"/>
            </w:tcBorders>
            <w:shd w:val="clear" w:color="auto" w:fill="auto"/>
            <w:noWrap/>
            <w:vAlign w:val="bottom"/>
            <w:hideMark/>
          </w:tcPr>
          <w:p w14:paraId="5D2CC3AA" w14:textId="4A92565F" w:rsidR="00E64FB1" w:rsidRPr="000E19C2" w:rsidRDefault="00E64FB1" w:rsidP="00E64FB1">
            <w:pPr>
              <w:spacing w:after="0" w:line="240" w:lineRule="auto"/>
              <w:jc w:val="right"/>
              <w:rPr>
                <w:rFonts w:cs="Arial"/>
                <w:sz w:val="18"/>
                <w:szCs w:val="18"/>
              </w:rPr>
            </w:pPr>
            <w:r>
              <w:rPr>
                <w:rFonts w:cs="Arial"/>
                <w:sz w:val="18"/>
                <w:szCs w:val="18"/>
              </w:rPr>
              <w:t>3.25</w:t>
            </w:r>
          </w:p>
        </w:tc>
        <w:tc>
          <w:tcPr>
            <w:tcW w:w="1017" w:type="dxa"/>
            <w:tcBorders>
              <w:top w:val="nil"/>
              <w:left w:val="nil"/>
              <w:bottom w:val="nil"/>
              <w:right w:val="nil"/>
            </w:tcBorders>
            <w:shd w:val="clear" w:color="auto" w:fill="auto"/>
            <w:noWrap/>
            <w:vAlign w:val="bottom"/>
            <w:hideMark/>
          </w:tcPr>
          <w:p w14:paraId="195B3158" w14:textId="3953D579" w:rsidR="00E64FB1" w:rsidRPr="000E19C2" w:rsidRDefault="00E64FB1" w:rsidP="00E64FB1">
            <w:pPr>
              <w:spacing w:after="0" w:line="240" w:lineRule="auto"/>
              <w:jc w:val="right"/>
              <w:rPr>
                <w:rFonts w:cs="Arial"/>
                <w:sz w:val="18"/>
                <w:szCs w:val="18"/>
              </w:rPr>
            </w:pPr>
            <w:r>
              <w:rPr>
                <w:rFonts w:cs="Arial"/>
                <w:sz w:val="18"/>
                <w:szCs w:val="18"/>
              </w:rPr>
              <w:t>4.85</w:t>
            </w:r>
          </w:p>
        </w:tc>
        <w:tc>
          <w:tcPr>
            <w:tcW w:w="1017" w:type="dxa"/>
            <w:tcBorders>
              <w:top w:val="nil"/>
              <w:left w:val="nil"/>
              <w:bottom w:val="nil"/>
              <w:right w:val="nil"/>
            </w:tcBorders>
            <w:shd w:val="clear" w:color="auto" w:fill="auto"/>
            <w:noWrap/>
            <w:vAlign w:val="bottom"/>
            <w:hideMark/>
          </w:tcPr>
          <w:p w14:paraId="5A80B59D" w14:textId="5E496C3B" w:rsidR="00E64FB1" w:rsidRPr="000E19C2" w:rsidRDefault="00E64FB1" w:rsidP="00E64FB1">
            <w:pPr>
              <w:spacing w:after="0" w:line="240" w:lineRule="auto"/>
              <w:jc w:val="right"/>
              <w:rPr>
                <w:rFonts w:cs="Arial"/>
                <w:sz w:val="18"/>
                <w:szCs w:val="18"/>
              </w:rPr>
            </w:pPr>
            <w:r>
              <w:rPr>
                <w:rFonts w:cs="Arial"/>
                <w:sz w:val="18"/>
                <w:szCs w:val="18"/>
              </w:rPr>
              <w:t>8.19</w:t>
            </w:r>
          </w:p>
        </w:tc>
        <w:tc>
          <w:tcPr>
            <w:tcW w:w="1017" w:type="dxa"/>
            <w:tcBorders>
              <w:top w:val="nil"/>
              <w:left w:val="nil"/>
              <w:bottom w:val="nil"/>
              <w:right w:val="nil"/>
            </w:tcBorders>
            <w:shd w:val="clear" w:color="auto" w:fill="auto"/>
            <w:noWrap/>
            <w:vAlign w:val="bottom"/>
            <w:hideMark/>
          </w:tcPr>
          <w:p w14:paraId="16C42E2A" w14:textId="7E327EF9" w:rsidR="00E64FB1" w:rsidRPr="000E19C2" w:rsidRDefault="00E64FB1" w:rsidP="00E64FB1">
            <w:pPr>
              <w:spacing w:after="0" w:line="240" w:lineRule="auto"/>
              <w:jc w:val="right"/>
              <w:rPr>
                <w:rFonts w:cs="Arial"/>
                <w:sz w:val="18"/>
                <w:szCs w:val="18"/>
              </w:rPr>
            </w:pPr>
            <w:r>
              <w:rPr>
                <w:rFonts w:cs="Arial"/>
                <w:sz w:val="18"/>
                <w:szCs w:val="18"/>
              </w:rPr>
              <w:t>8.32</w:t>
            </w:r>
          </w:p>
        </w:tc>
        <w:tc>
          <w:tcPr>
            <w:tcW w:w="1017" w:type="dxa"/>
            <w:tcBorders>
              <w:top w:val="nil"/>
              <w:left w:val="nil"/>
              <w:bottom w:val="nil"/>
              <w:right w:val="nil"/>
            </w:tcBorders>
            <w:shd w:val="clear" w:color="auto" w:fill="auto"/>
            <w:noWrap/>
            <w:vAlign w:val="bottom"/>
            <w:hideMark/>
          </w:tcPr>
          <w:p w14:paraId="7F2BCAD5" w14:textId="51FB2E85" w:rsidR="00E64FB1" w:rsidRPr="000E19C2" w:rsidRDefault="00E64FB1" w:rsidP="00E64FB1">
            <w:pPr>
              <w:spacing w:after="0" w:line="240" w:lineRule="auto"/>
              <w:jc w:val="right"/>
              <w:rPr>
                <w:rFonts w:cs="Arial"/>
                <w:sz w:val="18"/>
                <w:szCs w:val="18"/>
              </w:rPr>
            </w:pPr>
            <w:r>
              <w:rPr>
                <w:rFonts w:cs="Arial"/>
                <w:sz w:val="18"/>
                <w:szCs w:val="18"/>
              </w:rPr>
              <w:t>7.11</w:t>
            </w:r>
          </w:p>
        </w:tc>
        <w:tc>
          <w:tcPr>
            <w:tcW w:w="1022" w:type="dxa"/>
            <w:gridSpan w:val="2"/>
            <w:tcBorders>
              <w:top w:val="nil"/>
              <w:left w:val="nil"/>
              <w:bottom w:val="nil"/>
              <w:right w:val="single" w:sz="8" w:space="0" w:color="auto"/>
            </w:tcBorders>
            <w:shd w:val="clear" w:color="auto" w:fill="auto"/>
            <w:noWrap/>
            <w:vAlign w:val="bottom"/>
            <w:hideMark/>
          </w:tcPr>
          <w:p w14:paraId="4E115BD1" w14:textId="78706CD1" w:rsidR="00E64FB1" w:rsidRPr="000E19C2" w:rsidRDefault="00E64FB1" w:rsidP="00E64FB1">
            <w:pPr>
              <w:spacing w:after="0" w:line="240" w:lineRule="auto"/>
              <w:jc w:val="right"/>
              <w:rPr>
                <w:rFonts w:cs="Arial"/>
                <w:sz w:val="18"/>
                <w:szCs w:val="18"/>
              </w:rPr>
            </w:pPr>
            <w:r>
              <w:rPr>
                <w:rFonts w:cs="Arial"/>
                <w:sz w:val="18"/>
                <w:szCs w:val="18"/>
              </w:rPr>
              <w:t>6.30</w:t>
            </w:r>
          </w:p>
        </w:tc>
      </w:tr>
      <w:tr w:rsidR="00E64FB1" w:rsidRPr="00BB6E9F" w14:paraId="7A4756B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B21EEF6" w14:textId="77777777" w:rsidR="00E64FB1" w:rsidRPr="00BB6E9F" w:rsidRDefault="00E64FB1" w:rsidP="00E64FB1">
            <w:pPr>
              <w:spacing w:after="0" w:line="240" w:lineRule="auto"/>
              <w:ind w:firstLineChars="100" w:firstLine="180"/>
              <w:rPr>
                <w:rFonts w:cs="Arial"/>
                <w:sz w:val="18"/>
                <w:szCs w:val="18"/>
              </w:rPr>
            </w:pPr>
            <w:r w:rsidRPr="00BB6E9F">
              <w:rPr>
                <w:rFonts w:cs="Arial"/>
                <w:sz w:val="18"/>
                <w:szCs w:val="18"/>
              </w:rPr>
              <w:t>U.S. Treasury Rate Yields</w:t>
            </w:r>
          </w:p>
        </w:tc>
        <w:tc>
          <w:tcPr>
            <w:tcW w:w="1017" w:type="dxa"/>
            <w:tcBorders>
              <w:top w:val="nil"/>
              <w:left w:val="nil"/>
              <w:bottom w:val="nil"/>
              <w:right w:val="nil"/>
            </w:tcBorders>
            <w:shd w:val="clear" w:color="auto" w:fill="auto"/>
            <w:noWrap/>
            <w:vAlign w:val="bottom"/>
            <w:hideMark/>
          </w:tcPr>
          <w:p w14:paraId="2FD917EE" w14:textId="301F3358" w:rsidR="00E64FB1" w:rsidRPr="000E19C2" w:rsidRDefault="00E64FB1" w:rsidP="00E64FB1">
            <w:pPr>
              <w:spacing w:after="0" w:line="240" w:lineRule="auto"/>
              <w:jc w:val="right"/>
              <w:rPr>
                <w:rFonts w:cs="Arial"/>
                <w:sz w:val="18"/>
                <w:szCs w:val="18"/>
              </w:rPr>
            </w:pPr>
            <w:r>
              <w:rPr>
                <w:rFonts w:cs="Arial"/>
                <w:sz w:val="18"/>
                <w:szCs w:val="18"/>
              </w:rPr>
              <w:t> </w:t>
            </w:r>
          </w:p>
        </w:tc>
        <w:tc>
          <w:tcPr>
            <w:tcW w:w="1017" w:type="dxa"/>
            <w:tcBorders>
              <w:top w:val="nil"/>
              <w:left w:val="nil"/>
              <w:bottom w:val="nil"/>
              <w:right w:val="nil"/>
            </w:tcBorders>
            <w:shd w:val="clear" w:color="auto" w:fill="auto"/>
            <w:noWrap/>
            <w:vAlign w:val="bottom"/>
            <w:hideMark/>
          </w:tcPr>
          <w:p w14:paraId="3677C0A8"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B26B38A"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6C28C0E"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70839D2C" w14:textId="5D32D53F" w:rsidR="00E64FB1" w:rsidRPr="000E19C2" w:rsidRDefault="00E64FB1" w:rsidP="00E64FB1">
            <w:pPr>
              <w:spacing w:after="0" w:line="240" w:lineRule="auto"/>
              <w:jc w:val="right"/>
              <w:rPr>
                <w:rFonts w:cs="Arial"/>
                <w:sz w:val="18"/>
                <w:szCs w:val="18"/>
              </w:rPr>
            </w:pPr>
          </w:p>
        </w:tc>
        <w:tc>
          <w:tcPr>
            <w:tcW w:w="1022" w:type="dxa"/>
            <w:gridSpan w:val="2"/>
            <w:tcBorders>
              <w:top w:val="nil"/>
              <w:left w:val="nil"/>
              <w:bottom w:val="nil"/>
              <w:right w:val="single" w:sz="8" w:space="0" w:color="auto"/>
            </w:tcBorders>
            <w:shd w:val="clear" w:color="auto" w:fill="auto"/>
            <w:noWrap/>
            <w:vAlign w:val="bottom"/>
            <w:hideMark/>
          </w:tcPr>
          <w:p w14:paraId="043181A5" w14:textId="2BE42BFD" w:rsidR="00E64FB1" w:rsidRPr="000E19C2" w:rsidRDefault="00E64FB1" w:rsidP="00E64FB1">
            <w:pPr>
              <w:spacing w:after="0" w:line="240" w:lineRule="auto"/>
              <w:jc w:val="right"/>
              <w:rPr>
                <w:rFonts w:cs="Arial"/>
                <w:sz w:val="18"/>
                <w:szCs w:val="18"/>
              </w:rPr>
            </w:pPr>
            <w:r>
              <w:rPr>
                <w:rFonts w:cs="Arial"/>
                <w:sz w:val="18"/>
                <w:szCs w:val="18"/>
              </w:rPr>
              <w:t> </w:t>
            </w:r>
          </w:p>
        </w:tc>
      </w:tr>
      <w:tr w:rsidR="00E64FB1" w:rsidRPr="00BB6E9F" w14:paraId="618A90DE"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DD62756" w14:textId="77777777" w:rsidR="00E64FB1" w:rsidRPr="00BB6E9F" w:rsidRDefault="00E64FB1" w:rsidP="00E64FB1">
            <w:pPr>
              <w:spacing w:after="0" w:line="240" w:lineRule="auto"/>
              <w:ind w:firstLineChars="100" w:firstLine="180"/>
              <w:rPr>
                <w:rFonts w:cs="Arial"/>
                <w:sz w:val="18"/>
                <w:szCs w:val="18"/>
              </w:rPr>
            </w:pPr>
            <w:r w:rsidRPr="00BB6E9F">
              <w:rPr>
                <w:rFonts w:cs="Arial"/>
                <w:sz w:val="18"/>
                <w:szCs w:val="18"/>
              </w:rPr>
              <w:t>3-Month (B.E. Yield)</w:t>
            </w:r>
          </w:p>
        </w:tc>
        <w:tc>
          <w:tcPr>
            <w:tcW w:w="1017" w:type="dxa"/>
            <w:tcBorders>
              <w:top w:val="nil"/>
              <w:left w:val="nil"/>
              <w:bottom w:val="nil"/>
              <w:right w:val="nil"/>
            </w:tcBorders>
            <w:shd w:val="clear" w:color="auto" w:fill="auto"/>
            <w:noWrap/>
            <w:vAlign w:val="bottom"/>
            <w:hideMark/>
          </w:tcPr>
          <w:p w14:paraId="3BAFD01B" w14:textId="0365DD74" w:rsidR="00E64FB1" w:rsidRPr="000E19C2" w:rsidRDefault="00E64FB1" w:rsidP="00E64FB1">
            <w:pPr>
              <w:spacing w:after="0" w:line="240" w:lineRule="auto"/>
              <w:ind w:firstLineChars="100" w:firstLine="180"/>
              <w:jc w:val="right"/>
              <w:rPr>
                <w:rFonts w:cs="Arial"/>
                <w:sz w:val="18"/>
                <w:szCs w:val="18"/>
              </w:rPr>
            </w:pPr>
            <w:r>
              <w:rPr>
                <w:rFonts w:cs="Arial"/>
                <w:sz w:val="18"/>
                <w:szCs w:val="18"/>
              </w:rPr>
              <w:t>0.04</w:t>
            </w:r>
          </w:p>
        </w:tc>
        <w:tc>
          <w:tcPr>
            <w:tcW w:w="1017" w:type="dxa"/>
            <w:tcBorders>
              <w:top w:val="nil"/>
              <w:left w:val="nil"/>
              <w:bottom w:val="nil"/>
              <w:right w:val="nil"/>
            </w:tcBorders>
            <w:shd w:val="clear" w:color="auto" w:fill="auto"/>
            <w:noWrap/>
            <w:vAlign w:val="bottom"/>
            <w:hideMark/>
          </w:tcPr>
          <w:p w14:paraId="62CF68AF" w14:textId="2E36E65D" w:rsidR="00E64FB1" w:rsidRPr="000E19C2" w:rsidRDefault="00E64FB1" w:rsidP="00E64FB1">
            <w:pPr>
              <w:spacing w:after="0" w:line="240" w:lineRule="auto"/>
              <w:jc w:val="right"/>
              <w:rPr>
                <w:rFonts w:cs="Arial"/>
                <w:sz w:val="18"/>
                <w:szCs w:val="18"/>
              </w:rPr>
            </w:pPr>
            <w:r>
              <w:rPr>
                <w:rFonts w:cs="Arial"/>
                <w:sz w:val="18"/>
                <w:szCs w:val="18"/>
              </w:rPr>
              <w:t>2.08</w:t>
            </w:r>
          </w:p>
        </w:tc>
        <w:tc>
          <w:tcPr>
            <w:tcW w:w="1017" w:type="dxa"/>
            <w:tcBorders>
              <w:top w:val="nil"/>
              <w:left w:val="nil"/>
              <w:bottom w:val="nil"/>
              <w:right w:val="nil"/>
            </w:tcBorders>
            <w:shd w:val="clear" w:color="auto" w:fill="auto"/>
            <w:noWrap/>
            <w:vAlign w:val="bottom"/>
            <w:hideMark/>
          </w:tcPr>
          <w:p w14:paraId="49EFE95A" w14:textId="58FA62A8" w:rsidR="00E64FB1" w:rsidRPr="000E19C2" w:rsidRDefault="00E64FB1" w:rsidP="00E64FB1">
            <w:pPr>
              <w:spacing w:after="0" w:line="240" w:lineRule="auto"/>
              <w:jc w:val="right"/>
              <w:rPr>
                <w:rFonts w:cs="Arial"/>
                <w:sz w:val="18"/>
                <w:szCs w:val="18"/>
              </w:rPr>
            </w:pPr>
            <w:r>
              <w:rPr>
                <w:rFonts w:cs="Arial"/>
                <w:sz w:val="18"/>
                <w:szCs w:val="18"/>
              </w:rPr>
              <w:t>5.28</w:t>
            </w:r>
          </w:p>
        </w:tc>
        <w:tc>
          <w:tcPr>
            <w:tcW w:w="1017" w:type="dxa"/>
            <w:tcBorders>
              <w:top w:val="nil"/>
              <w:left w:val="nil"/>
              <w:bottom w:val="nil"/>
              <w:right w:val="nil"/>
            </w:tcBorders>
            <w:shd w:val="clear" w:color="auto" w:fill="auto"/>
            <w:noWrap/>
            <w:vAlign w:val="bottom"/>
            <w:hideMark/>
          </w:tcPr>
          <w:p w14:paraId="13D7EB21" w14:textId="74FDF836" w:rsidR="00E64FB1" w:rsidRPr="000E19C2" w:rsidRDefault="00E64FB1" w:rsidP="00E64FB1">
            <w:pPr>
              <w:spacing w:after="0" w:line="240" w:lineRule="auto"/>
              <w:jc w:val="right"/>
              <w:rPr>
                <w:rFonts w:cs="Arial"/>
                <w:sz w:val="18"/>
                <w:szCs w:val="18"/>
              </w:rPr>
            </w:pPr>
            <w:r>
              <w:rPr>
                <w:rFonts w:cs="Arial"/>
                <w:sz w:val="18"/>
                <w:szCs w:val="18"/>
              </w:rPr>
              <w:t>5.18</w:t>
            </w:r>
          </w:p>
        </w:tc>
        <w:tc>
          <w:tcPr>
            <w:tcW w:w="1017" w:type="dxa"/>
            <w:tcBorders>
              <w:top w:val="nil"/>
              <w:left w:val="nil"/>
              <w:bottom w:val="nil"/>
              <w:right w:val="nil"/>
            </w:tcBorders>
            <w:shd w:val="clear" w:color="auto" w:fill="auto"/>
            <w:noWrap/>
            <w:vAlign w:val="bottom"/>
            <w:hideMark/>
          </w:tcPr>
          <w:p w14:paraId="5D6404C3" w14:textId="74FEF135" w:rsidR="00E64FB1" w:rsidRPr="000E19C2" w:rsidRDefault="00E64FB1" w:rsidP="00E64FB1">
            <w:pPr>
              <w:spacing w:after="0" w:line="240" w:lineRule="auto"/>
              <w:jc w:val="right"/>
              <w:rPr>
                <w:rFonts w:cs="Arial"/>
                <w:sz w:val="18"/>
                <w:szCs w:val="18"/>
              </w:rPr>
            </w:pPr>
            <w:r>
              <w:rPr>
                <w:rFonts w:cs="Arial"/>
                <w:sz w:val="18"/>
                <w:szCs w:val="18"/>
              </w:rPr>
              <w:t>3.98</w:t>
            </w:r>
          </w:p>
        </w:tc>
        <w:tc>
          <w:tcPr>
            <w:tcW w:w="1022" w:type="dxa"/>
            <w:gridSpan w:val="2"/>
            <w:tcBorders>
              <w:top w:val="nil"/>
              <w:left w:val="nil"/>
              <w:bottom w:val="nil"/>
              <w:right w:val="single" w:sz="8" w:space="0" w:color="auto"/>
            </w:tcBorders>
            <w:shd w:val="clear" w:color="auto" w:fill="auto"/>
            <w:noWrap/>
            <w:vAlign w:val="bottom"/>
            <w:hideMark/>
          </w:tcPr>
          <w:p w14:paraId="61179A62" w14:textId="702DC51C" w:rsidR="00E64FB1" w:rsidRPr="000E19C2" w:rsidRDefault="00E64FB1" w:rsidP="00E64FB1">
            <w:pPr>
              <w:spacing w:after="0" w:line="240" w:lineRule="auto"/>
              <w:jc w:val="right"/>
              <w:rPr>
                <w:rFonts w:cs="Arial"/>
                <w:sz w:val="18"/>
                <w:szCs w:val="18"/>
              </w:rPr>
            </w:pPr>
            <w:r>
              <w:rPr>
                <w:rFonts w:cs="Arial"/>
                <w:sz w:val="18"/>
                <w:szCs w:val="18"/>
              </w:rPr>
              <w:t>3.25</w:t>
            </w:r>
          </w:p>
        </w:tc>
      </w:tr>
      <w:tr w:rsidR="00E64FB1" w:rsidRPr="00BB6E9F" w14:paraId="6F5B78AB"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BE48ABD"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6-Month (B.E. Yield)</w:t>
            </w:r>
          </w:p>
        </w:tc>
        <w:tc>
          <w:tcPr>
            <w:tcW w:w="1017" w:type="dxa"/>
            <w:tcBorders>
              <w:top w:val="nil"/>
              <w:left w:val="nil"/>
              <w:bottom w:val="nil"/>
              <w:right w:val="nil"/>
            </w:tcBorders>
            <w:shd w:val="clear" w:color="auto" w:fill="auto"/>
            <w:noWrap/>
            <w:vAlign w:val="bottom"/>
            <w:hideMark/>
          </w:tcPr>
          <w:p w14:paraId="29AB3254" w14:textId="534A381C" w:rsidR="00E64FB1" w:rsidRPr="000E19C2" w:rsidRDefault="00E64FB1" w:rsidP="00E64FB1">
            <w:pPr>
              <w:spacing w:after="0" w:line="240" w:lineRule="auto"/>
              <w:jc w:val="right"/>
              <w:rPr>
                <w:rFonts w:cs="Arial"/>
                <w:sz w:val="18"/>
                <w:szCs w:val="18"/>
              </w:rPr>
            </w:pPr>
            <w:r>
              <w:rPr>
                <w:rFonts w:cs="Arial"/>
                <w:sz w:val="18"/>
                <w:szCs w:val="18"/>
              </w:rPr>
              <w:t>0.06</w:t>
            </w:r>
          </w:p>
        </w:tc>
        <w:tc>
          <w:tcPr>
            <w:tcW w:w="1017" w:type="dxa"/>
            <w:tcBorders>
              <w:top w:val="nil"/>
              <w:left w:val="nil"/>
              <w:bottom w:val="nil"/>
              <w:right w:val="nil"/>
            </w:tcBorders>
            <w:shd w:val="clear" w:color="auto" w:fill="auto"/>
            <w:noWrap/>
            <w:vAlign w:val="bottom"/>
            <w:hideMark/>
          </w:tcPr>
          <w:p w14:paraId="27B686CD" w14:textId="7159B09D" w:rsidR="00E64FB1" w:rsidRPr="000E19C2" w:rsidRDefault="00E64FB1" w:rsidP="00E64FB1">
            <w:pPr>
              <w:spacing w:after="0" w:line="240" w:lineRule="auto"/>
              <w:jc w:val="right"/>
              <w:rPr>
                <w:rFonts w:cs="Arial"/>
                <w:sz w:val="18"/>
                <w:szCs w:val="18"/>
              </w:rPr>
            </w:pPr>
            <w:r>
              <w:rPr>
                <w:rFonts w:cs="Arial"/>
                <w:sz w:val="18"/>
                <w:szCs w:val="18"/>
              </w:rPr>
              <w:t>2.51</w:t>
            </w:r>
          </w:p>
        </w:tc>
        <w:tc>
          <w:tcPr>
            <w:tcW w:w="1017" w:type="dxa"/>
            <w:tcBorders>
              <w:top w:val="nil"/>
              <w:left w:val="nil"/>
              <w:bottom w:val="nil"/>
              <w:right w:val="nil"/>
            </w:tcBorders>
            <w:shd w:val="clear" w:color="auto" w:fill="auto"/>
            <w:noWrap/>
            <w:vAlign w:val="bottom"/>
            <w:hideMark/>
          </w:tcPr>
          <w:p w14:paraId="205E287D" w14:textId="6545446E" w:rsidR="00E64FB1" w:rsidRPr="000E19C2" w:rsidRDefault="00E64FB1" w:rsidP="00E64FB1">
            <w:pPr>
              <w:spacing w:after="0" w:line="240" w:lineRule="auto"/>
              <w:jc w:val="right"/>
              <w:rPr>
                <w:rFonts w:cs="Arial"/>
                <w:sz w:val="18"/>
                <w:szCs w:val="18"/>
              </w:rPr>
            </w:pPr>
            <w:r>
              <w:rPr>
                <w:rFonts w:cs="Arial"/>
                <w:sz w:val="18"/>
                <w:szCs w:val="18"/>
              </w:rPr>
              <w:t>5.28</w:t>
            </w:r>
          </w:p>
        </w:tc>
        <w:tc>
          <w:tcPr>
            <w:tcW w:w="1017" w:type="dxa"/>
            <w:tcBorders>
              <w:top w:val="nil"/>
              <w:left w:val="nil"/>
              <w:bottom w:val="nil"/>
              <w:right w:val="nil"/>
            </w:tcBorders>
            <w:shd w:val="clear" w:color="auto" w:fill="auto"/>
            <w:noWrap/>
            <w:vAlign w:val="bottom"/>
            <w:hideMark/>
          </w:tcPr>
          <w:p w14:paraId="5743F7DC" w14:textId="36EA36E3" w:rsidR="00E64FB1" w:rsidRPr="000E19C2" w:rsidRDefault="00E64FB1" w:rsidP="00E64FB1">
            <w:pPr>
              <w:spacing w:after="0" w:line="240" w:lineRule="auto"/>
              <w:jc w:val="right"/>
              <w:rPr>
                <w:rFonts w:cs="Arial"/>
                <w:sz w:val="18"/>
                <w:szCs w:val="18"/>
              </w:rPr>
            </w:pPr>
            <w:r>
              <w:rPr>
                <w:rFonts w:cs="Arial"/>
                <w:sz w:val="18"/>
                <w:szCs w:val="18"/>
              </w:rPr>
              <w:t>5.00</w:t>
            </w:r>
          </w:p>
        </w:tc>
        <w:tc>
          <w:tcPr>
            <w:tcW w:w="1017" w:type="dxa"/>
            <w:tcBorders>
              <w:top w:val="nil"/>
              <w:left w:val="nil"/>
              <w:bottom w:val="nil"/>
              <w:right w:val="nil"/>
            </w:tcBorders>
            <w:shd w:val="clear" w:color="auto" w:fill="auto"/>
            <w:noWrap/>
            <w:vAlign w:val="bottom"/>
            <w:hideMark/>
          </w:tcPr>
          <w:p w14:paraId="65889274" w14:textId="4353DCCF" w:rsidR="00E64FB1" w:rsidRPr="000E19C2" w:rsidRDefault="00E64FB1" w:rsidP="00E64FB1">
            <w:pPr>
              <w:spacing w:after="0" w:line="240" w:lineRule="auto"/>
              <w:jc w:val="right"/>
              <w:rPr>
                <w:rFonts w:cs="Arial"/>
                <w:sz w:val="18"/>
                <w:szCs w:val="18"/>
              </w:rPr>
            </w:pPr>
            <w:r>
              <w:rPr>
                <w:rFonts w:cs="Arial"/>
                <w:sz w:val="18"/>
                <w:szCs w:val="18"/>
              </w:rPr>
              <w:t>4.04</w:t>
            </w:r>
          </w:p>
        </w:tc>
        <w:tc>
          <w:tcPr>
            <w:tcW w:w="1022" w:type="dxa"/>
            <w:gridSpan w:val="2"/>
            <w:tcBorders>
              <w:top w:val="nil"/>
              <w:left w:val="nil"/>
              <w:bottom w:val="nil"/>
              <w:right w:val="single" w:sz="8" w:space="0" w:color="auto"/>
            </w:tcBorders>
            <w:shd w:val="clear" w:color="auto" w:fill="auto"/>
            <w:noWrap/>
            <w:vAlign w:val="bottom"/>
            <w:hideMark/>
          </w:tcPr>
          <w:p w14:paraId="43675CAF" w14:textId="65A44417" w:rsidR="00E64FB1" w:rsidRPr="000E19C2" w:rsidRDefault="00E64FB1" w:rsidP="00E64FB1">
            <w:pPr>
              <w:spacing w:after="0" w:line="240" w:lineRule="auto"/>
              <w:jc w:val="right"/>
              <w:rPr>
                <w:rFonts w:cs="Arial"/>
                <w:sz w:val="18"/>
                <w:szCs w:val="18"/>
              </w:rPr>
            </w:pPr>
            <w:r>
              <w:rPr>
                <w:rFonts w:cs="Arial"/>
                <w:sz w:val="18"/>
                <w:szCs w:val="18"/>
              </w:rPr>
              <w:t>3.40</w:t>
            </w:r>
          </w:p>
        </w:tc>
      </w:tr>
      <w:tr w:rsidR="00E64FB1" w:rsidRPr="00BB6E9F" w14:paraId="3B488C49"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233122D2"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1-Year</w:t>
            </w:r>
          </w:p>
        </w:tc>
        <w:tc>
          <w:tcPr>
            <w:tcW w:w="1017" w:type="dxa"/>
            <w:tcBorders>
              <w:top w:val="nil"/>
              <w:left w:val="nil"/>
              <w:bottom w:val="nil"/>
              <w:right w:val="nil"/>
            </w:tcBorders>
            <w:shd w:val="clear" w:color="auto" w:fill="auto"/>
            <w:noWrap/>
            <w:vAlign w:val="bottom"/>
            <w:hideMark/>
          </w:tcPr>
          <w:p w14:paraId="2F119EF1" w14:textId="2DE52AC7" w:rsidR="00E64FB1" w:rsidRPr="000E19C2" w:rsidRDefault="00E64FB1" w:rsidP="00E64FB1">
            <w:pPr>
              <w:spacing w:after="0" w:line="240" w:lineRule="auto"/>
              <w:jc w:val="right"/>
              <w:rPr>
                <w:rFonts w:cs="Arial"/>
                <w:sz w:val="18"/>
                <w:szCs w:val="18"/>
              </w:rPr>
            </w:pPr>
            <w:r>
              <w:rPr>
                <w:rFonts w:cs="Arial"/>
                <w:sz w:val="18"/>
                <w:szCs w:val="18"/>
              </w:rPr>
              <w:t>0.10</w:t>
            </w:r>
          </w:p>
        </w:tc>
        <w:tc>
          <w:tcPr>
            <w:tcW w:w="1017" w:type="dxa"/>
            <w:tcBorders>
              <w:top w:val="nil"/>
              <w:left w:val="nil"/>
              <w:bottom w:val="nil"/>
              <w:right w:val="nil"/>
            </w:tcBorders>
            <w:shd w:val="clear" w:color="auto" w:fill="auto"/>
            <w:noWrap/>
            <w:vAlign w:val="bottom"/>
            <w:hideMark/>
          </w:tcPr>
          <w:p w14:paraId="520B566C" w14:textId="5AD44502" w:rsidR="00E64FB1" w:rsidRPr="000E19C2" w:rsidRDefault="00E64FB1" w:rsidP="00E64FB1">
            <w:pPr>
              <w:spacing w:after="0" w:line="240" w:lineRule="auto"/>
              <w:jc w:val="right"/>
              <w:rPr>
                <w:rFonts w:cs="Arial"/>
                <w:sz w:val="18"/>
                <w:szCs w:val="18"/>
              </w:rPr>
            </w:pPr>
            <w:r>
              <w:rPr>
                <w:rFonts w:cs="Arial"/>
                <w:sz w:val="18"/>
                <w:szCs w:val="18"/>
              </w:rPr>
              <w:t>2.79</w:t>
            </w:r>
          </w:p>
        </w:tc>
        <w:tc>
          <w:tcPr>
            <w:tcW w:w="1017" w:type="dxa"/>
            <w:tcBorders>
              <w:top w:val="nil"/>
              <w:left w:val="nil"/>
              <w:bottom w:val="nil"/>
              <w:right w:val="nil"/>
            </w:tcBorders>
            <w:shd w:val="clear" w:color="auto" w:fill="auto"/>
            <w:noWrap/>
            <w:vAlign w:val="bottom"/>
            <w:hideMark/>
          </w:tcPr>
          <w:p w14:paraId="17FF4308" w14:textId="693ED845" w:rsidR="00E64FB1" w:rsidRPr="000E19C2" w:rsidRDefault="00E64FB1" w:rsidP="00E64FB1">
            <w:pPr>
              <w:spacing w:after="0" w:line="240" w:lineRule="auto"/>
              <w:jc w:val="right"/>
              <w:rPr>
                <w:rFonts w:cs="Arial"/>
                <w:sz w:val="18"/>
                <w:szCs w:val="18"/>
              </w:rPr>
            </w:pPr>
            <w:r>
              <w:rPr>
                <w:rFonts w:cs="Arial"/>
                <w:sz w:val="18"/>
                <w:szCs w:val="18"/>
              </w:rPr>
              <w:t>5.08</w:t>
            </w:r>
          </w:p>
        </w:tc>
        <w:tc>
          <w:tcPr>
            <w:tcW w:w="1017" w:type="dxa"/>
            <w:tcBorders>
              <w:top w:val="nil"/>
              <w:left w:val="nil"/>
              <w:bottom w:val="nil"/>
              <w:right w:val="nil"/>
            </w:tcBorders>
            <w:shd w:val="clear" w:color="auto" w:fill="auto"/>
            <w:noWrap/>
            <w:vAlign w:val="bottom"/>
            <w:hideMark/>
          </w:tcPr>
          <w:p w14:paraId="36BB3C8F" w14:textId="18A4A33E" w:rsidR="00E64FB1" w:rsidRPr="000E19C2" w:rsidRDefault="00E64FB1" w:rsidP="00E64FB1">
            <w:pPr>
              <w:spacing w:after="0" w:line="240" w:lineRule="auto"/>
              <w:jc w:val="right"/>
              <w:rPr>
                <w:rFonts w:cs="Arial"/>
                <w:sz w:val="18"/>
                <w:szCs w:val="18"/>
              </w:rPr>
            </w:pPr>
            <w:r>
              <w:rPr>
                <w:rFonts w:cs="Arial"/>
                <w:sz w:val="18"/>
                <w:szCs w:val="18"/>
              </w:rPr>
              <w:t>4.69</w:t>
            </w:r>
          </w:p>
        </w:tc>
        <w:tc>
          <w:tcPr>
            <w:tcW w:w="1017" w:type="dxa"/>
            <w:tcBorders>
              <w:top w:val="nil"/>
              <w:left w:val="nil"/>
              <w:bottom w:val="nil"/>
              <w:right w:val="nil"/>
            </w:tcBorders>
            <w:shd w:val="clear" w:color="auto" w:fill="auto"/>
            <w:noWrap/>
            <w:vAlign w:val="bottom"/>
            <w:hideMark/>
          </w:tcPr>
          <w:p w14:paraId="480F0BB2" w14:textId="399B0430" w:rsidR="00E64FB1" w:rsidRPr="000E19C2" w:rsidRDefault="00E64FB1" w:rsidP="00E64FB1">
            <w:pPr>
              <w:spacing w:after="0" w:line="240" w:lineRule="auto"/>
              <w:jc w:val="right"/>
              <w:rPr>
                <w:rFonts w:cs="Arial"/>
                <w:sz w:val="18"/>
                <w:szCs w:val="18"/>
              </w:rPr>
            </w:pPr>
            <w:r>
              <w:rPr>
                <w:rFonts w:cs="Arial"/>
                <w:sz w:val="18"/>
                <w:szCs w:val="18"/>
              </w:rPr>
              <w:t>3.98</w:t>
            </w:r>
          </w:p>
        </w:tc>
        <w:tc>
          <w:tcPr>
            <w:tcW w:w="1022" w:type="dxa"/>
            <w:gridSpan w:val="2"/>
            <w:tcBorders>
              <w:top w:val="nil"/>
              <w:left w:val="nil"/>
              <w:bottom w:val="nil"/>
              <w:right w:val="single" w:sz="8" w:space="0" w:color="auto"/>
            </w:tcBorders>
            <w:shd w:val="clear" w:color="auto" w:fill="auto"/>
            <w:noWrap/>
            <w:vAlign w:val="bottom"/>
            <w:hideMark/>
          </w:tcPr>
          <w:p w14:paraId="04408C07" w14:textId="13721B0E" w:rsidR="00E64FB1" w:rsidRPr="000E19C2" w:rsidRDefault="00E64FB1" w:rsidP="00E64FB1">
            <w:pPr>
              <w:spacing w:after="0" w:line="240" w:lineRule="auto"/>
              <w:jc w:val="right"/>
              <w:rPr>
                <w:rFonts w:cs="Arial"/>
                <w:sz w:val="18"/>
                <w:szCs w:val="18"/>
              </w:rPr>
            </w:pPr>
            <w:r>
              <w:rPr>
                <w:rFonts w:cs="Arial"/>
                <w:sz w:val="18"/>
                <w:szCs w:val="18"/>
              </w:rPr>
              <w:t>3.44</w:t>
            </w:r>
          </w:p>
        </w:tc>
      </w:tr>
      <w:tr w:rsidR="00E64FB1" w:rsidRPr="00BB6E9F" w14:paraId="56E479E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93A98A5"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2-Year</w:t>
            </w:r>
          </w:p>
        </w:tc>
        <w:tc>
          <w:tcPr>
            <w:tcW w:w="1017" w:type="dxa"/>
            <w:tcBorders>
              <w:top w:val="nil"/>
              <w:left w:val="nil"/>
              <w:bottom w:val="nil"/>
              <w:right w:val="nil"/>
            </w:tcBorders>
            <w:shd w:val="clear" w:color="auto" w:fill="auto"/>
            <w:noWrap/>
            <w:vAlign w:val="bottom"/>
            <w:hideMark/>
          </w:tcPr>
          <w:p w14:paraId="07FEE0C4" w14:textId="4A19EBEE" w:rsidR="00E64FB1" w:rsidRPr="000E19C2" w:rsidRDefault="00E64FB1" w:rsidP="00E64FB1">
            <w:pPr>
              <w:spacing w:after="0" w:line="240" w:lineRule="auto"/>
              <w:jc w:val="right"/>
              <w:rPr>
                <w:rFonts w:cs="Arial"/>
                <w:sz w:val="18"/>
                <w:szCs w:val="18"/>
              </w:rPr>
            </w:pPr>
            <w:r>
              <w:rPr>
                <w:rFonts w:cs="Arial"/>
                <w:sz w:val="18"/>
                <w:szCs w:val="18"/>
              </w:rPr>
              <w:t>0.27</w:t>
            </w:r>
          </w:p>
        </w:tc>
        <w:tc>
          <w:tcPr>
            <w:tcW w:w="1017" w:type="dxa"/>
            <w:tcBorders>
              <w:top w:val="nil"/>
              <w:left w:val="nil"/>
              <w:bottom w:val="nil"/>
              <w:right w:val="nil"/>
            </w:tcBorders>
            <w:shd w:val="clear" w:color="auto" w:fill="auto"/>
            <w:noWrap/>
            <w:vAlign w:val="bottom"/>
            <w:hideMark/>
          </w:tcPr>
          <w:p w14:paraId="5801651E" w14:textId="57DAB39B" w:rsidR="00E64FB1" w:rsidRPr="000E19C2" w:rsidRDefault="00E64FB1" w:rsidP="00E64FB1">
            <w:pPr>
              <w:spacing w:after="0" w:line="240" w:lineRule="auto"/>
              <w:jc w:val="right"/>
              <w:rPr>
                <w:rFonts w:cs="Arial"/>
                <w:sz w:val="18"/>
                <w:szCs w:val="18"/>
              </w:rPr>
            </w:pPr>
            <w:r>
              <w:rPr>
                <w:rFonts w:cs="Arial"/>
                <w:sz w:val="18"/>
                <w:szCs w:val="18"/>
              </w:rPr>
              <w:t>2.98</w:t>
            </w:r>
          </w:p>
        </w:tc>
        <w:tc>
          <w:tcPr>
            <w:tcW w:w="1017" w:type="dxa"/>
            <w:tcBorders>
              <w:top w:val="nil"/>
              <w:left w:val="nil"/>
              <w:bottom w:val="nil"/>
              <w:right w:val="nil"/>
            </w:tcBorders>
            <w:shd w:val="clear" w:color="auto" w:fill="auto"/>
            <w:noWrap/>
            <w:vAlign w:val="bottom"/>
            <w:hideMark/>
          </w:tcPr>
          <w:p w14:paraId="4891064A" w14:textId="513404C4" w:rsidR="00E64FB1" w:rsidRPr="000E19C2" w:rsidRDefault="00E64FB1" w:rsidP="00E64FB1">
            <w:pPr>
              <w:spacing w:after="0" w:line="240" w:lineRule="auto"/>
              <w:jc w:val="right"/>
              <w:rPr>
                <w:rFonts w:cs="Arial"/>
                <w:sz w:val="18"/>
                <w:szCs w:val="18"/>
              </w:rPr>
            </w:pPr>
            <w:r>
              <w:rPr>
                <w:rFonts w:cs="Arial"/>
                <w:sz w:val="18"/>
                <w:szCs w:val="18"/>
              </w:rPr>
              <w:t>4.58</w:t>
            </w:r>
          </w:p>
        </w:tc>
        <w:tc>
          <w:tcPr>
            <w:tcW w:w="1017" w:type="dxa"/>
            <w:tcBorders>
              <w:top w:val="nil"/>
              <w:left w:val="nil"/>
              <w:bottom w:val="nil"/>
              <w:right w:val="nil"/>
            </w:tcBorders>
            <w:shd w:val="clear" w:color="auto" w:fill="auto"/>
            <w:noWrap/>
            <w:vAlign w:val="bottom"/>
            <w:hideMark/>
          </w:tcPr>
          <w:p w14:paraId="7EAB2F47" w14:textId="661BA8D5" w:rsidR="00E64FB1" w:rsidRPr="000E19C2" w:rsidRDefault="00E64FB1" w:rsidP="00E64FB1">
            <w:pPr>
              <w:spacing w:after="0" w:line="240" w:lineRule="auto"/>
              <w:jc w:val="right"/>
              <w:rPr>
                <w:rFonts w:cs="Arial"/>
                <w:sz w:val="18"/>
                <w:szCs w:val="18"/>
              </w:rPr>
            </w:pPr>
            <w:r>
              <w:rPr>
                <w:rFonts w:cs="Arial"/>
                <w:sz w:val="18"/>
                <w:szCs w:val="18"/>
              </w:rPr>
              <w:t>4.37</w:t>
            </w:r>
          </w:p>
        </w:tc>
        <w:tc>
          <w:tcPr>
            <w:tcW w:w="1017" w:type="dxa"/>
            <w:tcBorders>
              <w:top w:val="nil"/>
              <w:left w:val="nil"/>
              <w:bottom w:val="nil"/>
              <w:right w:val="nil"/>
            </w:tcBorders>
            <w:shd w:val="clear" w:color="auto" w:fill="auto"/>
            <w:noWrap/>
            <w:vAlign w:val="bottom"/>
            <w:hideMark/>
          </w:tcPr>
          <w:p w14:paraId="0841B44D" w14:textId="1385B345" w:rsidR="00E64FB1" w:rsidRPr="000E19C2" w:rsidRDefault="00E64FB1" w:rsidP="00E64FB1">
            <w:pPr>
              <w:spacing w:after="0" w:line="240" w:lineRule="auto"/>
              <w:jc w:val="right"/>
              <w:rPr>
                <w:rFonts w:cs="Arial"/>
                <w:sz w:val="18"/>
                <w:szCs w:val="18"/>
              </w:rPr>
            </w:pPr>
            <w:r>
              <w:rPr>
                <w:rFonts w:cs="Arial"/>
                <w:sz w:val="18"/>
                <w:szCs w:val="18"/>
              </w:rPr>
              <w:t>4.00</w:t>
            </w:r>
          </w:p>
        </w:tc>
        <w:tc>
          <w:tcPr>
            <w:tcW w:w="1022" w:type="dxa"/>
            <w:gridSpan w:val="2"/>
            <w:tcBorders>
              <w:top w:val="nil"/>
              <w:left w:val="nil"/>
              <w:bottom w:val="nil"/>
              <w:right w:val="single" w:sz="8" w:space="0" w:color="auto"/>
            </w:tcBorders>
            <w:shd w:val="clear" w:color="auto" w:fill="auto"/>
            <w:noWrap/>
            <w:vAlign w:val="bottom"/>
            <w:hideMark/>
          </w:tcPr>
          <w:p w14:paraId="5BAEAB0A" w14:textId="762DBB5E" w:rsidR="00E64FB1" w:rsidRPr="000E19C2" w:rsidRDefault="00E64FB1" w:rsidP="00E64FB1">
            <w:pPr>
              <w:spacing w:after="0" w:line="240" w:lineRule="auto"/>
              <w:jc w:val="right"/>
              <w:rPr>
                <w:rFonts w:cs="Arial"/>
                <w:sz w:val="18"/>
                <w:szCs w:val="18"/>
              </w:rPr>
            </w:pPr>
            <w:r>
              <w:rPr>
                <w:rFonts w:cs="Arial"/>
                <w:sz w:val="18"/>
                <w:szCs w:val="18"/>
              </w:rPr>
              <w:t>3.51</w:t>
            </w:r>
          </w:p>
        </w:tc>
      </w:tr>
      <w:tr w:rsidR="00E64FB1" w:rsidRPr="00BB6E9F" w14:paraId="3156AEC2"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625292D"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3-Year</w:t>
            </w:r>
          </w:p>
        </w:tc>
        <w:tc>
          <w:tcPr>
            <w:tcW w:w="1017" w:type="dxa"/>
            <w:tcBorders>
              <w:top w:val="nil"/>
              <w:left w:val="nil"/>
              <w:bottom w:val="nil"/>
              <w:right w:val="nil"/>
            </w:tcBorders>
            <w:shd w:val="clear" w:color="auto" w:fill="auto"/>
            <w:noWrap/>
            <w:vAlign w:val="bottom"/>
            <w:hideMark/>
          </w:tcPr>
          <w:p w14:paraId="2AA954CD" w14:textId="0C73D0B4" w:rsidR="00E64FB1" w:rsidRPr="000E19C2" w:rsidRDefault="00E64FB1" w:rsidP="00E64FB1">
            <w:pPr>
              <w:spacing w:after="0" w:line="240" w:lineRule="auto"/>
              <w:jc w:val="right"/>
              <w:rPr>
                <w:rFonts w:cs="Arial"/>
                <w:sz w:val="18"/>
                <w:szCs w:val="18"/>
              </w:rPr>
            </w:pPr>
            <w:r>
              <w:rPr>
                <w:rFonts w:cs="Arial"/>
                <w:sz w:val="18"/>
                <w:szCs w:val="18"/>
              </w:rPr>
              <w:t>0.46</w:t>
            </w:r>
          </w:p>
        </w:tc>
        <w:tc>
          <w:tcPr>
            <w:tcW w:w="1017" w:type="dxa"/>
            <w:tcBorders>
              <w:top w:val="nil"/>
              <w:left w:val="nil"/>
              <w:bottom w:val="nil"/>
              <w:right w:val="nil"/>
            </w:tcBorders>
            <w:shd w:val="clear" w:color="auto" w:fill="auto"/>
            <w:noWrap/>
            <w:vAlign w:val="bottom"/>
            <w:hideMark/>
          </w:tcPr>
          <w:p w14:paraId="3D2711D1" w14:textId="532DC75D" w:rsidR="00E64FB1" w:rsidRPr="000E19C2" w:rsidRDefault="00E64FB1" w:rsidP="00E64FB1">
            <w:pPr>
              <w:spacing w:after="0" w:line="240" w:lineRule="auto"/>
              <w:jc w:val="right"/>
              <w:rPr>
                <w:rFonts w:cs="Arial"/>
                <w:sz w:val="18"/>
                <w:szCs w:val="18"/>
              </w:rPr>
            </w:pPr>
            <w:r>
              <w:rPr>
                <w:rFonts w:cs="Arial"/>
                <w:sz w:val="18"/>
                <w:szCs w:val="18"/>
              </w:rPr>
              <w:t>3.05</w:t>
            </w:r>
          </w:p>
        </w:tc>
        <w:tc>
          <w:tcPr>
            <w:tcW w:w="1017" w:type="dxa"/>
            <w:tcBorders>
              <w:top w:val="nil"/>
              <w:left w:val="nil"/>
              <w:bottom w:val="nil"/>
              <w:right w:val="nil"/>
            </w:tcBorders>
            <w:shd w:val="clear" w:color="auto" w:fill="auto"/>
            <w:noWrap/>
            <w:vAlign w:val="bottom"/>
            <w:hideMark/>
          </w:tcPr>
          <w:p w14:paraId="1EE3547F" w14:textId="0297A408" w:rsidR="00E64FB1" w:rsidRPr="000E19C2" w:rsidRDefault="00E64FB1" w:rsidP="00E64FB1">
            <w:pPr>
              <w:spacing w:after="0" w:line="240" w:lineRule="auto"/>
              <w:jc w:val="right"/>
              <w:rPr>
                <w:rFonts w:cs="Arial"/>
                <w:sz w:val="18"/>
                <w:szCs w:val="18"/>
              </w:rPr>
            </w:pPr>
            <w:r>
              <w:rPr>
                <w:rFonts w:cs="Arial"/>
                <w:sz w:val="18"/>
                <w:szCs w:val="18"/>
              </w:rPr>
              <w:t>4.30</w:t>
            </w:r>
          </w:p>
        </w:tc>
        <w:tc>
          <w:tcPr>
            <w:tcW w:w="1017" w:type="dxa"/>
            <w:tcBorders>
              <w:top w:val="nil"/>
              <w:left w:val="nil"/>
              <w:bottom w:val="nil"/>
              <w:right w:val="nil"/>
            </w:tcBorders>
            <w:shd w:val="clear" w:color="auto" w:fill="auto"/>
            <w:noWrap/>
            <w:vAlign w:val="bottom"/>
            <w:hideMark/>
          </w:tcPr>
          <w:p w14:paraId="122D5040" w14:textId="59A9252E" w:rsidR="00E64FB1" w:rsidRPr="000E19C2" w:rsidRDefault="00E64FB1" w:rsidP="00E64FB1">
            <w:pPr>
              <w:spacing w:after="0" w:line="240" w:lineRule="auto"/>
              <w:jc w:val="right"/>
              <w:rPr>
                <w:rFonts w:cs="Arial"/>
                <w:sz w:val="18"/>
                <w:szCs w:val="18"/>
              </w:rPr>
            </w:pPr>
            <w:r>
              <w:rPr>
                <w:rFonts w:cs="Arial"/>
                <w:sz w:val="18"/>
                <w:szCs w:val="18"/>
              </w:rPr>
              <w:t>4.21</w:t>
            </w:r>
          </w:p>
        </w:tc>
        <w:tc>
          <w:tcPr>
            <w:tcW w:w="1017" w:type="dxa"/>
            <w:tcBorders>
              <w:top w:val="nil"/>
              <w:left w:val="nil"/>
              <w:bottom w:val="nil"/>
              <w:right w:val="nil"/>
            </w:tcBorders>
            <w:shd w:val="clear" w:color="auto" w:fill="auto"/>
            <w:noWrap/>
            <w:vAlign w:val="bottom"/>
            <w:hideMark/>
          </w:tcPr>
          <w:p w14:paraId="6F6C5EFE" w14:textId="3FEECDEA" w:rsidR="00E64FB1" w:rsidRPr="000E19C2" w:rsidRDefault="00E64FB1" w:rsidP="00E64FB1">
            <w:pPr>
              <w:spacing w:after="0" w:line="240" w:lineRule="auto"/>
              <w:jc w:val="right"/>
              <w:rPr>
                <w:rFonts w:cs="Arial"/>
                <w:sz w:val="18"/>
                <w:szCs w:val="18"/>
              </w:rPr>
            </w:pPr>
            <w:r>
              <w:rPr>
                <w:rFonts w:cs="Arial"/>
                <w:sz w:val="18"/>
                <w:szCs w:val="18"/>
              </w:rPr>
              <w:t>4.03</w:t>
            </w:r>
          </w:p>
        </w:tc>
        <w:tc>
          <w:tcPr>
            <w:tcW w:w="1022" w:type="dxa"/>
            <w:gridSpan w:val="2"/>
            <w:tcBorders>
              <w:top w:val="nil"/>
              <w:left w:val="nil"/>
              <w:bottom w:val="nil"/>
              <w:right w:val="single" w:sz="8" w:space="0" w:color="auto"/>
            </w:tcBorders>
            <w:shd w:val="clear" w:color="auto" w:fill="auto"/>
            <w:noWrap/>
            <w:vAlign w:val="bottom"/>
            <w:hideMark/>
          </w:tcPr>
          <w:p w14:paraId="2B853BDF" w14:textId="0923E4C9" w:rsidR="00E64FB1" w:rsidRPr="000E19C2" w:rsidRDefault="00E64FB1" w:rsidP="00E64FB1">
            <w:pPr>
              <w:spacing w:after="0" w:line="240" w:lineRule="auto"/>
              <w:jc w:val="right"/>
              <w:rPr>
                <w:rFonts w:cs="Arial"/>
                <w:sz w:val="18"/>
                <w:szCs w:val="18"/>
              </w:rPr>
            </w:pPr>
            <w:r>
              <w:rPr>
                <w:rFonts w:cs="Arial"/>
                <w:sz w:val="18"/>
                <w:szCs w:val="18"/>
              </w:rPr>
              <w:t>3.57</w:t>
            </w:r>
          </w:p>
        </w:tc>
      </w:tr>
      <w:tr w:rsidR="00E64FB1" w:rsidRPr="00BB6E9F" w14:paraId="116EC64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57B0CA9"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5-Year</w:t>
            </w:r>
          </w:p>
        </w:tc>
        <w:tc>
          <w:tcPr>
            <w:tcW w:w="1017" w:type="dxa"/>
            <w:tcBorders>
              <w:top w:val="nil"/>
              <w:left w:val="nil"/>
              <w:bottom w:val="nil"/>
              <w:right w:val="nil"/>
            </w:tcBorders>
            <w:shd w:val="clear" w:color="auto" w:fill="auto"/>
            <w:noWrap/>
            <w:vAlign w:val="bottom"/>
            <w:hideMark/>
          </w:tcPr>
          <w:p w14:paraId="3CA19479" w14:textId="1F395258" w:rsidR="00E64FB1" w:rsidRPr="000E19C2" w:rsidRDefault="00E64FB1" w:rsidP="00E64FB1">
            <w:pPr>
              <w:spacing w:after="0" w:line="240" w:lineRule="auto"/>
              <w:jc w:val="right"/>
              <w:rPr>
                <w:rFonts w:cs="Arial"/>
                <w:sz w:val="18"/>
                <w:szCs w:val="18"/>
              </w:rPr>
            </w:pPr>
            <w:r>
              <w:rPr>
                <w:rFonts w:cs="Arial"/>
                <w:sz w:val="18"/>
                <w:szCs w:val="18"/>
              </w:rPr>
              <w:t>0.86</w:t>
            </w:r>
          </w:p>
        </w:tc>
        <w:tc>
          <w:tcPr>
            <w:tcW w:w="1017" w:type="dxa"/>
            <w:tcBorders>
              <w:top w:val="nil"/>
              <w:left w:val="nil"/>
              <w:bottom w:val="nil"/>
              <w:right w:val="nil"/>
            </w:tcBorders>
            <w:shd w:val="clear" w:color="auto" w:fill="auto"/>
            <w:noWrap/>
            <w:vAlign w:val="bottom"/>
            <w:hideMark/>
          </w:tcPr>
          <w:p w14:paraId="1DC9C112" w14:textId="4FA8B5BD" w:rsidR="00E64FB1" w:rsidRPr="000E19C2" w:rsidRDefault="00E64FB1" w:rsidP="00E64FB1">
            <w:pPr>
              <w:spacing w:after="0" w:line="240" w:lineRule="auto"/>
              <w:jc w:val="right"/>
              <w:rPr>
                <w:rFonts w:cs="Arial"/>
                <w:sz w:val="18"/>
                <w:szCs w:val="18"/>
              </w:rPr>
            </w:pPr>
            <w:r>
              <w:rPr>
                <w:rFonts w:cs="Arial"/>
                <w:sz w:val="18"/>
                <w:szCs w:val="18"/>
              </w:rPr>
              <w:t>3.00</w:t>
            </w:r>
          </w:p>
        </w:tc>
        <w:tc>
          <w:tcPr>
            <w:tcW w:w="1017" w:type="dxa"/>
            <w:tcBorders>
              <w:top w:val="nil"/>
              <w:left w:val="nil"/>
              <w:bottom w:val="nil"/>
              <w:right w:val="nil"/>
            </w:tcBorders>
            <w:shd w:val="clear" w:color="auto" w:fill="auto"/>
            <w:noWrap/>
            <w:vAlign w:val="bottom"/>
            <w:hideMark/>
          </w:tcPr>
          <w:p w14:paraId="6000A495" w14:textId="3BFE7ECA" w:rsidR="00E64FB1" w:rsidRPr="000E19C2" w:rsidRDefault="00E64FB1" w:rsidP="00E64FB1">
            <w:pPr>
              <w:spacing w:after="0" w:line="240" w:lineRule="auto"/>
              <w:jc w:val="right"/>
              <w:rPr>
                <w:rFonts w:cs="Arial"/>
                <w:sz w:val="18"/>
                <w:szCs w:val="18"/>
              </w:rPr>
            </w:pPr>
            <w:r>
              <w:rPr>
                <w:rFonts w:cs="Arial"/>
                <w:sz w:val="18"/>
                <w:szCs w:val="18"/>
              </w:rPr>
              <w:t>4.06</w:t>
            </w:r>
          </w:p>
        </w:tc>
        <w:tc>
          <w:tcPr>
            <w:tcW w:w="1017" w:type="dxa"/>
            <w:tcBorders>
              <w:top w:val="nil"/>
              <w:left w:val="nil"/>
              <w:bottom w:val="nil"/>
              <w:right w:val="nil"/>
            </w:tcBorders>
            <w:shd w:val="clear" w:color="auto" w:fill="auto"/>
            <w:noWrap/>
            <w:vAlign w:val="bottom"/>
            <w:hideMark/>
          </w:tcPr>
          <w:p w14:paraId="13B6C831" w14:textId="609DC876" w:rsidR="00E64FB1" w:rsidRPr="000E19C2" w:rsidRDefault="00E64FB1" w:rsidP="00E64FB1">
            <w:pPr>
              <w:spacing w:after="0" w:line="240" w:lineRule="auto"/>
              <w:jc w:val="right"/>
              <w:rPr>
                <w:rFonts w:cs="Arial"/>
                <w:sz w:val="18"/>
                <w:szCs w:val="18"/>
              </w:rPr>
            </w:pPr>
            <w:r>
              <w:rPr>
                <w:rFonts w:cs="Arial"/>
                <w:sz w:val="18"/>
                <w:szCs w:val="18"/>
              </w:rPr>
              <w:t>4.11</w:t>
            </w:r>
          </w:p>
        </w:tc>
        <w:tc>
          <w:tcPr>
            <w:tcW w:w="1017" w:type="dxa"/>
            <w:tcBorders>
              <w:top w:val="nil"/>
              <w:left w:val="nil"/>
              <w:bottom w:val="nil"/>
              <w:right w:val="nil"/>
            </w:tcBorders>
            <w:shd w:val="clear" w:color="auto" w:fill="auto"/>
            <w:noWrap/>
            <w:vAlign w:val="bottom"/>
            <w:hideMark/>
          </w:tcPr>
          <w:p w14:paraId="662AAE08" w14:textId="132F256C" w:rsidR="00E64FB1" w:rsidRPr="000E19C2" w:rsidRDefault="00E64FB1" w:rsidP="00E64FB1">
            <w:pPr>
              <w:spacing w:after="0" w:line="240" w:lineRule="auto"/>
              <w:jc w:val="right"/>
              <w:rPr>
                <w:rFonts w:cs="Arial"/>
                <w:sz w:val="18"/>
                <w:szCs w:val="18"/>
              </w:rPr>
            </w:pPr>
            <w:r>
              <w:rPr>
                <w:rFonts w:cs="Arial"/>
                <w:sz w:val="18"/>
                <w:szCs w:val="18"/>
              </w:rPr>
              <w:t>4.03</w:t>
            </w:r>
          </w:p>
        </w:tc>
        <w:tc>
          <w:tcPr>
            <w:tcW w:w="1022" w:type="dxa"/>
            <w:gridSpan w:val="2"/>
            <w:tcBorders>
              <w:top w:val="nil"/>
              <w:left w:val="nil"/>
              <w:bottom w:val="nil"/>
              <w:right w:val="single" w:sz="8" w:space="0" w:color="auto"/>
            </w:tcBorders>
            <w:shd w:val="clear" w:color="auto" w:fill="auto"/>
            <w:noWrap/>
            <w:vAlign w:val="bottom"/>
            <w:hideMark/>
          </w:tcPr>
          <w:p w14:paraId="0E634585" w14:textId="385BF538" w:rsidR="00E64FB1" w:rsidRPr="000E19C2" w:rsidRDefault="00E64FB1" w:rsidP="00E64FB1">
            <w:pPr>
              <w:spacing w:after="0" w:line="240" w:lineRule="auto"/>
              <w:jc w:val="right"/>
              <w:rPr>
                <w:rFonts w:cs="Arial"/>
                <w:sz w:val="18"/>
                <w:szCs w:val="18"/>
              </w:rPr>
            </w:pPr>
            <w:r>
              <w:rPr>
                <w:rFonts w:cs="Arial"/>
                <w:sz w:val="18"/>
                <w:szCs w:val="18"/>
              </w:rPr>
              <w:t>3.59</w:t>
            </w:r>
          </w:p>
        </w:tc>
      </w:tr>
      <w:tr w:rsidR="00E64FB1" w:rsidRPr="00BB6E9F" w14:paraId="4770E18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1B945CB"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10-Year</w:t>
            </w:r>
          </w:p>
        </w:tc>
        <w:tc>
          <w:tcPr>
            <w:tcW w:w="1017" w:type="dxa"/>
            <w:tcBorders>
              <w:top w:val="nil"/>
              <w:left w:val="nil"/>
              <w:bottom w:val="nil"/>
              <w:right w:val="nil"/>
            </w:tcBorders>
            <w:shd w:val="clear" w:color="auto" w:fill="auto"/>
            <w:noWrap/>
            <w:vAlign w:val="bottom"/>
            <w:hideMark/>
          </w:tcPr>
          <w:p w14:paraId="1BB758D6" w14:textId="084D3D2A" w:rsidR="00E64FB1" w:rsidRPr="000E19C2" w:rsidRDefault="00E64FB1" w:rsidP="00E64FB1">
            <w:pPr>
              <w:spacing w:after="0" w:line="240" w:lineRule="auto"/>
              <w:jc w:val="right"/>
              <w:rPr>
                <w:rFonts w:cs="Arial"/>
                <w:sz w:val="18"/>
                <w:szCs w:val="18"/>
              </w:rPr>
            </w:pPr>
            <w:r>
              <w:rPr>
                <w:rFonts w:cs="Arial"/>
                <w:sz w:val="18"/>
                <w:szCs w:val="18"/>
              </w:rPr>
              <w:t>1.44</w:t>
            </w:r>
          </w:p>
        </w:tc>
        <w:tc>
          <w:tcPr>
            <w:tcW w:w="1017" w:type="dxa"/>
            <w:tcBorders>
              <w:top w:val="nil"/>
              <w:left w:val="nil"/>
              <w:bottom w:val="nil"/>
              <w:right w:val="nil"/>
            </w:tcBorders>
            <w:shd w:val="clear" w:color="auto" w:fill="auto"/>
            <w:noWrap/>
            <w:vAlign w:val="bottom"/>
            <w:hideMark/>
          </w:tcPr>
          <w:p w14:paraId="63D7C648" w14:textId="4F857393" w:rsidR="00E64FB1" w:rsidRPr="000E19C2" w:rsidRDefault="00E64FB1" w:rsidP="00E64FB1">
            <w:pPr>
              <w:spacing w:after="0" w:line="240" w:lineRule="auto"/>
              <w:jc w:val="right"/>
              <w:rPr>
                <w:rFonts w:cs="Arial"/>
                <w:sz w:val="18"/>
                <w:szCs w:val="18"/>
              </w:rPr>
            </w:pPr>
            <w:r>
              <w:rPr>
                <w:rFonts w:cs="Arial"/>
                <w:sz w:val="18"/>
                <w:szCs w:val="18"/>
              </w:rPr>
              <w:t>2.95</w:t>
            </w:r>
          </w:p>
        </w:tc>
        <w:tc>
          <w:tcPr>
            <w:tcW w:w="1017" w:type="dxa"/>
            <w:tcBorders>
              <w:top w:val="nil"/>
              <w:left w:val="nil"/>
              <w:bottom w:val="nil"/>
              <w:right w:val="nil"/>
            </w:tcBorders>
            <w:shd w:val="clear" w:color="auto" w:fill="auto"/>
            <w:noWrap/>
            <w:vAlign w:val="bottom"/>
            <w:hideMark/>
          </w:tcPr>
          <w:p w14:paraId="67DEAF5D" w14:textId="65AB31A5" w:rsidR="00E64FB1" w:rsidRPr="000E19C2" w:rsidRDefault="00E64FB1" w:rsidP="00E64FB1">
            <w:pPr>
              <w:spacing w:after="0" w:line="240" w:lineRule="auto"/>
              <w:jc w:val="right"/>
              <w:rPr>
                <w:rFonts w:cs="Arial"/>
                <w:sz w:val="18"/>
                <w:szCs w:val="18"/>
              </w:rPr>
            </w:pPr>
            <w:r>
              <w:rPr>
                <w:rFonts w:cs="Arial"/>
                <w:sz w:val="18"/>
                <w:szCs w:val="18"/>
              </w:rPr>
              <w:t>3.96</w:t>
            </w:r>
          </w:p>
        </w:tc>
        <w:tc>
          <w:tcPr>
            <w:tcW w:w="1017" w:type="dxa"/>
            <w:tcBorders>
              <w:top w:val="nil"/>
              <w:left w:val="nil"/>
              <w:bottom w:val="nil"/>
              <w:right w:val="nil"/>
            </w:tcBorders>
            <w:shd w:val="clear" w:color="auto" w:fill="auto"/>
            <w:noWrap/>
            <w:vAlign w:val="bottom"/>
            <w:hideMark/>
          </w:tcPr>
          <w:p w14:paraId="64FA829C" w14:textId="52255FB9" w:rsidR="00E64FB1" w:rsidRPr="000E19C2" w:rsidRDefault="00E64FB1" w:rsidP="00E64FB1">
            <w:pPr>
              <w:spacing w:after="0" w:line="240" w:lineRule="auto"/>
              <w:jc w:val="right"/>
              <w:rPr>
                <w:rFonts w:cs="Arial"/>
                <w:sz w:val="18"/>
                <w:szCs w:val="18"/>
              </w:rPr>
            </w:pPr>
            <w:r>
              <w:rPr>
                <w:rFonts w:cs="Arial"/>
                <w:sz w:val="18"/>
                <w:szCs w:val="18"/>
              </w:rPr>
              <w:t>4.20</w:t>
            </w:r>
          </w:p>
        </w:tc>
        <w:tc>
          <w:tcPr>
            <w:tcW w:w="1017" w:type="dxa"/>
            <w:tcBorders>
              <w:top w:val="nil"/>
              <w:left w:val="nil"/>
              <w:bottom w:val="nil"/>
              <w:right w:val="nil"/>
            </w:tcBorders>
            <w:shd w:val="clear" w:color="auto" w:fill="auto"/>
            <w:noWrap/>
            <w:vAlign w:val="bottom"/>
            <w:hideMark/>
          </w:tcPr>
          <w:p w14:paraId="7971963A" w14:textId="77211021" w:rsidR="00E64FB1" w:rsidRPr="000E19C2" w:rsidRDefault="00E64FB1" w:rsidP="00E64FB1">
            <w:pPr>
              <w:spacing w:after="0" w:line="240" w:lineRule="auto"/>
              <w:jc w:val="right"/>
              <w:rPr>
                <w:rFonts w:cs="Arial"/>
                <w:sz w:val="18"/>
                <w:szCs w:val="18"/>
              </w:rPr>
            </w:pPr>
            <w:r>
              <w:rPr>
                <w:rFonts w:cs="Arial"/>
                <w:sz w:val="18"/>
                <w:szCs w:val="18"/>
              </w:rPr>
              <w:t>4.18</w:t>
            </w:r>
          </w:p>
        </w:tc>
        <w:tc>
          <w:tcPr>
            <w:tcW w:w="1022" w:type="dxa"/>
            <w:gridSpan w:val="2"/>
            <w:tcBorders>
              <w:top w:val="nil"/>
              <w:left w:val="nil"/>
              <w:bottom w:val="nil"/>
              <w:right w:val="single" w:sz="8" w:space="0" w:color="auto"/>
            </w:tcBorders>
            <w:shd w:val="clear" w:color="auto" w:fill="auto"/>
            <w:noWrap/>
            <w:vAlign w:val="bottom"/>
            <w:hideMark/>
          </w:tcPr>
          <w:p w14:paraId="159D1D11" w14:textId="7CEB9C4D" w:rsidR="00E64FB1" w:rsidRPr="000E19C2" w:rsidRDefault="00E64FB1" w:rsidP="00E64FB1">
            <w:pPr>
              <w:spacing w:after="0" w:line="240" w:lineRule="auto"/>
              <w:jc w:val="right"/>
              <w:rPr>
                <w:rFonts w:cs="Arial"/>
                <w:sz w:val="18"/>
                <w:szCs w:val="18"/>
              </w:rPr>
            </w:pPr>
            <w:r>
              <w:rPr>
                <w:rFonts w:cs="Arial"/>
                <w:sz w:val="18"/>
                <w:szCs w:val="18"/>
              </w:rPr>
              <w:t>3.67</w:t>
            </w:r>
          </w:p>
        </w:tc>
      </w:tr>
      <w:tr w:rsidR="00E64FB1" w:rsidRPr="00BB6E9F" w14:paraId="755BC19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088D567"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30-Year</w:t>
            </w:r>
          </w:p>
        </w:tc>
        <w:tc>
          <w:tcPr>
            <w:tcW w:w="1017" w:type="dxa"/>
            <w:tcBorders>
              <w:top w:val="nil"/>
              <w:left w:val="nil"/>
              <w:bottom w:val="nil"/>
              <w:right w:val="nil"/>
            </w:tcBorders>
            <w:shd w:val="clear" w:color="auto" w:fill="auto"/>
            <w:noWrap/>
            <w:vAlign w:val="bottom"/>
            <w:hideMark/>
          </w:tcPr>
          <w:p w14:paraId="2C6FB6B2" w14:textId="038643F5" w:rsidR="00E64FB1" w:rsidRPr="000E19C2" w:rsidRDefault="00E64FB1" w:rsidP="00E64FB1">
            <w:pPr>
              <w:spacing w:after="0" w:line="240" w:lineRule="auto"/>
              <w:jc w:val="right"/>
              <w:rPr>
                <w:rFonts w:cs="Arial"/>
                <w:sz w:val="18"/>
                <w:szCs w:val="18"/>
              </w:rPr>
            </w:pPr>
            <w:r>
              <w:rPr>
                <w:rFonts w:cs="Arial"/>
                <w:sz w:val="18"/>
                <w:szCs w:val="18"/>
              </w:rPr>
              <w:t>2.05</w:t>
            </w:r>
          </w:p>
        </w:tc>
        <w:tc>
          <w:tcPr>
            <w:tcW w:w="1017" w:type="dxa"/>
            <w:tcBorders>
              <w:top w:val="nil"/>
              <w:left w:val="nil"/>
              <w:bottom w:val="nil"/>
              <w:right w:val="nil"/>
            </w:tcBorders>
            <w:shd w:val="clear" w:color="auto" w:fill="auto"/>
            <w:noWrap/>
            <w:vAlign w:val="bottom"/>
            <w:hideMark/>
          </w:tcPr>
          <w:p w14:paraId="54C0A22E" w14:textId="31ECE627" w:rsidR="00E64FB1" w:rsidRPr="000E19C2" w:rsidRDefault="00E64FB1" w:rsidP="00E64FB1">
            <w:pPr>
              <w:spacing w:after="0" w:line="240" w:lineRule="auto"/>
              <w:jc w:val="right"/>
              <w:rPr>
                <w:rFonts w:cs="Arial"/>
                <w:sz w:val="18"/>
                <w:szCs w:val="18"/>
              </w:rPr>
            </w:pPr>
            <w:r>
              <w:rPr>
                <w:rFonts w:cs="Arial"/>
                <w:sz w:val="18"/>
                <w:szCs w:val="18"/>
              </w:rPr>
              <w:t>3.11</w:t>
            </w:r>
          </w:p>
        </w:tc>
        <w:tc>
          <w:tcPr>
            <w:tcW w:w="1017" w:type="dxa"/>
            <w:tcBorders>
              <w:top w:val="nil"/>
              <w:left w:val="nil"/>
              <w:bottom w:val="nil"/>
              <w:right w:val="nil"/>
            </w:tcBorders>
            <w:shd w:val="clear" w:color="auto" w:fill="auto"/>
            <w:noWrap/>
            <w:vAlign w:val="bottom"/>
            <w:hideMark/>
          </w:tcPr>
          <w:p w14:paraId="7D1A9E8A" w14:textId="6601CD36" w:rsidR="00E64FB1" w:rsidRPr="000E19C2" w:rsidRDefault="00E64FB1" w:rsidP="00E64FB1">
            <w:pPr>
              <w:spacing w:after="0" w:line="240" w:lineRule="auto"/>
              <w:jc w:val="right"/>
              <w:rPr>
                <w:rFonts w:cs="Arial"/>
                <w:sz w:val="18"/>
                <w:szCs w:val="18"/>
              </w:rPr>
            </w:pPr>
            <w:r>
              <w:rPr>
                <w:rFonts w:cs="Arial"/>
                <w:sz w:val="18"/>
                <w:szCs w:val="18"/>
              </w:rPr>
              <w:t>4.09</w:t>
            </w:r>
          </w:p>
        </w:tc>
        <w:tc>
          <w:tcPr>
            <w:tcW w:w="1017" w:type="dxa"/>
            <w:tcBorders>
              <w:top w:val="nil"/>
              <w:left w:val="nil"/>
              <w:bottom w:val="nil"/>
              <w:right w:val="nil"/>
            </w:tcBorders>
            <w:shd w:val="clear" w:color="auto" w:fill="auto"/>
            <w:noWrap/>
            <w:vAlign w:val="bottom"/>
            <w:hideMark/>
          </w:tcPr>
          <w:p w14:paraId="0141208D" w14:textId="714AA23C" w:rsidR="00E64FB1" w:rsidRPr="000E19C2" w:rsidRDefault="00E64FB1" w:rsidP="00E64FB1">
            <w:pPr>
              <w:spacing w:after="0" w:line="240" w:lineRule="auto"/>
              <w:jc w:val="right"/>
              <w:rPr>
                <w:rFonts w:cs="Arial"/>
                <w:sz w:val="18"/>
                <w:szCs w:val="18"/>
              </w:rPr>
            </w:pPr>
            <w:r>
              <w:rPr>
                <w:rFonts w:cs="Arial"/>
                <w:sz w:val="18"/>
                <w:szCs w:val="18"/>
              </w:rPr>
              <w:t>4.39</w:t>
            </w:r>
          </w:p>
        </w:tc>
        <w:tc>
          <w:tcPr>
            <w:tcW w:w="1017" w:type="dxa"/>
            <w:tcBorders>
              <w:top w:val="nil"/>
              <w:left w:val="nil"/>
              <w:bottom w:val="nil"/>
              <w:right w:val="nil"/>
            </w:tcBorders>
            <w:shd w:val="clear" w:color="auto" w:fill="auto"/>
            <w:noWrap/>
            <w:vAlign w:val="bottom"/>
            <w:hideMark/>
          </w:tcPr>
          <w:p w14:paraId="3A8A83FC" w14:textId="202DD28B" w:rsidR="00E64FB1" w:rsidRPr="000E19C2" w:rsidRDefault="00E64FB1" w:rsidP="00E64FB1">
            <w:pPr>
              <w:spacing w:after="0" w:line="240" w:lineRule="auto"/>
              <w:jc w:val="right"/>
              <w:rPr>
                <w:rFonts w:cs="Arial"/>
                <w:sz w:val="18"/>
                <w:szCs w:val="18"/>
              </w:rPr>
            </w:pPr>
            <w:r>
              <w:rPr>
                <w:rFonts w:cs="Arial"/>
                <w:sz w:val="18"/>
                <w:szCs w:val="18"/>
              </w:rPr>
              <w:t>4.34</w:t>
            </w:r>
          </w:p>
        </w:tc>
        <w:tc>
          <w:tcPr>
            <w:tcW w:w="1022" w:type="dxa"/>
            <w:gridSpan w:val="2"/>
            <w:tcBorders>
              <w:top w:val="nil"/>
              <w:left w:val="nil"/>
              <w:bottom w:val="nil"/>
              <w:right w:val="single" w:sz="8" w:space="0" w:color="auto"/>
            </w:tcBorders>
            <w:shd w:val="clear" w:color="auto" w:fill="auto"/>
            <w:noWrap/>
            <w:vAlign w:val="bottom"/>
            <w:hideMark/>
          </w:tcPr>
          <w:p w14:paraId="6EF62E51" w14:textId="39288FB4" w:rsidR="00E64FB1" w:rsidRPr="000E19C2" w:rsidRDefault="00E64FB1" w:rsidP="00E64FB1">
            <w:pPr>
              <w:spacing w:after="0" w:line="240" w:lineRule="auto"/>
              <w:jc w:val="right"/>
              <w:rPr>
                <w:rFonts w:cs="Arial"/>
                <w:sz w:val="18"/>
                <w:szCs w:val="18"/>
              </w:rPr>
            </w:pPr>
            <w:r>
              <w:rPr>
                <w:rFonts w:cs="Arial"/>
                <w:sz w:val="18"/>
                <w:szCs w:val="18"/>
              </w:rPr>
              <w:t>3.93</w:t>
            </w:r>
          </w:p>
        </w:tc>
      </w:tr>
      <w:tr w:rsidR="00E64FB1" w:rsidRPr="00BB6E9F" w14:paraId="691F6F93" w14:textId="77777777" w:rsidTr="00375364">
        <w:trPr>
          <w:trHeight w:val="290"/>
          <w:jc w:val="center"/>
        </w:trPr>
        <w:tc>
          <w:tcPr>
            <w:tcW w:w="3780" w:type="dxa"/>
            <w:tcBorders>
              <w:top w:val="nil"/>
              <w:left w:val="single" w:sz="8" w:space="0" w:color="auto"/>
              <w:right w:val="nil"/>
            </w:tcBorders>
            <w:shd w:val="clear" w:color="auto" w:fill="auto"/>
            <w:noWrap/>
            <w:vAlign w:val="bottom"/>
            <w:hideMark/>
          </w:tcPr>
          <w:p w14:paraId="5C1E10D2" w14:textId="77777777" w:rsidR="00E64FB1" w:rsidRPr="00BB6E9F" w:rsidRDefault="00E64FB1" w:rsidP="00E64FB1">
            <w:pPr>
              <w:spacing w:after="0" w:line="240" w:lineRule="auto"/>
              <w:ind w:firstLineChars="200" w:firstLine="360"/>
              <w:rPr>
                <w:rFonts w:cs="Arial"/>
                <w:sz w:val="18"/>
                <w:szCs w:val="18"/>
              </w:rPr>
            </w:pPr>
            <w:r w:rsidRPr="00BB6E9F">
              <w:rPr>
                <w:rFonts w:cs="Arial"/>
                <w:sz w:val="18"/>
                <w:szCs w:val="18"/>
              </w:rPr>
              <w:t>Other Interest Rates</w:t>
            </w:r>
          </w:p>
        </w:tc>
        <w:tc>
          <w:tcPr>
            <w:tcW w:w="1017" w:type="dxa"/>
            <w:tcBorders>
              <w:top w:val="nil"/>
              <w:left w:val="nil"/>
              <w:bottom w:val="nil"/>
              <w:right w:val="nil"/>
            </w:tcBorders>
            <w:shd w:val="clear" w:color="auto" w:fill="auto"/>
            <w:noWrap/>
            <w:vAlign w:val="bottom"/>
            <w:hideMark/>
          </w:tcPr>
          <w:p w14:paraId="08784233" w14:textId="64A0FEBC" w:rsidR="00E64FB1" w:rsidRPr="000E19C2" w:rsidRDefault="00E64FB1" w:rsidP="00E64FB1">
            <w:pPr>
              <w:spacing w:after="0" w:line="240" w:lineRule="auto"/>
              <w:jc w:val="right"/>
              <w:rPr>
                <w:rFonts w:cs="Arial"/>
                <w:sz w:val="18"/>
                <w:szCs w:val="18"/>
              </w:rPr>
            </w:pPr>
            <w:r>
              <w:rPr>
                <w:rFonts w:cs="Arial"/>
                <w:sz w:val="18"/>
                <w:szCs w:val="18"/>
              </w:rPr>
              <w:t> </w:t>
            </w:r>
          </w:p>
        </w:tc>
        <w:tc>
          <w:tcPr>
            <w:tcW w:w="1017" w:type="dxa"/>
            <w:tcBorders>
              <w:top w:val="nil"/>
              <w:left w:val="nil"/>
              <w:bottom w:val="nil"/>
              <w:right w:val="nil"/>
            </w:tcBorders>
            <w:shd w:val="clear" w:color="auto" w:fill="auto"/>
            <w:noWrap/>
            <w:vAlign w:val="bottom"/>
            <w:hideMark/>
          </w:tcPr>
          <w:p w14:paraId="08906650"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6B1BEFD"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BF8C508" w14:textId="77777777" w:rsidR="00E64FB1" w:rsidRPr="000E19C2" w:rsidRDefault="00E64FB1" w:rsidP="00E64FB1">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61AB8491" w14:textId="79C57D5E" w:rsidR="00E64FB1" w:rsidRPr="000E19C2" w:rsidRDefault="00E64FB1" w:rsidP="00E64FB1">
            <w:pPr>
              <w:spacing w:after="0" w:line="240" w:lineRule="auto"/>
              <w:jc w:val="right"/>
              <w:rPr>
                <w:rFonts w:cs="Arial"/>
                <w:sz w:val="18"/>
                <w:szCs w:val="18"/>
              </w:rPr>
            </w:pPr>
          </w:p>
        </w:tc>
        <w:tc>
          <w:tcPr>
            <w:tcW w:w="1022" w:type="dxa"/>
            <w:gridSpan w:val="2"/>
            <w:tcBorders>
              <w:top w:val="nil"/>
              <w:left w:val="nil"/>
              <w:bottom w:val="nil"/>
              <w:right w:val="single" w:sz="8" w:space="0" w:color="auto"/>
            </w:tcBorders>
            <w:shd w:val="clear" w:color="auto" w:fill="auto"/>
            <w:noWrap/>
            <w:vAlign w:val="bottom"/>
            <w:hideMark/>
          </w:tcPr>
          <w:p w14:paraId="0C09A584" w14:textId="71AAB6C9" w:rsidR="00E64FB1" w:rsidRPr="000E19C2" w:rsidRDefault="00E64FB1" w:rsidP="00E64FB1">
            <w:pPr>
              <w:spacing w:after="0" w:line="240" w:lineRule="auto"/>
              <w:jc w:val="right"/>
              <w:rPr>
                <w:rFonts w:cs="Arial"/>
                <w:sz w:val="18"/>
                <w:szCs w:val="18"/>
              </w:rPr>
            </w:pPr>
            <w:r>
              <w:rPr>
                <w:rFonts w:cs="Arial"/>
                <w:sz w:val="18"/>
                <w:szCs w:val="18"/>
              </w:rPr>
              <w:t> </w:t>
            </w:r>
          </w:p>
        </w:tc>
      </w:tr>
      <w:tr w:rsidR="00E64FB1" w:rsidRPr="00BB6E9F" w14:paraId="189DB875" w14:textId="77777777" w:rsidTr="00375364">
        <w:trPr>
          <w:trHeight w:val="290"/>
          <w:jc w:val="center"/>
        </w:trPr>
        <w:tc>
          <w:tcPr>
            <w:tcW w:w="3780" w:type="dxa"/>
            <w:tcBorders>
              <w:top w:val="nil"/>
              <w:left w:val="single" w:sz="8" w:space="0" w:color="auto"/>
            </w:tcBorders>
            <w:shd w:val="clear" w:color="auto" w:fill="auto"/>
            <w:noWrap/>
            <w:vAlign w:val="bottom"/>
            <w:hideMark/>
          </w:tcPr>
          <w:p w14:paraId="76084433" w14:textId="77777777" w:rsidR="00E64FB1" w:rsidRPr="00BB6E9F" w:rsidRDefault="00E64FB1" w:rsidP="00E64FB1">
            <w:pPr>
              <w:spacing w:after="0" w:line="240" w:lineRule="auto"/>
              <w:ind w:firstLineChars="100" w:firstLine="180"/>
              <w:rPr>
                <w:rFonts w:cs="Arial"/>
                <w:sz w:val="18"/>
                <w:szCs w:val="18"/>
              </w:rPr>
            </w:pPr>
            <w:r w:rsidRPr="00BB6E9F">
              <w:rPr>
                <w:rFonts w:cs="Arial"/>
                <w:sz w:val="18"/>
                <w:szCs w:val="18"/>
              </w:rPr>
              <w:t>SOFR</w:t>
            </w:r>
          </w:p>
        </w:tc>
        <w:tc>
          <w:tcPr>
            <w:tcW w:w="1017" w:type="dxa"/>
            <w:tcBorders>
              <w:top w:val="nil"/>
              <w:left w:val="nil"/>
              <w:bottom w:val="nil"/>
              <w:right w:val="nil"/>
            </w:tcBorders>
            <w:shd w:val="clear" w:color="auto" w:fill="auto"/>
            <w:noWrap/>
            <w:vAlign w:val="bottom"/>
            <w:hideMark/>
          </w:tcPr>
          <w:p w14:paraId="362D44A6" w14:textId="72086225" w:rsidR="00E64FB1" w:rsidRPr="000E19C2" w:rsidRDefault="00E64FB1" w:rsidP="00E64FB1">
            <w:pPr>
              <w:spacing w:after="0" w:line="240" w:lineRule="auto"/>
              <w:ind w:firstLineChars="100" w:firstLine="180"/>
              <w:jc w:val="right"/>
              <w:rPr>
                <w:rFonts w:cs="Arial"/>
                <w:sz w:val="18"/>
                <w:szCs w:val="18"/>
              </w:rPr>
            </w:pPr>
            <w:r>
              <w:rPr>
                <w:rFonts w:cs="Arial"/>
                <w:sz w:val="18"/>
                <w:szCs w:val="18"/>
              </w:rPr>
              <w:t>0.04</w:t>
            </w:r>
          </w:p>
        </w:tc>
        <w:tc>
          <w:tcPr>
            <w:tcW w:w="1017" w:type="dxa"/>
            <w:tcBorders>
              <w:top w:val="nil"/>
              <w:left w:val="nil"/>
              <w:bottom w:val="nil"/>
              <w:right w:val="nil"/>
            </w:tcBorders>
            <w:shd w:val="clear" w:color="auto" w:fill="auto"/>
            <w:noWrap/>
            <w:vAlign w:val="bottom"/>
            <w:hideMark/>
          </w:tcPr>
          <w:p w14:paraId="01AF7258" w14:textId="0470CAF0" w:rsidR="00E64FB1" w:rsidRPr="000E19C2" w:rsidRDefault="00E64FB1" w:rsidP="00E64FB1">
            <w:pPr>
              <w:spacing w:after="0" w:line="240" w:lineRule="auto"/>
              <w:jc w:val="right"/>
              <w:rPr>
                <w:rFonts w:cs="Arial"/>
                <w:sz w:val="18"/>
                <w:szCs w:val="18"/>
              </w:rPr>
            </w:pPr>
            <w:r>
              <w:rPr>
                <w:rFonts w:cs="Arial"/>
                <w:sz w:val="18"/>
                <w:szCs w:val="18"/>
              </w:rPr>
              <w:t>1.63</w:t>
            </w:r>
          </w:p>
        </w:tc>
        <w:tc>
          <w:tcPr>
            <w:tcW w:w="1017" w:type="dxa"/>
            <w:tcBorders>
              <w:top w:val="nil"/>
              <w:left w:val="nil"/>
              <w:bottom w:val="nil"/>
              <w:right w:val="nil"/>
            </w:tcBorders>
            <w:shd w:val="clear" w:color="auto" w:fill="auto"/>
            <w:noWrap/>
            <w:vAlign w:val="bottom"/>
            <w:hideMark/>
          </w:tcPr>
          <w:p w14:paraId="42C24BDF" w14:textId="2B08DB38" w:rsidR="00E64FB1" w:rsidRPr="000E19C2" w:rsidRDefault="00E64FB1" w:rsidP="00E64FB1">
            <w:pPr>
              <w:spacing w:after="0" w:line="240" w:lineRule="auto"/>
              <w:jc w:val="right"/>
              <w:rPr>
                <w:rFonts w:cs="Arial"/>
                <w:sz w:val="18"/>
                <w:szCs w:val="18"/>
              </w:rPr>
            </w:pPr>
            <w:r>
              <w:rPr>
                <w:rFonts w:cs="Arial"/>
                <w:sz w:val="18"/>
                <w:szCs w:val="18"/>
              </w:rPr>
              <w:t>5.00</w:t>
            </w:r>
          </w:p>
        </w:tc>
        <w:tc>
          <w:tcPr>
            <w:tcW w:w="1017" w:type="dxa"/>
            <w:tcBorders>
              <w:top w:val="nil"/>
              <w:left w:val="nil"/>
              <w:bottom w:val="nil"/>
              <w:right w:val="nil"/>
            </w:tcBorders>
            <w:shd w:val="clear" w:color="auto" w:fill="auto"/>
            <w:noWrap/>
            <w:vAlign w:val="bottom"/>
            <w:hideMark/>
          </w:tcPr>
          <w:p w14:paraId="32E582CE" w14:textId="4E553BC4" w:rsidR="00E64FB1" w:rsidRPr="000E19C2" w:rsidRDefault="00E64FB1" w:rsidP="00E64FB1">
            <w:pPr>
              <w:spacing w:after="0" w:line="240" w:lineRule="auto"/>
              <w:jc w:val="right"/>
              <w:rPr>
                <w:rFonts w:cs="Arial"/>
                <w:sz w:val="18"/>
                <w:szCs w:val="18"/>
              </w:rPr>
            </w:pPr>
            <w:r>
              <w:rPr>
                <w:rFonts w:cs="Arial"/>
                <w:sz w:val="18"/>
                <w:szCs w:val="18"/>
              </w:rPr>
              <w:t>5.15</w:t>
            </w:r>
          </w:p>
        </w:tc>
        <w:tc>
          <w:tcPr>
            <w:tcW w:w="1017" w:type="dxa"/>
            <w:tcBorders>
              <w:top w:val="nil"/>
              <w:left w:val="nil"/>
              <w:bottom w:val="nil"/>
              <w:right w:val="nil"/>
            </w:tcBorders>
            <w:shd w:val="clear" w:color="auto" w:fill="auto"/>
            <w:noWrap/>
            <w:vAlign w:val="bottom"/>
            <w:hideMark/>
          </w:tcPr>
          <w:p w14:paraId="29D7ECAF" w14:textId="339CD9E8" w:rsidR="00E64FB1" w:rsidRPr="000E19C2" w:rsidRDefault="00E64FB1" w:rsidP="00E64FB1">
            <w:pPr>
              <w:spacing w:after="0" w:line="240" w:lineRule="auto"/>
              <w:jc w:val="right"/>
              <w:rPr>
                <w:rFonts w:cs="Arial"/>
                <w:sz w:val="18"/>
                <w:szCs w:val="18"/>
              </w:rPr>
            </w:pPr>
            <w:r>
              <w:rPr>
                <w:rFonts w:cs="Arial"/>
                <w:sz w:val="18"/>
                <w:szCs w:val="18"/>
              </w:rPr>
              <w:t>3.97</w:t>
            </w:r>
          </w:p>
        </w:tc>
        <w:tc>
          <w:tcPr>
            <w:tcW w:w="1022" w:type="dxa"/>
            <w:gridSpan w:val="2"/>
            <w:tcBorders>
              <w:top w:val="nil"/>
              <w:left w:val="nil"/>
              <w:bottom w:val="nil"/>
              <w:right w:val="single" w:sz="8" w:space="0" w:color="auto"/>
            </w:tcBorders>
            <w:shd w:val="clear" w:color="auto" w:fill="auto"/>
            <w:noWrap/>
            <w:vAlign w:val="bottom"/>
            <w:hideMark/>
          </w:tcPr>
          <w:p w14:paraId="5B9FB2DD" w14:textId="43FF9706" w:rsidR="00E64FB1" w:rsidRPr="000E19C2" w:rsidRDefault="00E64FB1" w:rsidP="00E64FB1">
            <w:pPr>
              <w:spacing w:after="0" w:line="240" w:lineRule="auto"/>
              <w:jc w:val="right"/>
              <w:rPr>
                <w:rFonts w:cs="Arial"/>
                <w:sz w:val="18"/>
                <w:szCs w:val="18"/>
              </w:rPr>
            </w:pPr>
            <w:r>
              <w:rPr>
                <w:rFonts w:cs="Arial"/>
                <w:sz w:val="18"/>
                <w:szCs w:val="18"/>
              </w:rPr>
              <w:t>3.16</w:t>
            </w:r>
          </w:p>
        </w:tc>
      </w:tr>
      <w:tr w:rsidR="00E64FB1" w:rsidRPr="00BB6E9F" w14:paraId="5595648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5BA10C1" w14:textId="77777777" w:rsidR="00E64FB1" w:rsidRPr="005B67A3" w:rsidRDefault="00E64FB1" w:rsidP="00E64FB1">
            <w:pPr>
              <w:spacing w:after="0" w:line="240" w:lineRule="auto"/>
              <w:ind w:firstLineChars="200" w:firstLine="320"/>
              <w:rPr>
                <w:rFonts w:cs="Arial"/>
                <w:sz w:val="16"/>
                <w:szCs w:val="16"/>
              </w:rPr>
            </w:pPr>
            <w:r w:rsidRPr="005B67A3">
              <w:rPr>
                <w:rFonts w:cs="Arial"/>
                <w:sz w:val="16"/>
                <w:szCs w:val="16"/>
              </w:rPr>
              <w:t>1-Month Non-Financial Comm. Paper</w:t>
            </w:r>
          </w:p>
        </w:tc>
        <w:tc>
          <w:tcPr>
            <w:tcW w:w="1017" w:type="dxa"/>
            <w:tcBorders>
              <w:top w:val="nil"/>
              <w:left w:val="nil"/>
              <w:bottom w:val="nil"/>
              <w:right w:val="nil"/>
            </w:tcBorders>
            <w:shd w:val="clear" w:color="auto" w:fill="auto"/>
            <w:noWrap/>
            <w:vAlign w:val="bottom"/>
            <w:hideMark/>
          </w:tcPr>
          <w:p w14:paraId="7E21BB6A" w14:textId="37B7EBDF" w:rsidR="00E64FB1" w:rsidRPr="000E19C2" w:rsidRDefault="00E64FB1" w:rsidP="00E64FB1">
            <w:pPr>
              <w:spacing w:after="0" w:line="240" w:lineRule="auto"/>
              <w:jc w:val="right"/>
              <w:rPr>
                <w:rFonts w:cs="Arial"/>
                <w:sz w:val="18"/>
                <w:szCs w:val="18"/>
              </w:rPr>
            </w:pPr>
            <w:r>
              <w:rPr>
                <w:rFonts w:cs="Arial"/>
                <w:sz w:val="18"/>
                <w:szCs w:val="18"/>
              </w:rPr>
              <w:t>0.08</w:t>
            </w:r>
          </w:p>
        </w:tc>
        <w:tc>
          <w:tcPr>
            <w:tcW w:w="1017" w:type="dxa"/>
            <w:tcBorders>
              <w:top w:val="nil"/>
              <w:left w:val="nil"/>
              <w:bottom w:val="nil"/>
              <w:right w:val="nil"/>
            </w:tcBorders>
            <w:shd w:val="clear" w:color="auto" w:fill="auto"/>
            <w:noWrap/>
            <w:vAlign w:val="bottom"/>
            <w:hideMark/>
          </w:tcPr>
          <w:p w14:paraId="6F1FC2B9" w14:textId="32C498DB" w:rsidR="00E64FB1" w:rsidRPr="000E19C2" w:rsidRDefault="00E64FB1" w:rsidP="00E64FB1">
            <w:pPr>
              <w:spacing w:after="0" w:line="240" w:lineRule="auto"/>
              <w:jc w:val="right"/>
              <w:rPr>
                <w:rFonts w:cs="Arial"/>
                <w:sz w:val="18"/>
                <w:szCs w:val="18"/>
              </w:rPr>
            </w:pPr>
            <w:r>
              <w:rPr>
                <w:rFonts w:cs="Arial"/>
                <w:sz w:val="18"/>
                <w:szCs w:val="18"/>
              </w:rPr>
              <w:t>1.84</w:t>
            </w:r>
          </w:p>
        </w:tc>
        <w:tc>
          <w:tcPr>
            <w:tcW w:w="1017" w:type="dxa"/>
            <w:tcBorders>
              <w:top w:val="nil"/>
              <w:left w:val="nil"/>
              <w:bottom w:val="nil"/>
              <w:right w:val="nil"/>
            </w:tcBorders>
            <w:shd w:val="clear" w:color="auto" w:fill="auto"/>
            <w:noWrap/>
            <w:vAlign w:val="bottom"/>
            <w:hideMark/>
          </w:tcPr>
          <w:p w14:paraId="307E1EBB" w14:textId="28FF24DE" w:rsidR="00E64FB1" w:rsidRPr="000E19C2" w:rsidRDefault="00E64FB1" w:rsidP="00E64FB1">
            <w:pPr>
              <w:spacing w:after="0" w:line="240" w:lineRule="auto"/>
              <w:jc w:val="right"/>
              <w:rPr>
                <w:rFonts w:cs="Arial"/>
                <w:sz w:val="18"/>
                <w:szCs w:val="18"/>
              </w:rPr>
            </w:pPr>
            <w:r>
              <w:rPr>
                <w:rFonts w:cs="Arial"/>
                <w:sz w:val="18"/>
                <w:szCs w:val="18"/>
              </w:rPr>
              <w:t>5.08</w:t>
            </w:r>
          </w:p>
        </w:tc>
        <w:tc>
          <w:tcPr>
            <w:tcW w:w="1017" w:type="dxa"/>
            <w:tcBorders>
              <w:top w:val="nil"/>
              <w:left w:val="nil"/>
              <w:bottom w:val="nil"/>
              <w:right w:val="nil"/>
            </w:tcBorders>
            <w:shd w:val="clear" w:color="auto" w:fill="auto"/>
            <w:noWrap/>
            <w:vAlign w:val="bottom"/>
            <w:hideMark/>
          </w:tcPr>
          <w:p w14:paraId="716DB895" w14:textId="3C94FE95" w:rsidR="00E64FB1" w:rsidRPr="000E19C2" w:rsidRDefault="00E64FB1" w:rsidP="00E64FB1">
            <w:pPr>
              <w:spacing w:after="0" w:line="240" w:lineRule="auto"/>
              <w:jc w:val="right"/>
              <w:rPr>
                <w:rFonts w:cs="Arial"/>
                <w:sz w:val="18"/>
                <w:szCs w:val="18"/>
              </w:rPr>
            </w:pPr>
            <w:r>
              <w:rPr>
                <w:rFonts w:cs="Arial"/>
                <w:sz w:val="18"/>
                <w:szCs w:val="18"/>
              </w:rPr>
              <w:t>5.12</w:t>
            </w:r>
          </w:p>
        </w:tc>
        <w:tc>
          <w:tcPr>
            <w:tcW w:w="1017" w:type="dxa"/>
            <w:tcBorders>
              <w:top w:val="nil"/>
              <w:left w:val="nil"/>
              <w:bottom w:val="nil"/>
              <w:right w:val="nil"/>
            </w:tcBorders>
            <w:shd w:val="clear" w:color="auto" w:fill="auto"/>
            <w:noWrap/>
            <w:vAlign w:val="bottom"/>
            <w:hideMark/>
          </w:tcPr>
          <w:p w14:paraId="194F255E" w14:textId="436AB448" w:rsidR="00E64FB1" w:rsidRPr="000E19C2" w:rsidRDefault="00E64FB1" w:rsidP="00E64FB1">
            <w:pPr>
              <w:spacing w:after="0" w:line="240" w:lineRule="auto"/>
              <w:jc w:val="right"/>
              <w:rPr>
                <w:rFonts w:cs="Arial"/>
                <w:sz w:val="18"/>
                <w:szCs w:val="18"/>
              </w:rPr>
            </w:pPr>
            <w:r>
              <w:rPr>
                <w:rFonts w:cs="Arial"/>
                <w:sz w:val="18"/>
                <w:szCs w:val="18"/>
              </w:rPr>
              <w:t>3.97</w:t>
            </w:r>
          </w:p>
        </w:tc>
        <w:tc>
          <w:tcPr>
            <w:tcW w:w="1022" w:type="dxa"/>
            <w:gridSpan w:val="2"/>
            <w:tcBorders>
              <w:top w:val="nil"/>
              <w:left w:val="nil"/>
              <w:bottom w:val="nil"/>
              <w:right w:val="single" w:sz="8" w:space="0" w:color="auto"/>
            </w:tcBorders>
            <w:shd w:val="clear" w:color="auto" w:fill="auto"/>
            <w:noWrap/>
            <w:vAlign w:val="bottom"/>
            <w:hideMark/>
          </w:tcPr>
          <w:p w14:paraId="0C5936BB" w14:textId="76675627" w:rsidR="00E64FB1" w:rsidRPr="000E19C2" w:rsidRDefault="00E64FB1" w:rsidP="00E64FB1">
            <w:pPr>
              <w:spacing w:after="0" w:line="240" w:lineRule="auto"/>
              <w:jc w:val="right"/>
              <w:rPr>
                <w:rFonts w:cs="Arial"/>
                <w:sz w:val="18"/>
                <w:szCs w:val="18"/>
              </w:rPr>
            </w:pPr>
            <w:r>
              <w:rPr>
                <w:rFonts w:cs="Arial"/>
                <w:sz w:val="18"/>
                <w:szCs w:val="18"/>
              </w:rPr>
              <w:t>3.15</w:t>
            </w:r>
          </w:p>
        </w:tc>
      </w:tr>
      <w:tr w:rsidR="00E64FB1" w:rsidRPr="00BB6E9F" w14:paraId="0B5A437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tcPr>
          <w:p w14:paraId="5F3E322F" w14:textId="77777777" w:rsidR="00E64FB1" w:rsidRPr="005B67A3" w:rsidRDefault="00E64FB1" w:rsidP="00E64FB1">
            <w:pPr>
              <w:spacing w:after="0" w:line="240" w:lineRule="auto"/>
              <w:ind w:firstLineChars="200" w:firstLine="320"/>
              <w:rPr>
                <w:rFonts w:cs="Arial"/>
                <w:sz w:val="16"/>
                <w:szCs w:val="16"/>
              </w:rPr>
            </w:pPr>
            <w:r w:rsidRPr="004F11D5">
              <w:rPr>
                <w:rFonts w:cs="Arial"/>
                <w:sz w:val="16"/>
                <w:szCs w:val="16"/>
              </w:rPr>
              <w:t>3-Month Non-Financial Comm. Paper</w:t>
            </w:r>
          </w:p>
        </w:tc>
        <w:tc>
          <w:tcPr>
            <w:tcW w:w="1017" w:type="dxa"/>
            <w:tcBorders>
              <w:top w:val="nil"/>
              <w:left w:val="nil"/>
              <w:bottom w:val="nil"/>
              <w:right w:val="nil"/>
            </w:tcBorders>
            <w:shd w:val="clear" w:color="auto" w:fill="auto"/>
            <w:noWrap/>
            <w:vAlign w:val="bottom"/>
          </w:tcPr>
          <w:p w14:paraId="7018162E" w14:textId="24E9B732" w:rsidR="00E64FB1" w:rsidRPr="000E19C2" w:rsidRDefault="00E64FB1" w:rsidP="00E64FB1">
            <w:pPr>
              <w:spacing w:after="0" w:line="240" w:lineRule="auto"/>
              <w:jc w:val="right"/>
              <w:rPr>
                <w:rFonts w:cs="Arial"/>
                <w:sz w:val="18"/>
                <w:szCs w:val="18"/>
              </w:rPr>
            </w:pPr>
            <w:r>
              <w:rPr>
                <w:rFonts w:cs="Arial"/>
                <w:sz w:val="18"/>
                <w:szCs w:val="18"/>
              </w:rPr>
              <w:t>0.11</w:t>
            </w:r>
          </w:p>
        </w:tc>
        <w:tc>
          <w:tcPr>
            <w:tcW w:w="1017" w:type="dxa"/>
            <w:tcBorders>
              <w:top w:val="nil"/>
              <w:left w:val="nil"/>
              <w:bottom w:val="nil"/>
              <w:right w:val="nil"/>
            </w:tcBorders>
            <w:shd w:val="clear" w:color="auto" w:fill="auto"/>
            <w:noWrap/>
            <w:vAlign w:val="bottom"/>
          </w:tcPr>
          <w:p w14:paraId="6717CC22" w14:textId="062B29E7" w:rsidR="00E64FB1" w:rsidRPr="000E19C2" w:rsidRDefault="00E64FB1" w:rsidP="00E64FB1">
            <w:pPr>
              <w:spacing w:after="0" w:line="240" w:lineRule="auto"/>
              <w:jc w:val="right"/>
              <w:rPr>
                <w:rFonts w:cs="Arial"/>
                <w:sz w:val="18"/>
                <w:szCs w:val="18"/>
              </w:rPr>
            </w:pPr>
            <w:r>
              <w:rPr>
                <w:rFonts w:cs="Arial"/>
                <w:sz w:val="18"/>
                <w:szCs w:val="18"/>
              </w:rPr>
              <w:t>2.23</w:t>
            </w:r>
          </w:p>
        </w:tc>
        <w:tc>
          <w:tcPr>
            <w:tcW w:w="1017" w:type="dxa"/>
            <w:tcBorders>
              <w:top w:val="nil"/>
              <w:left w:val="nil"/>
              <w:bottom w:val="nil"/>
              <w:right w:val="nil"/>
            </w:tcBorders>
            <w:shd w:val="clear" w:color="auto" w:fill="auto"/>
            <w:noWrap/>
            <w:vAlign w:val="bottom"/>
          </w:tcPr>
          <w:p w14:paraId="16FF2413" w14:textId="4D8BD196" w:rsidR="00E64FB1" w:rsidRPr="000E19C2" w:rsidRDefault="00E64FB1" w:rsidP="00E64FB1">
            <w:pPr>
              <w:spacing w:after="0" w:line="240" w:lineRule="auto"/>
              <w:jc w:val="right"/>
              <w:rPr>
                <w:rFonts w:cs="Arial"/>
                <w:sz w:val="18"/>
                <w:szCs w:val="18"/>
              </w:rPr>
            </w:pPr>
            <w:r>
              <w:rPr>
                <w:rFonts w:cs="Arial"/>
                <w:sz w:val="18"/>
                <w:szCs w:val="18"/>
              </w:rPr>
              <w:t>5.18</w:t>
            </w:r>
          </w:p>
        </w:tc>
        <w:tc>
          <w:tcPr>
            <w:tcW w:w="1017" w:type="dxa"/>
            <w:tcBorders>
              <w:top w:val="nil"/>
              <w:left w:val="nil"/>
              <w:bottom w:val="nil"/>
              <w:right w:val="nil"/>
            </w:tcBorders>
            <w:shd w:val="clear" w:color="auto" w:fill="auto"/>
            <w:noWrap/>
            <w:vAlign w:val="bottom"/>
          </w:tcPr>
          <w:p w14:paraId="551799B5" w14:textId="427514CA" w:rsidR="00E64FB1" w:rsidRPr="000E19C2" w:rsidRDefault="00E64FB1" w:rsidP="00E64FB1">
            <w:pPr>
              <w:spacing w:after="0" w:line="240" w:lineRule="auto"/>
              <w:jc w:val="right"/>
              <w:rPr>
                <w:rFonts w:cs="Arial"/>
                <w:sz w:val="18"/>
                <w:szCs w:val="18"/>
              </w:rPr>
            </w:pPr>
            <w:r>
              <w:rPr>
                <w:rFonts w:cs="Arial"/>
                <w:sz w:val="18"/>
                <w:szCs w:val="18"/>
              </w:rPr>
              <w:t>5.06</w:t>
            </w:r>
          </w:p>
        </w:tc>
        <w:tc>
          <w:tcPr>
            <w:tcW w:w="1017" w:type="dxa"/>
            <w:tcBorders>
              <w:top w:val="nil"/>
              <w:left w:val="nil"/>
              <w:bottom w:val="nil"/>
              <w:right w:val="nil"/>
            </w:tcBorders>
            <w:shd w:val="clear" w:color="auto" w:fill="auto"/>
            <w:noWrap/>
            <w:vAlign w:val="bottom"/>
          </w:tcPr>
          <w:p w14:paraId="0570A66D" w14:textId="6A830DF2" w:rsidR="00E64FB1" w:rsidRPr="000E19C2" w:rsidRDefault="00E64FB1" w:rsidP="00E64FB1">
            <w:pPr>
              <w:spacing w:after="0" w:line="240" w:lineRule="auto"/>
              <w:jc w:val="right"/>
              <w:rPr>
                <w:rFonts w:cs="Arial"/>
                <w:sz w:val="18"/>
                <w:szCs w:val="18"/>
              </w:rPr>
            </w:pPr>
            <w:r>
              <w:rPr>
                <w:rFonts w:cs="Arial"/>
                <w:sz w:val="18"/>
                <w:szCs w:val="18"/>
              </w:rPr>
              <w:t>3.98</w:t>
            </w:r>
          </w:p>
        </w:tc>
        <w:tc>
          <w:tcPr>
            <w:tcW w:w="1022" w:type="dxa"/>
            <w:gridSpan w:val="2"/>
            <w:tcBorders>
              <w:top w:val="nil"/>
              <w:left w:val="nil"/>
              <w:bottom w:val="nil"/>
              <w:right w:val="single" w:sz="8" w:space="0" w:color="auto"/>
            </w:tcBorders>
            <w:shd w:val="clear" w:color="auto" w:fill="auto"/>
            <w:noWrap/>
            <w:vAlign w:val="bottom"/>
          </w:tcPr>
          <w:p w14:paraId="4DAD45C4" w14:textId="5D8ADC3A" w:rsidR="00E64FB1" w:rsidRPr="000E19C2" w:rsidRDefault="00E64FB1" w:rsidP="00E64FB1">
            <w:pPr>
              <w:spacing w:after="0" w:line="240" w:lineRule="auto"/>
              <w:jc w:val="right"/>
              <w:rPr>
                <w:rFonts w:cs="Arial"/>
                <w:sz w:val="18"/>
                <w:szCs w:val="18"/>
              </w:rPr>
            </w:pPr>
            <w:r>
              <w:rPr>
                <w:rFonts w:cs="Arial"/>
                <w:sz w:val="18"/>
                <w:szCs w:val="18"/>
              </w:rPr>
              <w:t>3.25</w:t>
            </w:r>
          </w:p>
        </w:tc>
      </w:tr>
      <w:tr w:rsidR="00E64FB1" w:rsidRPr="00BB6E9F" w14:paraId="5B45E86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tcPr>
          <w:p w14:paraId="20DA650D" w14:textId="77777777" w:rsidR="00E64FB1" w:rsidRPr="005B67A3" w:rsidRDefault="00E64FB1" w:rsidP="00E64FB1">
            <w:pPr>
              <w:spacing w:after="0" w:line="240" w:lineRule="auto"/>
              <w:ind w:firstLineChars="200" w:firstLine="360"/>
              <w:rPr>
                <w:rFonts w:cs="Arial"/>
                <w:sz w:val="16"/>
                <w:szCs w:val="16"/>
              </w:rPr>
            </w:pPr>
            <w:r w:rsidRPr="00BB6E9F">
              <w:rPr>
                <w:rFonts w:cs="Arial"/>
                <w:sz w:val="18"/>
                <w:szCs w:val="18"/>
              </w:rPr>
              <w:t>30-Year Fixed Mortgage</w:t>
            </w:r>
          </w:p>
        </w:tc>
        <w:tc>
          <w:tcPr>
            <w:tcW w:w="1017" w:type="dxa"/>
            <w:tcBorders>
              <w:top w:val="nil"/>
              <w:left w:val="nil"/>
              <w:bottom w:val="nil"/>
              <w:right w:val="nil"/>
            </w:tcBorders>
            <w:shd w:val="clear" w:color="auto" w:fill="auto"/>
            <w:noWrap/>
            <w:vAlign w:val="bottom"/>
          </w:tcPr>
          <w:p w14:paraId="75636821" w14:textId="4369A6D8" w:rsidR="00E64FB1" w:rsidRPr="000E19C2" w:rsidRDefault="00E64FB1" w:rsidP="00E64FB1">
            <w:pPr>
              <w:spacing w:after="0" w:line="240" w:lineRule="auto"/>
              <w:jc w:val="right"/>
              <w:rPr>
                <w:rFonts w:cs="Arial"/>
                <w:sz w:val="18"/>
                <w:szCs w:val="18"/>
              </w:rPr>
            </w:pPr>
            <w:r>
              <w:rPr>
                <w:rFonts w:cs="Arial"/>
                <w:sz w:val="18"/>
                <w:szCs w:val="18"/>
              </w:rPr>
              <w:t>2.96</w:t>
            </w:r>
          </w:p>
        </w:tc>
        <w:tc>
          <w:tcPr>
            <w:tcW w:w="1017" w:type="dxa"/>
            <w:tcBorders>
              <w:top w:val="nil"/>
              <w:left w:val="nil"/>
              <w:bottom w:val="nil"/>
              <w:right w:val="nil"/>
            </w:tcBorders>
            <w:shd w:val="clear" w:color="auto" w:fill="auto"/>
            <w:noWrap/>
            <w:vAlign w:val="bottom"/>
          </w:tcPr>
          <w:p w14:paraId="019EB3FA" w14:textId="79B046D9" w:rsidR="00E64FB1" w:rsidRPr="000E19C2" w:rsidRDefault="00E64FB1" w:rsidP="00E64FB1">
            <w:pPr>
              <w:spacing w:after="0" w:line="240" w:lineRule="auto"/>
              <w:jc w:val="right"/>
              <w:rPr>
                <w:rFonts w:cs="Arial"/>
                <w:sz w:val="18"/>
                <w:szCs w:val="18"/>
              </w:rPr>
            </w:pPr>
            <w:r>
              <w:rPr>
                <w:rFonts w:cs="Arial"/>
                <w:sz w:val="18"/>
                <w:szCs w:val="18"/>
              </w:rPr>
              <w:t>5.33</w:t>
            </w:r>
          </w:p>
        </w:tc>
        <w:tc>
          <w:tcPr>
            <w:tcW w:w="1017" w:type="dxa"/>
            <w:tcBorders>
              <w:top w:val="nil"/>
              <w:left w:val="nil"/>
              <w:bottom w:val="nil"/>
              <w:right w:val="nil"/>
            </w:tcBorders>
            <w:shd w:val="clear" w:color="auto" w:fill="auto"/>
            <w:noWrap/>
            <w:vAlign w:val="bottom"/>
          </w:tcPr>
          <w:p w14:paraId="406B2635" w14:textId="25FA2B8D" w:rsidR="00E64FB1" w:rsidRPr="000E19C2" w:rsidRDefault="00E64FB1" w:rsidP="00E64FB1">
            <w:pPr>
              <w:spacing w:after="0" w:line="240" w:lineRule="auto"/>
              <w:jc w:val="right"/>
              <w:rPr>
                <w:rFonts w:cs="Arial"/>
                <w:sz w:val="18"/>
                <w:szCs w:val="18"/>
              </w:rPr>
            </w:pPr>
            <w:r>
              <w:rPr>
                <w:rFonts w:cs="Arial"/>
                <w:sz w:val="18"/>
                <w:szCs w:val="18"/>
              </w:rPr>
              <w:t>6.80</w:t>
            </w:r>
          </w:p>
        </w:tc>
        <w:tc>
          <w:tcPr>
            <w:tcW w:w="1017" w:type="dxa"/>
            <w:tcBorders>
              <w:top w:val="nil"/>
              <w:left w:val="nil"/>
              <w:bottom w:val="nil"/>
              <w:right w:val="nil"/>
            </w:tcBorders>
            <w:shd w:val="clear" w:color="auto" w:fill="auto"/>
            <w:noWrap/>
            <w:vAlign w:val="bottom"/>
          </w:tcPr>
          <w:p w14:paraId="69A5956C" w14:textId="18AEF6AE" w:rsidR="00E64FB1" w:rsidRPr="000E19C2" w:rsidRDefault="00E64FB1" w:rsidP="00E64FB1">
            <w:pPr>
              <w:spacing w:after="0" w:line="240" w:lineRule="auto"/>
              <w:jc w:val="right"/>
              <w:rPr>
                <w:rFonts w:cs="Arial"/>
                <w:sz w:val="18"/>
                <w:szCs w:val="18"/>
              </w:rPr>
            </w:pPr>
            <w:r>
              <w:rPr>
                <w:rFonts w:cs="Arial"/>
                <w:sz w:val="18"/>
                <w:szCs w:val="18"/>
              </w:rPr>
              <w:t>6.73</w:t>
            </w:r>
          </w:p>
        </w:tc>
        <w:tc>
          <w:tcPr>
            <w:tcW w:w="1017" w:type="dxa"/>
            <w:tcBorders>
              <w:top w:val="nil"/>
              <w:left w:val="nil"/>
              <w:bottom w:val="nil"/>
              <w:right w:val="nil"/>
            </w:tcBorders>
            <w:shd w:val="clear" w:color="auto" w:fill="auto"/>
            <w:noWrap/>
            <w:vAlign w:val="bottom"/>
          </w:tcPr>
          <w:p w14:paraId="10623132" w14:textId="504DC93B" w:rsidR="00E64FB1" w:rsidRPr="000E19C2" w:rsidRDefault="00E64FB1" w:rsidP="00E64FB1">
            <w:pPr>
              <w:spacing w:after="0" w:line="240" w:lineRule="auto"/>
              <w:jc w:val="right"/>
              <w:rPr>
                <w:rFonts w:cs="Arial"/>
                <w:sz w:val="18"/>
                <w:szCs w:val="18"/>
              </w:rPr>
            </w:pPr>
            <w:r>
              <w:rPr>
                <w:rFonts w:cs="Arial"/>
                <w:sz w:val="18"/>
                <w:szCs w:val="18"/>
              </w:rPr>
              <w:t>6.41</w:t>
            </w:r>
          </w:p>
        </w:tc>
        <w:tc>
          <w:tcPr>
            <w:tcW w:w="1022" w:type="dxa"/>
            <w:gridSpan w:val="2"/>
            <w:tcBorders>
              <w:top w:val="nil"/>
              <w:left w:val="nil"/>
              <w:bottom w:val="nil"/>
              <w:right w:val="single" w:sz="8" w:space="0" w:color="auto"/>
            </w:tcBorders>
            <w:shd w:val="clear" w:color="auto" w:fill="auto"/>
            <w:noWrap/>
            <w:vAlign w:val="bottom"/>
          </w:tcPr>
          <w:p w14:paraId="2206004A" w14:textId="1BB0AD5D" w:rsidR="00E64FB1" w:rsidRPr="000E19C2" w:rsidRDefault="00E64FB1" w:rsidP="00E64FB1">
            <w:pPr>
              <w:spacing w:after="0" w:line="240" w:lineRule="auto"/>
              <w:jc w:val="right"/>
              <w:rPr>
                <w:rFonts w:cs="Arial"/>
                <w:sz w:val="18"/>
                <w:szCs w:val="18"/>
              </w:rPr>
            </w:pPr>
            <w:r>
              <w:rPr>
                <w:rFonts w:cs="Arial"/>
                <w:sz w:val="18"/>
                <w:szCs w:val="18"/>
              </w:rPr>
              <w:t>5.81</w:t>
            </w:r>
          </w:p>
        </w:tc>
      </w:tr>
      <w:tr w:rsidR="00E64FB1" w:rsidRPr="00BB6E9F" w14:paraId="5F325CF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tcPr>
          <w:p w14:paraId="23F1A93C" w14:textId="77777777" w:rsidR="00E64FB1" w:rsidRPr="005B67A3" w:rsidRDefault="00E64FB1" w:rsidP="00E64FB1">
            <w:pPr>
              <w:spacing w:after="0" w:line="240" w:lineRule="auto"/>
              <w:ind w:firstLineChars="200" w:firstLine="360"/>
              <w:rPr>
                <w:rFonts w:cs="Arial"/>
                <w:sz w:val="16"/>
                <w:szCs w:val="16"/>
              </w:rPr>
            </w:pPr>
            <w:r w:rsidRPr="00BB6E9F">
              <w:rPr>
                <w:rFonts w:cs="Arial"/>
                <w:sz w:val="18"/>
                <w:szCs w:val="18"/>
              </w:rPr>
              <w:t>Moody's AAA Corp Bond</w:t>
            </w:r>
          </w:p>
        </w:tc>
        <w:tc>
          <w:tcPr>
            <w:tcW w:w="1017" w:type="dxa"/>
            <w:tcBorders>
              <w:top w:val="nil"/>
              <w:left w:val="nil"/>
              <w:bottom w:val="nil"/>
              <w:right w:val="nil"/>
            </w:tcBorders>
            <w:shd w:val="clear" w:color="auto" w:fill="auto"/>
            <w:noWrap/>
            <w:vAlign w:val="bottom"/>
          </w:tcPr>
          <w:p w14:paraId="08F63945" w14:textId="2991DA90" w:rsidR="00E64FB1" w:rsidRPr="000E19C2" w:rsidRDefault="00E64FB1" w:rsidP="00E64FB1">
            <w:pPr>
              <w:spacing w:after="0" w:line="240" w:lineRule="auto"/>
              <w:jc w:val="right"/>
              <w:rPr>
                <w:rFonts w:cs="Arial"/>
                <w:sz w:val="18"/>
                <w:szCs w:val="18"/>
              </w:rPr>
            </w:pPr>
            <w:r>
              <w:rPr>
                <w:rFonts w:cs="Arial"/>
                <w:sz w:val="18"/>
                <w:szCs w:val="18"/>
              </w:rPr>
              <w:t>2.70</w:t>
            </w:r>
          </w:p>
        </w:tc>
        <w:tc>
          <w:tcPr>
            <w:tcW w:w="1017" w:type="dxa"/>
            <w:tcBorders>
              <w:top w:val="nil"/>
              <w:left w:val="nil"/>
              <w:bottom w:val="nil"/>
              <w:right w:val="nil"/>
            </w:tcBorders>
            <w:shd w:val="clear" w:color="auto" w:fill="auto"/>
            <w:noWrap/>
            <w:vAlign w:val="bottom"/>
          </w:tcPr>
          <w:p w14:paraId="68FFB0B4" w14:textId="09509600" w:rsidR="00E64FB1" w:rsidRPr="000E19C2" w:rsidRDefault="00E64FB1" w:rsidP="00E64FB1">
            <w:pPr>
              <w:spacing w:after="0" w:line="240" w:lineRule="auto"/>
              <w:jc w:val="right"/>
              <w:rPr>
                <w:rFonts w:cs="Arial"/>
                <w:sz w:val="18"/>
                <w:szCs w:val="18"/>
              </w:rPr>
            </w:pPr>
            <w:r>
              <w:rPr>
                <w:rFonts w:cs="Arial"/>
                <w:sz w:val="18"/>
                <w:szCs w:val="18"/>
              </w:rPr>
              <w:t>4.07</w:t>
            </w:r>
          </w:p>
        </w:tc>
        <w:tc>
          <w:tcPr>
            <w:tcW w:w="1017" w:type="dxa"/>
            <w:tcBorders>
              <w:top w:val="nil"/>
              <w:left w:val="nil"/>
              <w:bottom w:val="nil"/>
              <w:right w:val="nil"/>
            </w:tcBorders>
            <w:shd w:val="clear" w:color="auto" w:fill="auto"/>
            <w:noWrap/>
            <w:vAlign w:val="bottom"/>
          </w:tcPr>
          <w:p w14:paraId="342AE2C7" w14:textId="0AD0614E" w:rsidR="00E64FB1" w:rsidRPr="000E19C2" w:rsidRDefault="00E64FB1" w:rsidP="00E64FB1">
            <w:pPr>
              <w:spacing w:after="0" w:line="240" w:lineRule="auto"/>
              <w:jc w:val="right"/>
              <w:rPr>
                <w:rFonts w:cs="Arial"/>
                <w:sz w:val="18"/>
                <w:szCs w:val="18"/>
              </w:rPr>
            </w:pPr>
            <w:r>
              <w:rPr>
                <w:rFonts w:cs="Arial"/>
                <w:sz w:val="18"/>
                <w:szCs w:val="18"/>
              </w:rPr>
              <w:t>4.81</w:t>
            </w:r>
          </w:p>
        </w:tc>
        <w:tc>
          <w:tcPr>
            <w:tcW w:w="1017" w:type="dxa"/>
            <w:tcBorders>
              <w:top w:val="nil"/>
              <w:left w:val="nil"/>
              <w:bottom w:val="nil"/>
              <w:right w:val="nil"/>
            </w:tcBorders>
            <w:shd w:val="clear" w:color="auto" w:fill="auto"/>
            <w:noWrap/>
            <w:vAlign w:val="bottom"/>
          </w:tcPr>
          <w:p w14:paraId="6C4AA9A8" w14:textId="477A0BA5" w:rsidR="00E64FB1" w:rsidRPr="000E19C2" w:rsidRDefault="00E64FB1" w:rsidP="00E64FB1">
            <w:pPr>
              <w:spacing w:after="0" w:line="240" w:lineRule="auto"/>
              <w:jc w:val="right"/>
              <w:rPr>
                <w:rFonts w:cs="Arial"/>
                <w:sz w:val="18"/>
                <w:szCs w:val="18"/>
              </w:rPr>
            </w:pPr>
            <w:r>
              <w:rPr>
                <w:rFonts w:cs="Arial"/>
                <w:sz w:val="18"/>
                <w:szCs w:val="18"/>
              </w:rPr>
              <w:t>5.03</w:t>
            </w:r>
          </w:p>
        </w:tc>
        <w:tc>
          <w:tcPr>
            <w:tcW w:w="1017" w:type="dxa"/>
            <w:tcBorders>
              <w:top w:val="nil"/>
              <w:left w:val="nil"/>
              <w:bottom w:val="nil"/>
              <w:right w:val="nil"/>
            </w:tcBorders>
            <w:shd w:val="clear" w:color="auto" w:fill="auto"/>
            <w:noWrap/>
            <w:vAlign w:val="bottom"/>
          </w:tcPr>
          <w:p w14:paraId="075B892C" w14:textId="7BC83AFA" w:rsidR="00E64FB1" w:rsidRPr="000E19C2" w:rsidRDefault="00E64FB1" w:rsidP="00E64FB1">
            <w:pPr>
              <w:spacing w:after="0" w:line="240" w:lineRule="auto"/>
              <w:jc w:val="right"/>
              <w:rPr>
                <w:rFonts w:cs="Arial"/>
                <w:sz w:val="18"/>
                <w:szCs w:val="18"/>
              </w:rPr>
            </w:pPr>
            <w:r>
              <w:rPr>
                <w:rFonts w:cs="Arial"/>
                <w:sz w:val="18"/>
                <w:szCs w:val="18"/>
              </w:rPr>
              <w:t>4.99</w:t>
            </w:r>
          </w:p>
        </w:tc>
        <w:tc>
          <w:tcPr>
            <w:tcW w:w="1022" w:type="dxa"/>
            <w:gridSpan w:val="2"/>
            <w:tcBorders>
              <w:top w:val="nil"/>
              <w:left w:val="nil"/>
              <w:bottom w:val="nil"/>
              <w:right w:val="single" w:sz="8" w:space="0" w:color="auto"/>
            </w:tcBorders>
            <w:shd w:val="clear" w:color="auto" w:fill="auto"/>
            <w:noWrap/>
            <w:vAlign w:val="bottom"/>
          </w:tcPr>
          <w:p w14:paraId="5DAA0944" w14:textId="42B2C153" w:rsidR="00E64FB1" w:rsidRPr="000E19C2" w:rsidRDefault="00E64FB1" w:rsidP="00E64FB1">
            <w:pPr>
              <w:spacing w:after="0" w:line="240" w:lineRule="auto"/>
              <w:jc w:val="right"/>
              <w:rPr>
                <w:rFonts w:cs="Arial"/>
                <w:sz w:val="18"/>
                <w:szCs w:val="18"/>
              </w:rPr>
            </w:pPr>
            <w:r>
              <w:rPr>
                <w:rFonts w:cs="Arial"/>
                <w:sz w:val="18"/>
                <w:szCs w:val="18"/>
              </w:rPr>
              <w:t>4.70</w:t>
            </w:r>
          </w:p>
        </w:tc>
      </w:tr>
      <w:tr w:rsidR="004F56D6" w:rsidRPr="00BB6E9F" w14:paraId="335D0A7E" w14:textId="77777777" w:rsidTr="00375364">
        <w:trPr>
          <w:trHeight w:val="290"/>
          <w:jc w:val="center"/>
        </w:trPr>
        <w:tc>
          <w:tcPr>
            <w:tcW w:w="3780" w:type="dxa"/>
            <w:tcBorders>
              <w:top w:val="single" w:sz="8" w:space="0" w:color="auto"/>
              <w:left w:val="single" w:sz="8" w:space="0" w:color="auto"/>
              <w:bottom w:val="single" w:sz="4" w:space="0" w:color="auto"/>
              <w:right w:val="nil"/>
            </w:tcBorders>
            <w:shd w:val="clear" w:color="auto" w:fill="auto"/>
            <w:noWrap/>
            <w:vAlign w:val="bottom"/>
            <w:hideMark/>
          </w:tcPr>
          <w:p w14:paraId="2A24E205" w14:textId="77777777" w:rsidR="004F56D6" w:rsidRPr="00BB6E9F" w:rsidRDefault="004F56D6" w:rsidP="004F56D6">
            <w:pPr>
              <w:spacing w:after="0" w:line="240" w:lineRule="auto"/>
              <w:rPr>
                <w:rFonts w:cs="Arial"/>
                <w:sz w:val="18"/>
                <w:szCs w:val="18"/>
              </w:rPr>
            </w:pPr>
            <w:r w:rsidRPr="00BB6E9F">
              <w:rPr>
                <w:rFonts w:cs="Arial"/>
                <w:sz w:val="18"/>
                <w:szCs w:val="18"/>
              </w:rPr>
              <w:t> </w:t>
            </w:r>
          </w:p>
        </w:tc>
        <w:tc>
          <w:tcPr>
            <w:tcW w:w="1017" w:type="dxa"/>
            <w:tcBorders>
              <w:top w:val="single" w:sz="8" w:space="0" w:color="auto"/>
              <w:left w:val="nil"/>
              <w:bottom w:val="single" w:sz="4" w:space="0" w:color="auto"/>
              <w:right w:val="nil"/>
            </w:tcBorders>
            <w:shd w:val="clear" w:color="auto" w:fill="auto"/>
            <w:noWrap/>
            <w:vAlign w:val="bottom"/>
            <w:hideMark/>
          </w:tcPr>
          <w:p w14:paraId="63FFAA70" w14:textId="19B5A76E"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1</w:t>
            </w:r>
          </w:p>
        </w:tc>
        <w:tc>
          <w:tcPr>
            <w:tcW w:w="1017" w:type="dxa"/>
            <w:tcBorders>
              <w:top w:val="single" w:sz="8" w:space="0" w:color="auto"/>
              <w:left w:val="nil"/>
              <w:bottom w:val="single" w:sz="4" w:space="0" w:color="auto"/>
              <w:right w:val="nil"/>
            </w:tcBorders>
            <w:shd w:val="clear" w:color="auto" w:fill="auto"/>
            <w:noWrap/>
            <w:vAlign w:val="bottom"/>
            <w:hideMark/>
          </w:tcPr>
          <w:p w14:paraId="623A759C" w14:textId="7466A3E2"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2</w:t>
            </w:r>
          </w:p>
        </w:tc>
        <w:tc>
          <w:tcPr>
            <w:tcW w:w="1017" w:type="dxa"/>
            <w:tcBorders>
              <w:top w:val="single" w:sz="8" w:space="0" w:color="auto"/>
              <w:left w:val="nil"/>
              <w:bottom w:val="single" w:sz="4" w:space="0" w:color="auto"/>
              <w:right w:val="nil"/>
            </w:tcBorders>
            <w:shd w:val="clear" w:color="auto" w:fill="auto"/>
            <w:noWrap/>
            <w:vAlign w:val="bottom"/>
            <w:hideMark/>
          </w:tcPr>
          <w:p w14:paraId="77BEC33A" w14:textId="339955C8"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3</w:t>
            </w:r>
          </w:p>
        </w:tc>
        <w:tc>
          <w:tcPr>
            <w:tcW w:w="1017" w:type="dxa"/>
            <w:tcBorders>
              <w:top w:val="single" w:sz="8" w:space="0" w:color="auto"/>
              <w:left w:val="nil"/>
              <w:bottom w:val="single" w:sz="4" w:space="0" w:color="auto"/>
              <w:right w:val="nil"/>
            </w:tcBorders>
            <w:shd w:val="clear" w:color="auto" w:fill="auto"/>
            <w:noWrap/>
            <w:vAlign w:val="bottom"/>
            <w:hideMark/>
          </w:tcPr>
          <w:p w14:paraId="6C5474F0" w14:textId="72DA3087"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4</w:t>
            </w:r>
          </w:p>
        </w:tc>
        <w:tc>
          <w:tcPr>
            <w:tcW w:w="1017" w:type="dxa"/>
            <w:tcBorders>
              <w:top w:val="single" w:sz="8" w:space="0" w:color="auto"/>
              <w:left w:val="nil"/>
              <w:bottom w:val="single" w:sz="4" w:space="0" w:color="auto"/>
              <w:right w:val="nil"/>
            </w:tcBorders>
            <w:shd w:val="clear" w:color="auto" w:fill="auto"/>
            <w:noWrap/>
            <w:vAlign w:val="bottom"/>
            <w:hideMark/>
          </w:tcPr>
          <w:p w14:paraId="7F17188A" w14:textId="75855A42"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Pr>
                <w:rFonts w:cs="Arial"/>
                <w:color w:val="000000"/>
                <w:sz w:val="18"/>
                <w:szCs w:val="18"/>
              </w:rPr>
              <w:t>5</w:t>
            </w:r>
          </w:p>
        </w:tc>
        <w:tc>
          <w:tcPr>
            <w:tcW w:w="1022" w:type="dxa"/>
            <w:gridSpan w:val="2"/>
            <w:tcBorders>
              <w:top w:val="single" w:sz="8" w:space="0" w:color="auto"/>
              <w:left w:val="nil"/>
              <w:bottom w:val="single" w:sz="4" w:space="0" w:color="auto"/>
              <w:right w:val="single" w:sz="8" w:space="0" w:color="auto"/>
            </w:tcBorders>
            <w:shd w:val="clear" w:color="auto" w:fill="auto"/>
            <w:noWrap/>
            <w:vAlign w:val="bottom"/>
            <w:hideMark/>
          </w:tcPr>
          <w:p w14:paraId="341561FE" w14:textId="264EF6F0" w:rsidR="004F56D6" w:rsidRPr="00BB6E9F" w:rsidRDefault="004F56D6" w:rsidP="004F56D6">
            <w:pPr>
              <w:spacing w:after="0" w:line="240" w:lineRule="auto"/>
              <w:jc w:val="right"/>
              <w:rPr>
                <w:rFonts w:cs="Arial"/>
                <w:color w:val="000000"/>
                <w:sz w:val="18"/>
                <w:szCs w:val="18"/>
              </w:rPr>
            </w:pPr>
            <w:r w:rsidRPr="00BB6E9F">
              <w:rPr>
                <w:rFonts w:cs="Arial"/>
                <w:color w:val="000000"/>
                <w:sz w:val="18"/>
                <w:szCs w:val="18"/>
              </w:rPr>
              <w:t>202</w:t>
            </w:r>
            <w:r w:rsidR="00997CFB">
              <w:rPr>
                <w:rFonts w:cs="Arial"/>
                <w:color w:val="000000"/>
                <w:sz w:val="18"/>
                <w:szCs w:val="18"/>
              </w:rPr>
              <w:t>6</w:t>
            </w:r>
          </w:p>
        </w:tc>
      </w:tr>
      <w:tr w:rsidR="00E22BC2" w:rsidRPr="00BB6E9F" w14:paraId="1616EEE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368469D" w14:textId="77777777" w:rsidR="00E22BC2" w:rsidRPr="00BB6E9F" w:rsidRDefault="00E22BC2" w:rsidP="00E22BC2">
            <w:pPr>
              <w:spacing w:after="0" w:line="240" w:lineRule="auto"/>
              <w:rPr>
                <w:rFonts w:cs="Arial"/>
                <w:sz w:val="18"/>
                <w:szCs w:val="18"/>
              </w:rPr>
            </w:pPr>
            <w:r w:rsidRPr="00BB6E9F">
              <w:rPr>
                <w:rFonts w:cs="Arial"/>
                <w:b/>
                <w:bCs/>
                <w:sz w:val="18"/>
                <w:szCs w:val="18"/>
              </w:rPr>
              <w:lastRenderedPageBreak/>
              <w:t>Personal Income</w:t>
            </w:r>
          </w:p>
        </w:tc>
        <w:tc>
          <w:tcPr>
            <w:tcW w:w="1017" w:type="dxa"/>
            <w:tcBorders>
              <w:top w:val="nil"/>
              <w:left w:val="nil"/>
              <w:bottom w:val="nil"/>
              <w:right w:val="nil"/>
            </w:tcBorders>
            <w:shd w:val="clear" w:color="auto" w:fill="auto"/>
            <w:noWrap/>
            <w:vAlign w:val="bottom"/>
            <w:hideMark/>
          </w:tcPr>
          <w:p w14:paraId="2269A96A" w14:textId="6B7ADDCE" w:rsidR="00E22BC2" w:rsidRPr="000E19C2" w:rsidRDefault="00E22BC2" w:rsidP="00E22BC2">
            <w:pPr>
              <w:spacing w:after="0" w:line="240" w:lineRule="auto"/>
              <w:jc w:val="right"/>
              <w:rPr>
                <w:rFonts w:cs="Arial"/>
                <w:sz w:val="18"/>
                <w:szCs w:val="18"/>
              </w:rPr>
            </w:pPr>
            <w:r>
              <w:rPr>
                <w:rFonts w:cs="Arial"/>
                <w:sz w:val="18"/>
                <w:szCs w:val="18"/>
              </w:rPr>
              <w:t xml:space="preserve">17,138.7 </w:t>
            </w:r>
          </w:p>
        </w:tc>
        <w:tc>
          <w:tcPr>
            <w:tcW w:w="1017" w:type="dxa"/>
            <w:tcBorders>
              <w:top w:val="nil"/>
              <w:left w:val="nil"/>
              <w:bottom w:val="nil"/>
              <w:right w:val="nil"/>
            </w:tcBorders>
            <w:shd w:val="clear" w:color="auto" w:fill="auto"/>
            <w:noWrap/>
            <w:vAlign w:val="bottom"/>
            <w:hideMark/>
          </w:tcPr>
          <w:p w14:paraId="4A94F9B6" w14:textId="757CFE9F" w:rsidR="00E22BC2" w:rsidRPr="000E19C2" w:rsidRDefault="00E22BC2" w:rsidP="00E22BC2">
            <w:pPr>
              <w:spacing w:after="0" w:line="240" w:lineRule="auto"/>
              <w:jc w:val="right"/>
              <w:rPr>
                <w:rFonts w:cs="Arial"/>
                <w:sz w:val="18"/>
                <w:szCs w:val="18"/>
              </w:rPr>
            </w:pPr>
            <w:r>
              <w:rPr>
                <w:rFonts w:cs="Arial"/>
                <w:sz w:val="18"/>
                <w:szCs w:val="18"/>
              </w:rPr>
              <w:t xml:space="preserve">16,106.5 </w:t>
            </w:r>
          </w:p>
        </w:tc>
        <w:tc>
          <w:tcPr>
            <w:tcW w:w="1017" w:type="dxa"/>
            <w:tcBorders>
              <w:top w:val="nil"/>
              <w:left w:val="nil"/>
              <w:bottom w:val="nil"/>
              <w:right w:val="nil"/>
            </w:tcBorders>
            <w:shd w:val="clear" w:color="auto" w:fill="auto"/>
            <w:noWrap/>
            <w:vAlign w:val="bottom"/>
            <w:hideMark/>
          </w:tcPr>
          <w:p w14:paraId="503C896B" w14:textId="782C0370" w:rsidR="00E22BC2" w:rsidRPr="000E19C2" w:rsidRDefault="00E22BC2" w:rsidP="00E22BC2">
            <w:pPr>
              <w:spacing w:after="0" w:line="240" w:lineRule="auto"/>
              <w:jc w:val="right"/>
              <w:rPr>
                <w:rFonts w:cs="Arial"/>
                <w:sz w:val="18"/>
                <w:szCs w:val="18"/>
              </w:rPr>
            </w:pPr>
            <w:r>
              <w:rPr>
                <w:rFonts w:cs="Arial"/>
                <w:sz w:val="18"/>
                <w:szCs w:val="18"/>
              </w:rPr>
              <w:t xml:space="preserve">16,768.4 </w:t>
            </w:r>
          </w:p>
        </w:tc>
        <w:tc>
          <w:tcPr>
            <w:tcW w:w="1017" w:type="dxa"/>
            <w:tcBorders>
              <w:top w:val="nil"/>
              <w:left w:val="nil"/>
              <w:bottom w:val="nil"/>
              <w:right w:val="nil"/>
            </w:tcBorders>
            <w:shd w:val="clear" w:color="auto" w:fill="auto"/>
            <w:noWrap/>
            <w:vAlign w:val="bottom"/>
            <w:hideMark/>
          </w:tcPr>
          <w:p w14:paraId="3D70A098" w14:textId="7342C481" w:rsidR="00E22BC2" w:rsidRPr="000E19C2" w:rsidRDefault="00E22BC2" w:rsidP="00E22BC2">
            <w:pPr>
              <w:spacing w:after="0" w:line="240" w:lineRule="auto"/>
              <w:jc w:val="right"/>
              <w:rPr>
                <w:rFonts w:cs="Arial"/>
                <w:sz w:val="18"/>
                <w:szCs w:val="18"/>
              </w:rPr>
            </w:pPr>
            <w:r>
              <w:rPr>
                <w:rFonts w:cs="Arial"/>
                <w:sz w:val="18"/>
                <w:szCs w:val="18"/>
              </w:rPr>
              <w:t xml:space="preserve">17,295.1 </w:t>
            </w:r>
          </w:p>
        </w:tc>
        <w:tc>
          <w:tcPr>
            <w:tcW w:w="1017" w:type="dxa"/>
            <w:tcBorders>
              <w:top w:val="nil"/>
              <w:left w:val="nil"/>
              <w:bottom w:val="nil"/>
              <w:right w:val="nil"/>
            </w:tcBorders>
            <w:shd w:val="clear" w:color="auto" w:fill="auto"/>
            <w:noWrap/>
            <w:vAlign w:val="bottom"/>
            <w:hideMark/>
          </w:tcPr>
          <w:p w14:paraId="24CDAF14" w14:textId="485B4532" w:rsidR="00E22BC2" w:rsidRPr="000E19C2" w:rsidRDefault="00E22BC2" w:rsidP="00E22BC2">
            <w:pPr>
              <w:spacing w:after="0" w:line="240" w:lineRule="auto"/>
              <w:jc w:val="right"/>
              <w:rPr>
                <w:rFonts w:cs="Arial"/>
                <w:sz w:val="18"/>
                <w:szCs w:val="18"/>
              </w:rPr>
            </w:pPr>
            <w:r>
              <w:rPr>
                <w:rFonts w:cs="Arial"/>
                <w:sz w:val="18"/>
                <w:szCs w:val="18"/>
              </w:rPr>
              <w:t xml:space="preserve">18,113.1 </w:t>
            </w:r>
          </w:p>
        </w:tc>
        <w:tc>
          <w:tcPr>
            <w:tcW w:w="1022" w:type="dxa"/>
            <w:gridSpan w:val="2"/>
            <w:tcBorders>
              <w:top w:val="nil"/>
              <w:left w:val="nil"/>
              <w:bottom w:val="nil"/>
              <w:right w:val="single" w:sz="8" w:space="0" w:color="auto"/>
            </w:tcBorders>
            <w:shd w:val="clear" w:color="auto" w:fill="auto"/>
            <w:noWrap/>
            <w:vAlign w:val="bottom"/>
            <w:hideMark/>
          </w:tcPr>
          <w:p w14:paraId="01C24D2A" w14:textId="2420B145" w:rsidR="00E22BC2" w:rsidRPr="000E19C2" w:rsidRDefault="00E22BC2" w:rsidP="00E22BC2">
            <w:pPr>
              <w:spacing w:after="0" w:line="240" w:lineRule="auto"/>
              <w:jc w:val="right"/>
              <w:rPr>
                <w:rFonts w:cs="Arial"/>
                <w:sz w:val="18"/>
                <w:szCs w:val="18"/>
              </w:rPr>
            </w:pPr>
            <w:r>
              <w:rPr>
                <w:rFonts w:cs="Arial"/>
                <w:sz w:val="18"/>
                <w:szCs w:val="18"/>
              </w:rPr>
              <w:t xml:space="preserve">18,705.8 </w:t>
            </w:r>
          </w:p>
        </w:tc>
      </w:tr>
      <w:tr w:rsidR="00E22BC2" w:rsidRPr="00BB6E9F" w14:paraId="76EFB4EE"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08D7883C" w14:textId="77777777" w:rsidR="00E22BC2" w:rsidRPr="00BB6E9F" w:rsidRDefault="00E22BC2" w:rsidP="00E22BC2">
            <w:pPr>
              <w:spacing w:after="0" w:line="240" w:lineRule="auto"/>
              <w:rPr>
                <w:rFonts w:cs="Arial"/>
                <w:b/>
                <w:bCs/>
                <w:sz w:val="18"/>
                <w:szCs w:val="18"/>
              </w:rPr>
            </w:pPr>
            <w:r w:rsidRPr="00BB6E9F">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4F922363" w14:textId="6E9072F1" w:rsidR="00E22BC2" w:rsidRPr="000E19C2" w:rsidRDefault="00E22BC2" w:rsidP="00E22BC2">
            <w:pPr>
              <w:spacing w:after="0" w:line="240" w:lineRule="auto"/>
              <w:jc w:val="right"/>
              <w:rPr>
                <w:rFonts w:cs="Arial"/>
                <w:sz w:val="18"/>
                <w:szCs w:val="18"/>
              </w:rPr>
            </w:pPr>
            <w:r>
              <w:rPr>
                <w:rFonts w:cs="Arial"/>
                <w:sz w:val="18"/>
                <w:szCs w:val="18"/>
              </w:rPr>
              <w:t>3.2</w:t>
            </w:r>
          </w:p>
        </w:tc>
        <w:tc>
          <w:tcPr>
            <w:tcW w:w="1017" w:type="dxa"/>
            <w:tcBorders>
              <w:top w:val="nil"/>
              <w:left w:val="nil"/>
              <w:bottom w:val="single" w:sz="4" w:space="0" w:color="auto"/>
              <w:right w:val="nil"/>
            </w:tcBorders>
            <w:shd w:val="clear" w:color="auto" w:fill="auto"/>
            <w:noWrap/>
            <w:vAlign w:val="bottom"/>
            <w:hideMark/>
          </w:tcPr>
          <w:p w14:paraId="346472A5" w14:textId="431FFFB2" w:rsidR="00E22BC2" w:rsidRPr="000E19C2" w:rsidRDefault="00E22BC2" w:rsidP="00E22BC2">
            <w:pPr>
              <w:spacing w:after="0" w:line="240" w:lineRule="auto"/>
              <w:jc w:val="right"/>
              <w:rPr>
                <w:rFonts w:cs="Arial"/>
                <w:sz w:val="18"/>
                <w:szCs w:val="18"/>
              </w:rPr>
            </w:pPr>
            <w:r>
              <w:rPr>
                <w:rFonts w:cs="Arial"/>
                <w:sz w:val="18"/>
                <w:szCs w:val="18"/>
              </w:rPr>
              <w:t>-6.0</w:t>
            </w:r>
          </w:p>
        </w:tc>
        <w:tc>
          <w:tcPr>
            <w:tcW w:w="1017" w:type="dxa"/>
            <w:tcBorders>
              <w:top w:val="nil"/>
              <w:left w:val="nil"/>
              <w:bottom w:val="single" w:sz="4" w:space="0" w:color="auto"/>
              <w:right w:val="nil"/>
            </w:tcBorders>
            <w:shd w:val="clear" w:color="auto" w:fill="auto"/>
            <w:noWrap/>
            <w:vAlign w:val="bottom"/>
            <w:hideMark/>
          </w:tcPr>
          <w:p w14:paraId="0C8EEA14" w14:textId="69213E49" w:rsidR="00E22BC2" w:rsidRPr="000E19C2" w:rsidRDefault="00E22BC2" w:rsidP="00E22BC2">
            <w:pPr>
              <w:spacing w:after="0" w:line="240" w:lineRule="auto"/>
              <w:jc w:val="right"/>
              <w:rPr>
                <w:rFonts w:cs="Arial"/>
                <w:sz w:val="18"/>
                <w:szCs w:val="18"/>
              </w:rPr>
            </w:pPr>
            <w:r>
              <w:rPr>
                <w:rFonts w:cs="Arial"/>
                <w:sz w:val="18"/>
                <w:szCs w:val="18"/>
              </w:rPr>
              <w:t>4.1</w:t>
            </w:r>
          </w:p>
        </w:tc>
        <w:tc>
          <w:tcPr>
            <w:tcW w:w="1017" w:type="dxa"/>
            <w:tcBorders>
              <w:top w:val="nil"/>
              <w:left w:val="nil"/>
              <w:bottom w:val="single" w:sz="4" w:space="0" w:color="auto"/>
              <w:right w:val="nil"/>
            </w:tcBorders>
            <w:shd w:val="clear" w:color="auto" w:fill="auto"/>
            <w:noWrap/>
            <w:vAlign w:val="bottom"/>
            <w:hideMark/>
          </w:tcPr>
          <w:p w14:paraId="61B6B557" w14:textId="55D965B8" w:rsidR="00E22BC2" w:rsidRPr="000E19C2" w:rsidRDefault="00E22BC2" w:rsidP="00E22BC2">
            <w:pPr>
              <w:spacing w:after="0" w:line="240" w:lineRule="auto"/>
              <w:jc w:val="right"/>
              <w:rPr>
                <w:rFonts w:cs="Arial"/>
                <w:sz w:val="18"/>
                <w:szCs w:val="18"/>
              </w:rPr>
            </w:pPr>
            <w:r>
              <w:rPr>
                <w:rFonts w:cs="Arial"/>
                <w:sz w:val="18"/>
                <w:szCs w:val="18"/>
              </w:rPr>
              <w:t>3.1</w:t>
            </w:r>
          </w:p>
        </w:tc>
        <w:tc>
          <w:tcPr>
            <w:tcW w:w="1017" w:type="dxa"/>
            <w:tcBorders>
              <w:top w:val="nil"/>
              <w:left w:val="nil"/>
              <w:bottom w:val="single" w:sz="4" w:space="0" w:color="auto"/>
              <w:right w:val="nil"/>
            </w:tcBorders>
            <w:shd w:val="clear" w:color="auto" w:fill="auto"/>
            <w:noWrap/>
            <w:vAlign w:val="bottom"/>
            <w:hideMark/>
          </w:tcPr>
          <w:p w14:paraId="3957ADA9" w14:textId="3ACC37FF" w:rsidR="00E22BC2" w:rsidRPr="000E19C2" w:rsidRDefault="00E22BC2" w:rsidP="00E22BC2">
            <w:pPr>
              <w:spacing w:after="0" w:line="240" w:lineRule="auto"/>
              <w:jc w:val="right"/>
              <w:rPr>
                <w:rFonts w:cs="Arial"/>
                <w:sz w:val="18"/>
                <w:szCs w:val="18"/>
              </w:rPr>
            </w:pPr>
            <w:r>
              <w:rPr>
                <w:rFonts w:cs="Arial"/>
                <w:sz w:val="18"/>
                <w:szCs w:val="18"/>
              </w:rPr>
              <w:t>4.7</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73AE0B2D" w14:textId="09967224" w:rsidR="00E22BC2" w:rsidRPr="000E19C2" w:rsidRDefault="00E22BC2" w:rsidP="00E22BC2">
            <w:pPr>
              <w:spacing w:after="0" w:line="240" w:lineRule="auto"/>
              <w:jc w:val="right"/>
              <w:rPr>
                <w:rFonts w:cs="Arial"/>
                <w:sz w:val="18"/>
                <w:szCs w:val="18"/>
              </w:rPr>
            </w:pPr>
            <w:r>
              <w:rPr>
                <w:rFonts w:cs="Arial"/>
                <w:sz w:val="18"/>
                <w:szCs w:val="18"/>
              </w:rPr>
              <w:t>3.3</w:t>
            </w:r>
          </w:p>
        </w:tc>
      </w:tr>
      <w:tr w:rsidR="004F56D6" w:rsidRPr="00BB6E9F" w14:paraId="051E7782"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4FD0AC4" w14:textId="77777777" w:rsidR="004F56D6" w:rsidRPr="00BB6E9F" w:rsidRDefault="004F56D6" w:rsidP="004F56D6">
            <w:pPr>
              <w:spacing w:after="0" w:line="240" w:lineRule="auto"/>
              <w:rPr>
                <w:rFonts w:cs="Arial"/>
                <w:sz w:val="18"/>
                <w:szCs w:val="18"/>
              </w:rPr>
            </w:pPr>
            <w:r w:rsidRPr="00BB6E9F">
              <w:rPr>
                <w:rFonts w:cs="Arial"/>
                <w:b/>
                <w:bCs/>
                <w:sz w:val="18"/>
                <w:szCs w:val="18"/>
              </w:rPr>
              <w:t>Foreign Exchange</w:t>
            </w:r>
          </w:p>
        </w:tc>
        <w:tc>
          <w:tcPr>
            <w:tcW w:w="1017" w:type="dxa"/>
            <w:tcBorders>
              <w:top w:val="nil"/>
              <w:left w:val="nil"/>
              <w:bottom w:val="nil"/>
              <w:right w:val="nil"/>
            </w:tcBorders>
            <w:shd w:val="clear" w:color="auto" w:fill="auto"/>
            <w:noWrap/>
            <w:vAlign w:val="bottom"/>
            <w:hideMark/>
          </w:tcPr>
          <w:p w14:paraId="5A92E83A"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50E3EFE8"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53777444"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8B43E81"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5CEA0A0" w14:textId="457BD604" w:rsidR="004F56D6" w:rsidRPr="000E19C2" w:rsidRDefault="004F56D6" w:rsidP="004F56D6">
            <w:pPr>
              <w:spacing w:after="0" w:line="240" w:lineRule="auto"/>
              <w:jc w:val="right"/>
              <w:rPr>
                <w:rFonts w:cs="Arial"/>
                <w:sz w:val="18"/>
                <w:szCs w:val="18"/>
              </w:rPr>
            </w:pPr>
            <w:r w:rsidRPr="000E19C2">
              <w:rPr>
                <w:rFonts w:cs="Arial"/>
                <w:sz w:val="18"/>
                <w:szCs w:val="18"/>
              </w:rPr>
              <w:t> </w:t>
            </w:r>
          </w:p>
        </w:tc>
        <w:tc>
          <w:tcPr>
            <w:tcW w:w="1022" w:type="dxa"/>
            <w:gridSpan w:val="2"/>
            <w:tcBorders>
              <w:top w:val="nil"/>
              <w:left w:val="nil"/>
              <w:bottom w:val="nil"/>
              <w:right w:val="single" w:sz="8" w:space="0" w:color="auto"/>
            </w:tcBorders>
            <w:shd w:val="clear" w:color="auto" w:fill="auto"/>
            <w:noWrap/>
            <w:vAlign w:val="bottom"/>
            <w:hideMark/>
          </w:tcPr>
          <w:p w14:paraId="02F4D1BA" w14:textId="097F4855" w:rsidR="004F56D6" w:rsidRPr="000E19C2" w:rsidRDefault="004F56D6" w:rsidP="004F56D6">
            <w:pPr>
              <w:spacing w:after="0" w:line="240" w:lineRule="auto"/>
              <w:jc w:val="right"/>
              <w:rPr>
                <w:rFonts w:cs="Arial"/>
                <w:sz w:val="18"/>
                <w:szCs w:val="18"/>
              </w:rPr>
            </w:pPr>
            <w:r w:rsidRPr="000E19C2">
              <w:rPr>
                <w:rFonts w:cs="Arial"/>
                <w:sz w:val="18"/>
                <w:szCs w:val="18"/>
              </w:rPr>
              <w:t> </w:t>
            </w:r>
          </w:p>
        </w:tc>
      </w:tr>
      <w:tr w:rsidR="00E22BC2" w:rsidRPr="00BB6E9F" w14:paraId="4F7D8508"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CDB6CC6" w14:textId="77777777" w:rsidR="00E22BC2" w:rsidRPr="00BB6E9F" w:rsidRDefault="00E22BC2" w:rsidP="00E22BC2">
            <w:pPr>
              <w:spacing w:after="0" w:line="240" w:lineRule="auto"/>
              <w:rPr>
                <w:rFonts w:cs="Arial"/>
                <w:b/>
                <w:bCs/>
                <w:sz w:val="18"/>
                <w:szCs w:val="18"/>
              </w:rPr>
            </w:pPr>
            <w:r w:rsidRPr="00BB6E9F">
              <w:rPr>
                <w:rFonts w:cs="Arial"/>
                <w:sz w:val="18"/>
                <w:szCs w:val="18"/>
              </w:rPr>
              <w:t>Federal Reserve Broad Index</w:t>
            </w:r>
          </w:p>
        </w:tc>
        <w:tc>
          <w:tcPr>
            <w:tcW w:w="1017" w:type="dxa"/>
            <w:tcBorders>
              <w:top w:val="nil"/>
              <w:left w:val="nil"/>
              <w:bottom w:val="nil"/>
              <w:right w:val="nil"/>
            </w:tcBorders>
            <w:shd w:val="clear" w:color="auto" w:fill="auto"/>
            <w:noWrap/>
            <w:vAlign w:val="bottom"/>
            <w:hideMark/>
          </w:tcPr>
          <w:p w14:paraId="08E8E1C2" w14:textId="6F5590E2" w:rsidR="00E22BC2" w:rsidRPr="000E19C2" w:rsidRDefault="00E22BC2" w:rsidP="00E22BC2">
            <w:pPr>
              <w:spacing w:after="0" w:line="240" w:lineRule="auto"/>
              <w:jc w:val="right"/>
              <w:rPr>
                <w:rFonts w:cs="Arial"/>
                <w:b/>
                <w:bCs/>
                <w:sz w:val="18"/>
                <w:szCs w:val="18"/>
              </w:rPr>
            </w:pPr>
            <w:r>
              <w:rPr>
                <w:rFonts w:cs="Arial"/>
                <w:sz w:val="18"/>
                <w:szCs w:val="18"/>
              </w:rPr>
              <w:t>122.9</w:t>
            </w:r>
          </w:p>
        </w:tc>
        <w:tc>
          <w:tcPr>
            <w:tcW w:w="1017" w:type="dxa"/>
            <w:tcBorders>
              <w:top w:val="nil"/>
              <w:left w:val="nil"/>
              <w:bottom w:val="nil"/>
              <w:right w:val="nil"/>
            </w:tcBorders>
            <w:shd w:val="clear" w:color="auto" w:fill="auto"/>
            <w:noWrap/>
            <w:vAlign w:val="bottom"/>
            <w:hideMark/>
          </w:tcPr>
          <w:p w14:paraId="69298127" w14:textId="7443C715" w:rsidR="00E22BC2" w:rsidRPr="000E19C2" w:rsidRDefault="00E22BC2" w:rsidP="00E22BC2">
            <w:pPr>
              <w:spacing w:after="0" w:line="240" w:lineRule="auto"/>
              <w:jc w:val="right"/>
              <w:rPr>
                <w:rFonts w:cs="Arial"/>
                <w:sz w:val="18"/>
                <w:szCs w:val="18"/>
              </w:rPr>
            </w:pPr>
            <w:r>
              <w:rPr>
                <w:rFonts w:cs="Arial"/>
                <w:sz w:val="18"/>
                <w:szCs w:val="18"/>
              </w:rPr>
              <w:t>135.4</w:t>
            </w:r>
          </w:p>
        </w:tc>
        <w:tc>
          <w:tcPr>
            <w:tcW w:w="1017" w:type="dxa"/>
            <w:tcBorders>
              <w:top w:val="nil"/>
              <w:left w:val="nil"/>
              <w:bottom w:val="nil"/>
              <w:right w:val="nil"/>
            </w:tcBorders>
            <w:shd w:val="clear" w:color="auto" w:fill="auto"/>
            <w:noWrap/>
            <w:vAlign w:val="bottom"/>
            <w:hideMark/>
          </w:tcPr>
          <w:p w14:paraId="784C9F6A" w14:textId="1F8B25A5" w:rsidR="00E22BC2" w:rsidRPr="000E19C2" w:rsidRDefault="00E22BC2" w:rsidP="00E22BC2">
            <w:pPr>
              <w:spacing w:after="0" w:line="240" w:lineRule="auto"/>
              <w:jc w:val="right"/>
              <w:rPr>
                <w:rFonts w:cs="Arial"/>
                <w:sz w:val="18"/>
                <w:szCs w:val="18"/>
              </w:rPr>
            </w:pPr>
            <w:r>
              <w:rPr>
                <w:rFonts w:cs="Arial"/>
                <w:sz w:val="18"/>
                <w:szCs w:val="18"/>
              </w:rPr>
              <w:t>135.8</w:t>
            </w:r>
          </w:p>
        </w:tc>
        <w:tc>
          <w:tcPr>
            <w:tcW w:w="1017" w:type="dxa"/>
            <w:tcBorders>
              <w:top w:val="nil"/>
              <w:left w:val="nil"/>
              <w:bottom w:val="nil"/>
              <w:right w:val="nil"/>
            </w:tcBorders>
            <w:shd w:val="clear" w:color="auto" w:fill="auto"/>
            <w:noWrap/>
            <w:vAlign w:val="bottom"/>
            <w:hideMark/>
          </w:tcPr>
          <w:p w14:paraId="2E8C9514" w14:textId="23377539" w:rsidR="00E22BC2" w:rsidRPr="000E19C2" w:rsidRDefault="00E22BC2" w:rsidP="00E22BC2">
            <w:pPr>
              <w:spacing w:after="0" w:line="240" w:lineRule="auto"/>
              <w:jc w:val="right"/>
              <w:rPr>
                <w:rFonts w:cs="Arial"/>
                <w:sz w:val="18"/>
                <w:szCs w:val="18"/>
              </w:rPr>
            </w:pPr>
            <w:r>
              <w:rPr>
                <w:rFonts w:cs="Arial"/>
                <w:sz w:val="18"/>
                <w:szCs w:val="18"/>
              </w:rPr>
              <w:t>136.2</w:t>
            </w:r>
          </w:p>
        </w:tc>
        <w:tc>
          <w:tcPr>
            <w:tcW w:w="1017" w:type="dxa"/>
            <w:tcBorders>
              <w:top w:val="nil"/>
              <w:left w:val="nil"/>
              <w:bottom w:val="nil"/>
              <w:right w:val="nil"/>
            </w:tcBorders>
            <w:shd w:val="clear" w:color="auto" w:fill="auto"/>
            <w:noWrap/>
            <w:vAlign w:val="bottom"/>
            <w:hideMark/>
          </w:tcPr>
          <w:p w14:paraId="623FE593" w14:textId="7BEE1F9D" w:rsidR="00E22BC2" w:rsidRPr="000E19C2" w:rsidRDefault="00E22BC2" w:rsidP="00E22BC2">
            <w:pPr>
              <w:spacing w:after="0" w:line="240" w:lineRule="auto"/>
              <w:jc w:val="right"/>
              <w:rPr>
                <w:rFonts w:cs="Arial"/>
                <w:sz w:val="18"/>
                <w:szCs w:val="18"/>
              </w:rPr>
            </w:pPr>
            <w:r>
              <w:rPr>
                <w:rFonts w:cs="Arial"/>
                <w:sz w:val="18"/>
                <w:szCs w:val="18"/>
              </w:rPr>
              <w:t>135.0</w:t>
            </w:r>
          </w:p>
        </w:tc>
        <w:tc>
          <w:tcPr>
            <w:tcW w:w="1022" w:type="dxa"/>
            <w:gridSpan w:val="2"/>
            <w:tcBorders>
              <w:top w:val="nil"/>
              <w:left w:val="nil"/>
              <w:bottom w:val="nil"/>
              <w:right w:val="single" w:sz="8" w:space="0" w:color="auto"/>
            </w:tcBorders>
            <w:shd w:val="clear" w:color="auto" w:fill="auto"/>
            <w:noWrap/>
            <w:vAlign w:val="bottom"/>
            <w:hideMark/>
          </w:tcPr>
          <w:p w14:paraId="485712EA" w14:textId="1E8EFFE0" w:rsidR="00E22BC2" w:rsidRPr="000E19C2" w:rsidRDefault="00E22BC2" w:rsidP="00E22BC2">
            <w:pPr>
              <w:spacing w:after="0" w:line="240" w:lineRule="auto"/>
              <w:jc w:val="right"/>
              <w:rPr>
                <w:rFonts w:cs="Arial"/>
                <w:sz w:val="18"/>
                <w:szCs w:val="18"/>
              </w:rPr>
            </w:pPr>
            <w:r>
              <w:rPr>
                <w:rFonts w:cs="Arial"/>
                <w:sz w:val="18"/>
                <w:szCs w:val="18"/>
              </w:rPr>
              <w:t>132.8</w:t>
            </w:r>
          </w:p>
        </w:tc>
      </w:tr>
      <w:tr w:rsidR="00E22BC2" w:rsidRPr="00BB6E9F" w14:paraId="17E81103"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1D655E92"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MC Index</w:t>
            </w:r>
          </w:p>
        </w:tc>
        <w:tc>
          <w:tcPr>
            <w:tcW w:w="1017" w:type="dxa"/>
            <w:tcBorders>
              <w:top w:val="nil"/>
              <w:left w:val="nil"/>
              <w:bottom w:val="single" w:sz="4" w:space="0" w:color="auto"/>
              <w:right w:val="nil"/>
            </w:tcBorders>
            <w:shd w:val="clear" w:color="auto" w:fill="auto"/>
            <w:noWrap/>
            <w:vAlign w:val="bottom"/>
            <w:hideMark/>
          </w:tcPr>
          <w:p w14:paraId="54E9D8A3" w14:textId="2A136E14" w:rsidR="00E22BC2" w:rsidRPr="000E19C2" w:rsidRDefault="00E22BC2" w:rsidP="00E22BC2">
            <w:pPr>
              <w:spacing w:after="0" w:line="240" w:lineRule="auto"/>
              <w:jc w:val="right"/>
              <w:rPr>
                <w:rFonts w:cs="Arial"/>
                <w:sz w:val="18"/>
                <w:szCs w:val="18"/>
              </w:rPr>
            </w:pPr>
            <w:r>
              <w:rPr>
                <w:rFonts w:cs="Arial"/>
                <w:sz w:val="18"/>
                <w:szCs w:val="18"/>
              </w:rPr>
              <w:t>104.5</w:t>
            </w:r>
          </w:p>
        </w:tc>
        <w:tc>
          <w:tcPr>
            <w:tcW w:w="1017" w:type="dxa"/>
            <w:tcBorders>
              <w:top w:val="nil"/>
              <w:left w:val="nil"/>
              <w:bottom w:val="single" w:sz="4" w:space="0" w:color="auto"/>
              <w:right w:val="nil"/>
            </w:tcBorders>
            <w:shd w:val="clear" w:color="auto" w:fill="auto"/>
            <w:noWrap/>
            <w:vAlign w:val="bottom"/>
            <w:hideMark/>
          </w:tcPr>
          <w:p w14:paraId="2A28B7A3" w14:textId="389AC8DE" w:rsidR="00E22BC2" w:rsidRPr="000E19C2" w:rsidRDefault="00E22BC2" w:rsidP="00E22BC2">
            <w:pPr>
              <w:spacing w:after="0" w:line="240" w:lineRule="auto"/>
              <w:jc w:val="right"/>
              <w:rPr>
                <w:rFonts w:cs="Arial"/>
                <w:sz w:val="18"/>
                <w:szCs w:val="18"/>
              </w:rPr>
            </w:pPr>
            <w:r>
              <w:rPr>
                <w:rFonts w:cs="Arial"/>
                <w:sz w:val="18"/>
                <w:szCs w:val="18"/>
              </w:rPr>
              <w:t>115.1</w:t>
            </w:r>
          </w:p>
        </w:tc>
        <w:tc>
          <w:tcPr>
            <w:tcW w:w="1017" w:type="dxa"/>
            <w:tcBorders>
              <w:top w:val="nil"/>
              <w:left w:val="nil"/>
              <w:bottom w:val="single" w:sz="4" w:space="0" w:color="auto"/>
              <w:right w:val="nil"/>
            </w:tcBorders>
            <w:shd w:val="clear" w:color="auto" w:fill="auto"/>
            <w:noWrap/>
            <w:vAlign w:val="bottom"/>
            <w:hideMark/>
          </w:tcPr>
          <w:p w14:paraId="7719BA8F" w14:textId="4180C6B9" w:rsidR="00E22BC2" w:rsidRPr="000E19C2" w:rsidRDefault="00E22BC2" w:rsidP="00E22BC2">
            <w:pPr>
              <w:spacing w:after="0" w:line="240" w:lineRule="auto"/>
              <w:jc w:val="right"/>
              <w:rPr>
                <w:rFonts w:cs="Arial"/>
                <w:sz w:val="18"/>
                <w:szCs w:val="18"/>
              </w:rPr>
            </w:pPr>
            <w:r>
              <w:rPr>
                <w:rFonts w:cs="Arial"/>
                <w:sz w:val="18"/>
                <w:szCs w:val="18"/>
              </w:rPr>
              <w:t>115.5</w:t>
            </w:r>
          </w:p>
        </w:tc>
        <w:tc>
          <w:tcPr>
            <w:tcW w:w="1017" w:type="dxa"/>
            <w:tcBorders>
              <w:top w:val="nil"/>
              <w:left w:val="nil"/>
              <w:bottom w:val="single" w:sz="4" w:space="0" w:color="auto"/>
              <w:right w:val="nil"/>
            </w:tcBorders>
            <w:shd w:val="clear" w:color="auto" w:fill="auto"/>
            <w:noWrap/>
            <w:vAlign w:val="bottom"/>
            <w:hideMark/>
          </w:tcPr>
          <w:p w14:paraId="3116F1B1" w14:textId="36ED91CB" w:rsidR="00E22BC2" w:rsidRPr="000E19C2" w:rsidRDefault="00E22BC2" w:rsidP="00E22BC2">
            <w:pPr>
              <w:spacing w:after="0" w:line="240" w:lineRule="auto"/>
              <w:jc w:val="right"/>
              <w:rPr>
                <w:rFonts w:cs="Arial"/>
                <w:sz w:val="18"/>
                <w:szCs w:val="18"/>
              </w:rPr>
            </w:pPr>
            <w:r>
              <w:rPr>
                <w:rFonts w:cs="Arial"/>
                <w:sz w:val="18"/>
                <w:szCs w:val="18"/>
              </w:rPr>
              <w:t>116.0</w:t>
            </w:r>
          </w:p>
        </w:tc>
        <w:tc>
          <w:tcPr>
            <w:tcW w:w="1017" w:type="dxa"/>
            <w:tcBorders>
              <w:top w:val="nil"/>
              <w:left w:val="nil"/>
              <w:bottom w:val="single" w:sz="4" w:space="0" w:color="auto"/>
              <w:right w:val="nil"/>
            </w:tcBorders>
            <w:shd w:val="clear" w:color="auto" w:fill="auto"/>
            <w:noWrap/>
            <w:vAlign w:val="bottom"/>
            <w:hideMark/>
          </w:tcPr>
          <w:p w14:paraId="5842E2F3" w14:textId="1911FD26" w:rsidR="00E22BC2" w:rsidRPr="000E19C2" w:rsidRDefault="00E22BC2" w:rsidP="00E22BC2">
            <w:pPr>
              <w:spacing w:after="0" w:line="240" w:lineRule="auto"/>
              <w:jc w:val="right"/>
              <w:rPr>
                <w:rFonts w:cs="Arial"/>
                <w:sz w:val="18"/>
                <w:szCs w:val="18"/>
              </w:rPr>
            </w:pPr>
            <w:r>
              <w:rPr>
                <w:rFonts w:cs="Arial"/>
                <w:sz w:val="18"/>
                <w:szCs w:val="18"/>
              </w:rPr>
              <w:t>115.0</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19096157" w14:textId="6A363D94" w:rsidR="00E22BC2" w:rsidRPr="000E19C2" w:rsidRDefault="00E22BC2" w:rsidP="00E22BC2">
            <w:pPr>
              <w:spacing w:after="0" w:line="240" w:lineRule="auto"/>
              <w:jc w:val="right"/>
              <w:rPr>
                <w:rFonts w:cs="Arial"/>
                <w:sz w:val="18"/>
                <w:szCs w:val="18"/>
              </w:rPr>
            </w:pPr>
            <w:r>
              <w:rPr>
                <w:rFonts w:cs="Arial"/>
                <w:sz w:val="18"/>
                <w:szCs w:val="18"/>
              </w:rPr>
              <w:t>112.8</w:t>
            </w:r>
          </w:p>
        </w:tc>
      </w:tr>
      <w:tr w:rsidR="004F56D6" w:rsidRPr="00BB6E9F" w14:paraId="4D4871C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CE161BA" w14:textId="77777777" w:rsidR="004F56D6" w:rsidRPr="00BB6E9F" w:rsidRDefault="004F56D6" w:rsidP="004F56D6">
            <w:pPr>
              <w:spacing w:after="0" w:line="240" w:lineRule="auto"/>
              <w:rPr>
                <w:rFonts w:cs="Arial"/>
                <w:sz w:val="18"/>
                <w:szCs w:val="18"/>
              </w:rPr>
            </w:pPr>
            <w:r w:rsidRPr="00BB6E9F">
              <w:rPr>
                <w:rFonts w:cs="Arial"/>
                <w:b/>
                <w:bCs/>
                <w:sz w:val="18"/>
                <w:szCs w:val="18"/>
              </w:rPr>
              <w:t>Banking Related Activity</w:t>
            </w:r>
          </w:p>
        </w:tc>
        <w:tc>
          <w:tcPr>
            <w:tcW w:w="1017" w:type="dxa"/>
            <w:tcBorders>
              <w:top w:val="nil"/>
              <w:left w:val="nil"/>
              <w:bottom w:val="nil"/>
              <w:right w:val="nil"/>
            </w:tcBorders>
            <w:shd w:val="clear" w:color="auto" w:fill="auto"/>
            <w:noWrap/>
            <w:vAlign w:val="bottom"/>
            <w:hideMark/>
          </w:tcPr>
          <w:p w14:paraId="2D6EFAE8"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159C640F"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BB75BC2"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447DFD1"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4462338F" w14:textId="08CB26BC" w:rsidR="004F56D6" w:rsidRPr="000E19C2" w:rsidRDefault="004F56D6" w:rsidP="004F56D6">
            <w:pPr>
              <w:spacing w:after="0" w:line="240" w:lineRule="auto"/>
              <w:jc w:val="right"/>
              <w:rPr>
                <w:rFonts w:cs="Arial"/>
                <w:sz w:val="18"/>
                <w:szCs w:val="18"/>
              </w:rPr>
            </w:pPr>
            <w:r w:rsidRPr="000E19C2">
              <w:rPr>
                <w:rFonts w:cs="Arial"/>
                <w:sz w:val="18"/>
                <w:szCs w:val="18"/>
              </w:rPr>
              <w:t> </w:t>
            </w:r>
          </w:p>
        </w:tc>
        <w:tc>
          <w:tcPr>
            <w:tcW w:w="1022" w:type="dxa"/>
            <w:gridSpan w:val="2"/>
            <w:tcBorders>
              <w:top w:val="nil"/>
              <w:left w:val="nil"/>
              <w:bottom w:val="nil"/>
              <w:right w:val="single" w:sz="8" w:space="0" w:color="auto"/>
            </w:tcBorders>
            <w:shd w:val="clear" w:color="auto" w:fill="auto"/>
            <w:noWrap/>
            <w:vAlign w:val="bottom"/>
            <w:hideMark/>
          </w:tcPr>
          <w:p w14:paraId="0660DE9A" w14:textId="77777777" w:rsidR="004F56D6" w:rsidRPr="000E19C2" w:rsidRDefault="004F56D6" w:rsidP="004F56D6">
            <w:pPr>
              <w:spacing w:after="0" w:line="240" w:lineRule="auto"/>
              <w:jc w:val="right"/>
              <w:rPr>
                <w:rFonts w:cs="Arial"/>
                <w:sz w:val="18"/>
                <w:szCs w:val="18"/>
              </w:rPr>
            </w:pPr>
            <w:r w:rsidRPr="000E19C2">
              <w:rPr>
                <w:rFonts w:cs="Arial"/>
                <w:sz w:val="18"/>
                <w:szCs w:val="18"/>
              </w:rPr>
              <w:t> </w:t>
            </w:r>
          </w:p>
        </w:tc>
      </w:tr>
      <w:tr w:rsidR="00E22BC2" w:rsidRPr="00BB6E9F" w14:paraId="1781A8E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F415267" w14:textId="77777777" w:rsidR="00E22BC2" w:rsidRPr="00BB6E9F" w:rsidRDefault="00E22BC2" w:rsidP="00E22BC2">
            <w:pPr>
              <w:spacing w:after="0" w:line="240" w:lineRule="auto"/>
              <w:rPr>
                <w:rFonts w:cs="Arial"/>
                <w:b/>
                <w:bCs/>
                <w:sz w:val="18"/>
                <w:szCs w:val="18"/>
              </w:rPr>
            </w:pPr>
            <w:r w:rsidRPr="00BB6E9F">
              <w:rPr>
                <w:rFonts w:cs="Arial"/>
                <w:sz w:val="18"/>
                <w:szCs w:val="18"/>
              </w:rPr>
              <w:t>Commercial &amp; Industrial Loans</w:t>
            </w:r>
          </w:p>
        </w:tc>
        <w:tc>
          <w:tcPr>
            <w:tcW w:w="1017" w:type="dxa"/>
            <w:tcBorders>
              <w:top w:val="nil"/>
              <w:left w:val="nil"/>
              <w:bottom w:val="nil"/>
              <w:right w:val="nil"/>
            </w:tcBorders>
            <w:shd w:val="clear" w:color="auto" w:fill="auto"/>
            <w:noWrap/>
            <w:vAlign w:val="bottom"/>
            <w:hideMark/>
          </w:tcPr>
          <w:p w14:paraId="38033054" w14:textId="484FE606" w:rsidR="00E22BC2" w:rsidRPr="000E19C2" w:rsidRDefault="00E22BC2" w:rsidP="00E22BC2">
            <w:pPr>
              <w:spacing w:after="0" w:line="240" w:lineRule="auto"/>
              <w:jc w:val="right"/>
              <w:rPr>
                <w:rFonts w:cs="Arial"/>
                <w:b/>
                <w:bCs/>
                <w:sz w:val="18"/>
                <w:szCs w:val="18"/>
              </w:rPr>
            </w:pPr>
            <w:r>
              <w:rPr>
                <w:rFonts w:cs="Arial"/>
                <w:sz w:val="18"/>
                <w:szCs w:val="18"/>
              </w:rPr>
              <w:t xml:space="preserve">2,495.8 </w:t>
            </w:r>
          </w:p>
        </w:tc>
        <w:tc>
          <w:tcPr>
            <w:tcW w:w="1017" w:type="dxa"/>
            <w:tcBorders>
              <w:top w:val="nil"/>
              <w:left w:val="nil"/>
              <w:bottom w:val="nil"/>
              <w:right w:val="nil"/>
            </w:tcBorders>
            <w:shd w:val="clear" w:color="auto" w:fill="auto"/>
            <w:noWrap/>
            <w:vAlign w:val="bottom"/>
            <w:hideMark/>
          </w:tcPr>
          <w:p w14:paraId="6D61EA8B" w14:textId="582F9AD0" w:rsidR="00E22BC2" w:rsidRPr="000E19C2" w:rsidRDefault="00E22BC2" w:rsidP="00E22BC2">
            <w:pPr>
              <w:spacing w:after="0" w:line="240" w:lineRule="auto"/>
              <w:jc w:val="right"/>
              <w:rPr>
                <w:rFonts w:cs="Arial"/>
                <w:sz w:val="18"/>
                <w:szCs w:val="18"/>
              </w:rPr>
            </w:pPr>
            <w:r>
              <w:rPr>
                <w:rFonts w:cs="Arial"/>
                <w:sz w:val="18"/>
                <w:szCs w:val="18"/>
              </w:rPr>
              <w:t xml:space="preserve">2,659.7 </w:t>
            </w:r>
          </w:p>
        </w:tc>
        <w:tc>
          <w:tcPr>
            <w:tcW w:w="1017" w:type="dxa"/>
            <w:tcBorders>
              <w:top w:val="nil"/>
              <w:left w:val="nil"/>
              <w:bottom w:val="nil"/>
              <w:right w:val="nil"/>
            </w:tcBorders>
            <w:shd w:val="clear" w:color="auto" w:fill="auto"/>
            <w:noWrap/>
            <w:vAlign w:val="bottom"/>
            <w:hideMark/>
          </w:tcPr>
          <w:p w14:paraId="606FC324" w14:textId="4D905D92" w:rsidR="00E22BC2" w:rsidRPr="000E19C2" w:rsidRDefault="00E22BC2" w:rsidP="00E22BC2">
            <w:pPr>
              <w:spacing w:after="0" w:line="240" w:lineRule="auto"/>
              <w:jc w:val="right"/>
              <w:rPr>
                <w:rFonts w:cs="Arial"/>
                <w:sz w:val="18"/>
                <w:szCs w:val="18"/>
              </w:rPr>
            </w:pPr>
            <w:r>
              <w:rPr>
                <w:rFonts w:cs="Arial"/>
                <w:sz w:val="18"/>
                <w:szCs w:val="18"/>
              </w:rPr>
              <w:t xml:space="preserve">2,772.6 </w:t>
            </w:r>
          </w:p>
        </w:tc>
        <w:tc>
          <w:tcPr>
            <w:tcW w:w="1017" w:type="dxa"/>
            <w:tcBorders>
              <w:top w:val="nil"/>
              <w:left w:val="nil"/>
              <w:bottom w:val="nil"/>
              <w:right w:val="nil"/>
            </w:tcBorders>
            <w:shd w:val="clear" w:color="auto" w:fill="auto"/>
            <w:noWrap/>
            <w:vAlign w:val="bottom"/>
            <w:hideMark/>
          </w:tcPr>
          <w:p w14:paraId="3A9E249B" w14:textId="7A537876" w:rsidR="00E22BC2" w:rsidRPr="000E19C2" w:rsidRDefault="00E22BC2" w:rsidP="00E22BC2">
            <w:pPr>
              <w:spacing w:after="0" w:line="240" w:lineRule="auto"/>
              <w:jc w:val="right"/>
              <w:rPr>
                <w:rFonts w:cs="Arial"/>
                <w:sz w:val="18"/>
                <w:szCs w:val="18"/>
              </w:rPr>
            </w:pPr>
            <w:r>
              <w:rPr>
                <w:rFonts w:cs="Arial"/>
                <w:sz w:val="18"/>
                <w:szCs w:val="18"/>
              </w:rPr>
              <w:t xml:space="preserve">2,767.9 </w:t>
            </w:r>
          </w:p>
        </w:tc>
        <w:tc>
          <w:tcPr>
            <w:tcW w:w="1017" w:type="dxa"/>
            <w:tcBorders>
              <w:top w:val="nil"/>
              <w:left w:val="nil"/>
              <w:bottom w:val="nil"/>
              <w:right w:val="nil"/>
            </w:tcBorders>
            <w:shd w:val="clear" w:color="auto" w:fill="auto"/>
            <w:noWrap/>
            <w:vAlign w:val="bottom"/>
            <w:hideMark/>
          </w:tcPr>
          <w:p w14:paraId="5FEF10B2" w14:textId="3622515B" w:rsidR="00E22BC2" w:rsidRPr="000E19C2" w:rsidRDefault="00E22BC2" w:rsidP="00E22BC2">
            <w:pPr>
              <w:spacing w:after="0" w:line="240" w:lineRule="auto"/>
              <w:jc w:val="right"/>
              <w:rPr>
                <w:rFonts w:cs="Arial"/>
                <w:sz w:val="18"/>
                <w:szCs w:val="18"/>
              </w:rPr>
            </w:pPr>
            <w:r>
              <w:rPr>
                <w:rFonts w:cs="Arial"/>
                <w:sz w:val="18"/>
                <w:szCs w:val="18"/>
              </w:rPr>
              <w:t xml:space="preserve">2,868.1 </w:t>
            </w:r>
          </w:p>
        </w:tc>
        <w:tc>
          <w:tcPr>
            <w:tcW w:w="1022" w:type="dxa"/>
            <w:gridSpan w:val="2"/>
            <w:tcBorders>
              <w:top w:val="nil"/>
              <w:left w:val="nil"/>
              <w:bottom w:val="nil"/>
              <w:right w:val="single" w:sz="8" w:space="0" w:color="auto"/>
            </w:tcBorders>
            <w:shd w:val="clear" w:color="auto" w:fill="auto"/>
            <w:noWrap/>
            <w:vAlign w:val="bottom"/>
            <w:hideMark/>
          </w:tcPr>
          <w:p w14:paraId="716053F4" w14:textId="2753F578" w:rsidR="00E22BC2" w:rsidRPr="000E19C2" w:rsidRDefault="00E22BC2" w:rsidP="00E22BC2">
            <w:pPr>
              <w:spacing w:after="0" w:line="240" w:lineRule="auto"/>
              <w:jc w:val="right"/>
              <w:rPr>
                <w:rFonts w:cs="Arial"/>
                <w:sz w:val="18"/>
                <w:szCs w:val="18"/>
              </w:rPr>
            </w:pPr>
            <w:r>
              <w:rPr>
                <w:rFonts w:cs="Arial"/>
                <w:sz w:val="18"/>
                <w:szCs w:val="18"/>
              </w:rPr>
              <w:t xml:space="preserve">2,996.2 </w:t>
            </w:r>
          </w:p>
        </w:tc>
      </w:tr>
      <w:tr w:rsidR="00E22BC2" w:rsidRPr="00BB6E9F" w14:paraId="4F1179C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43AA4E0"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38D40D3A" w14:textId="30C0F1BD" w:rsidR="00E22BC2" w:rsidRPr="000E19C2" w:rsidRDefault="00E22BC2" w:rsidP="00E22BC2">
            <w:pPr>
              <w:spacing w:after="0" w:line="240" w:lineRule="auto"/>
              <w:jc w:val="right"/>
              <w:rPr>
                <w:rFonts w:cs="Arial"/>
                <w:sz w:val="18"/>
                <w:szCs w:val="18"/>
              </w:rPr>
            </w:pPr>
            <w:r>
              <w:rPr>
                <w:rFonts w:cs="Arial"/>
                <w:sz w:val="18"/>
                <w:szCs w:val="18"/>
              </w:rPr>
              <w:t>(7.8)</w:t>
            </w:r>
          </w:p>
        </w:tc>
        <w:tc>
          <w:tcPr>
            <w:tcW w:w="1017" w:type="dxa"/>
            <w:tcBorders>
              <w:top w:val="nil"/>
              <w:left w:val="nil"/>
              <w:bottom w:val="nil"/>
              <w:right w:val="nil"/>
            </w:tcBorders>
            <w:shd w:val="clear" w:color="auto" w:fill="auto"/>
            <w:noWrap/>
            <w:vAlign w:val="bottom"/>
            <w:hideMark/>
          </w:tcPr>
          <w:p w14:paraId="3A0C3A78" w14:textId="1CB9C42D" w:rsidR="00E22BC2" w:rsidRPr="000E19C2" w:rsidRDefault="00E22BC2" w:rsidP="00E22BC2">
            <w:pPr>
              <w:spacing w:after="0" w:line="240" w:lineRule="auto"/>
              <w:jc w:val="right"/>
              <w:rPr>
                <w:rFonts w:cs="Arial"/>
                <w:sz w:val="18"/>
                <w:szCs w:val="18"/>
              </w:rPr>
            </w:pPr>
            <w:r>
              <w:rPr>
                <w:rFonts w:cs="Arial"/>
                <w:sz w:val="18"/>
                <w:szCs w:val="18"/>
              </w:rPr>
              <w:t xml:space="preserve">6.6 </w:t>
            </w:r>
          </w:p>
        </w:tc>
        <w:tc>
          <w:tcPr>
            <w:tcW w:w="1017" w:type="dxa"/>
            <w:tcBorders>
              <w:top w:val="nil"/>
              <w:left w:val="nil"/>
              <w:bottom w:val="nil"/>
              <w:right w:val="nil"/>
            </w:tcBorders>
            <w:shd w:val="clear" w:color="auto" w:fill="auto"/>
            <w:noWrap/>
            <w:vAlign w:val="bottom"/>
            <w:hideMark/>
          </w:tcPr>
          <w:p w14:paraId="022BE39E" w14:textId="462C4352" w:rsidR="00E22BC2" w:rsidRPr="000E19C2" w:rsidRDefault="00E22BC2" w:rsidP="00E22BC2">
            <w:pPr>
              <w:spacing w:after="0" w:line="240" w:lineRule="auto"/>
              <w:jc w:val="right"/>
              <w:rPr>
                <w:rFonts w:cs="Arial"/>
                <w:sz w:val="18"/>
                <w:szCs w:val="18"/>
              </w:rPr>
            </w:pPr>
            <w:r>
              <w:rPr>
                <w:rFonts w:cs="Arial"/>
                <w:sz w:val="18"/>
                <w:szCs w:val="18"/>
              </w:rPr>
              <w:t xml:space="preserve">4.2 </w:t>
            </w:r>
          </w:p>
        </w:tc>
        <w:tc>
          <w:tcPr>
            <w:tcW w:w="1017" w:type="dxa"/>
            <w:tcBorders>
              <w:top w:val="nil"/>
              <w:left w:val="nil"/>
              <w:bottom w:val="nil"/>
              <w:right w:val="nil"/>
            </w:tcBorders>
            <w:shd w:val="clear" w:color="auto" w:fill="auto"/>
            <w:noWrap/>
            <w:vAlign w:val="bottom"/>
            <w:hideMark/>
          </w:tcPr>
          <w:p w14:paraId="68C7C597" w14:textId="7211FFC3" w:rsidR="00E22BC2" w:rsidRPr="000E19C2" w:rsidRDefault="00E22BC2" w:rsidP="00E22BC2">
            <w:pPr>
              <w:spacing w:after="0" w:line="240" w:lineRule="auto"/>
              <w:jc w:val="right"/>
              <w:rPr>
                <w:rFonts w:cs="Arial"/>
                <w:sz w:val="18"/>
                <w:szCs w:val="18"/>
              </w:rPr>
            </w:pPr>
            <w:r>
              <w:rPr>
                <w:rFonts w:cs="Arial"/>
                <w:sz w:val="18"/>
                <w:szCs w:val="18"/>
              </w:rPr>
              <w:t>(0.2)</w:t>
            </w:r>
          </w:p>
        </w:tc>
        <w:tc>
          <w:tcPr>
            <w:tcW w:w="1017" w:type="dxa"/>
            <w:tcBorders>
              <w:top w:val="nil"/>
              <w:left w:val="nil"/>
              <w:bottom w:val="nil"/>
              <w:right w:val="nil"/>
            </w:tcBorders>
            <w:shd w:val="clear" w:color="auto" w:fill="auto"/>
            <w:noWrap/>
            <w:vAlign w:val="bottom"/>
            <w:hideMark/>
          </w:tcPr>
          <w:p w14:paraId="52F41D9B" w14:textId="546E0FB6" w:rsidR="00E22BC2" w:rsidRPr="000E19C2" w:rsidRDefault="00E22BC2" w:rsidP="00E22BC2">
            <w:pPr>
              <w:spacing w:after="0" w:line="240" w:lineRule="auto"/>
              <w:jc w:val="right"/>
              <w:rPr>
                <w:rFonts w:cs="Arial"/>
                <w:sz w:val="18"/>
                <w:szCs w:val="18"/>
              </w:rPr>
            </w:pPr>
            <w:r>
              <w:rPr>
                <w:rFonts w:cs="Arial"/>
                <w:sz w:val="18"/>
                <w:szCs w:val="18"/>
              </w:rPr>
              <w:t xml:space="preserve">3.6 </w:t>
            </w:r>
          </w:p>
        </w:tc>
        <w:tc>
          <w:tcPr>
            <w:tcW w:w="1022" w:type="dxa"/>
            <w:gridSpan w:val="2"/>
            <w:tcBorders>
              <w:top w:val="nil"/>
              <w:left w:val="nil"/>
              <w:bottom w:val="nil"/>
              <w:right w:val="single" w:sz="8" w:space="0" w:color="auto"/>
            </w:tcBorders>
            <w:shd w:val="clear" w:color="auto" w:fill="auto"/>
            <w:noWrap/>
            <w:vAlign w:val="bottom"/>
            <w:hideMark/>
          </w:tcPr>
          <w:p w14:paraId="7A20956D" w14:textId="2DD804C4" w:rsidR="00E22BC2" w:rsidRPr="000E19C2" w:rsidRDefault="00E22BC2" w:rsidP="00E22BC2">
            <w:pPr>
              <w:spacing w:after="0" w:line="240" w:lineRule="auto"/>
              <w:jc w:val="right"/>
              <w:rPr>
                <w:rFonts w:cs="Arial"/>
                <w:sz w:val="18"/>
                <w:szCs w:val="18"/>
              </w:rPr>
            </w:pPr>
            <w:r>
              <w:rPr>
                <w:rFonts w:cs="Arial"/>
                <w:sz w:val="18"/>
                <w:szCs w:val="18"/>
              </w:rPr>
              <w:t xml:space="preserve">4.5 </w:t>
            </w:r>
          </w:p>
        </w:tc>
      </w:tr>
      <w:tr w:rsidR="00E22BC2" w:rsidRPr="00BB6E9F" w14:paraId="35812E68"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C7A630B"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Real Estate Loans</w:t>
            </w:r>
          </w:p>
        </w:tc>
        <w:tc>
          <w:tcPr>
            <w:tcW w:w="1017" w:type="dxa"/>
            <w:tcBorders>
              <w:top w:val="nil"/>
              <w:left w:val="nil"/>
              <w:bottom w:val="nil"/>
              <w:right w:val="nil"/>
            </w:tcBorders>
            <w:shd w:val="clear" w:color="auto" w:fill="auto"/>
            <w:noWrap/>
            <w:vAlign w:val="bottom"/>
            <w:hideMark/>
          </w:tcPr>
          <w:p w14:paraId="2E369854" w14:textId="3292BA5E" w:rsidR="00E22BC2" w:rsidRPr="000E19C2" w:rsidRDefault="00E22BC2" w:rsidP="00E22BC2">
            <w:pPr>
              <w:spacing w:after="0" w:line="240" w:lineRule="auto"/>
              <w:jc w:val="right"/>
              <w:rPr>
                <w:rFonts w:cs="Arial"/>
                <w:sz w:val="18"/>
                <w:szCs w:val="18"/>
              </w:rPr>
            </w:pPr>
            <w:r>
              <w:rPr>
                <w:rFonts w:cs="Arial"/>
                <w:sz w:val="18"/>
                <w:szCs w:val="18"/>
              </w:rPr>
              <w:t xml:space="preserve">4,685.4 </w:t>
            </w:r>
          </w:p>
        </w:tc>
        <w:tc>
          <w:tcPr>
            <w:tcW w:w="1017" w:type="dxa"/>
            <w:tcBorders>
              <w:top w:val="nil"/>
              <w:left w:val="nil"/>
              <w:bottom w:val="nil"/>
              <w:right w:val="nil"/>
            </w:tcBorders>
            <w:shd w:val="clear" w:color="auto" w:fill="auto"/>
            <w:noWrap/>
            <w:vAlign w:val="bottom"/>
            <w:hideMark/>
          </w:tcPr>
          <w:p w14:paraId="7F7EA7C0" w14:textId="423DB59C" w:rsidR="00E22BC2" w:rsidRPr="000E19C2" w:rsidRDefault="00E22BC2" w:rsidP="00E22BC2">
            <w:pPr>
              <w:spacing w:after="0" w:line="240" w:lineRule="auto"/>
              <w:jc w:val="right"/>
              <w:rPr>
                <w:rFonts w:cs="Arial"/>
                <w:sz w:val="18"/>
                <w:szCs w:val="18"/>
              </w:rPr>
            </w:pPr>
            <w:r>
              <w:rPr>
                <w:rFonts w:cs="Arial"/>
                <w:sz w:val="18"/>
                <w:szCs w:val="18"/>
              </w:rPr>
              <w:t xml:space="preserve">5,051.8 </w:t>
            </w:r>
          </w:p>
        </w:tc>
        <w:tc>
          <w:tcPr>
            <w:tcW w:w="1017" w:type="dxa"/>
            <w:tcBorders>
              <w:top w:val="nil"/>
              <w:left w:val="nil"/>
              <w:bottom w:val="nil"/>
              <w:right w:val="nil"/>
            </w:tcBorders>
            <w:shd w:val="clear" w:color="auto" w:fill="auto"/>
            <w:noWrap/>
            <w:vAlign w:val="bottom"/>
            <w:hideMark/>
          </w:tcPr>
          <w:p w14:paraId="38F67DC4" w14:textId="7133A234" w:rsidR="00E22BC2" w:rsidRPr="000E19C2" w:rsidRDefault="00E22BC2" w:rsidP="00E22BC2">
            <w:pPr>
              <w:spacing w:after="0" w:line="240" w:lineRule="auto"/>
              <w:jc w:val="right"/>
              <w:rPr>
                <w:rFonts w:cs="Arial"/>
                <w:sz w:val="18"/>
                <w:szCs w:val="18"/>
              </w:rPr>
            </w:pPr>
            <w:r>
              <w:rPr>
                <w:rFonts w:cs="Arial"/>
                <w:sz w:val="18"/>
                <w:szCs w:val="18"/>
              </w:rPr>
              <w:t xml:space="preserve">5,456.0 </w:t>
            </w:r>
          </w:p>
        </w:tc>
        <w:tc>
          <w:tcPr>
            <w:tcW w:w="1017" w:type="dxa"/>
            <w:tcBorders>
              <w:top w:val="nil"/>
              <w:left w:val="nil"/>
              <w:bottom w:val="nil"/>
              <w:right w:val="nil"/>
            </w:tcBorders>
            <w:shd w:val="clear" w:color="auto" w:fill="auto"/>
            <w:noWrap/>
            <w:vAlign w:val="bottom"/>
            <w:hideMark/>
          </w:tcPr>
          <w:p w14:paraId="63439C59" w14:textId="63241B39" w:rsidR="00E22BC2" w:rsidRPr="000E19C2" w:rsidRDefault="00E22BC2" w:rsidP="00E22BC2">
            <w:pPr>
              <w:spacing w:after="0" w:line="240" w:lineRule="auto"/>
              <w:jc w:val="right"/>
              <w:rPr>
                <w:rFonts w:cs="Arial"/>
                <w:sz w:val="18"/>
                <w:szCs w:val="18"/>
              </w:rPr>
            </w:pPr>
            <w:r>
              <w:rPr>
                <w:rFonts w:cs="Arial"/>
                <w:sz w:val="18"/>
                <w:szCs w:val="18"/>
              </w:rPr>
              <w:t xml:space="preserve">5,603.6 </w:t>
            </w:r>
          </w:p>
        </w:tc>
        <w:tc>
          <w:tcPr>
            <w:tcW w:w="1017" w:type="dxa"/>
            <w:tcBorders>
              <w:top w:val="nil"/>
              <w:left w:val="nil"/>
              <w:bottom w:val="nil"/>
              <w:right w:val="nil"/>
            </w:tcBorders>
            <w:shd w:val="clear" w:color="auto" w:fill="auto"/>
            <w:noWrap/>
            <w:vAlign w:val="bottom"/>
            <w:hideMark/>
          </w:tcPr>
          <w:p w14:paraId="33D1DB7F" w14:textId="46E1472C" w:rsidR="00E22BC2" w:rsidRPr="000E19C2" w:rsidRDefault="00E22BC2" w:rsidP="00E22BC2">
            <w:pPr>
              <w:spacing w:after="0" w:line="240" w:lineRule="auto"/>
              <w:jc w:val="right"/>
              <w:rPr>
                <w:rFonts w:cs="Arial"/>
                <w:sz w:val="18"/>
                <w:szCs w:val="18"/>
              </w:rPr>
            </w:pPr>
            <w:r>
              <w:rPr>
                <w:rFonts w:cs="Arial"/>
                <w:sz w:val="18"/>
                <w:szCs w:val="18"/>
              </w:rPr>
              <w:t xml:space="preserve">5,784.2 </w:t>
            </w:r>
          </w:p>
        </w:tc>
        <w:tc>
          <w:tcPr>
            <w:tcW w:w="1022" w:type="dxa"/>
            <w:gridSpan w:val="2"/>
            <w:tcBorders>
              <w:top w:val="nil"/>
              <w:left w:val="nil"/>
              <w:bottom w:val="nil"/>
              <w:right w:val="single" w:sz="8" w:space="0" w:color="auto"/>
            </w:tcBorders>
            <w:shd w:val="clear" w:color="auto" w:fill="auto"/>
            <w:noWrap/>
            <w:vAlign w:val="bottom"/>
            <w:hideMark/>
          </w:tcPr>
          <w:p w14:paraId="14DE76D3" w14:textId="4622F2C1" w:rsidR="00E22BC2" w:rsidRPr="000E19C2" w:rsidRDefault="00E22BC2" w:rsidP="00E22BC2">
            <w:pPr>
              <w:spacing w:after="0" w:line="240" w:lineRule="auto"/>
              <w:jc w:val="right"/>
              <w:rPr>
                <w:rFonts w:cs="Arial"/>
                <w:sz w:val="18"/>
                <w:szCs w:val="18"/>
              </w:rPr>
            </w:pPr>
            <w:r>
              <w:rPr>
                <w:rFonts w:cs="Arial"/>
                <w:sz w:val="18"/>
                <w:szCs w:val="18"/>
              </w:rPr>
              <w:t xml:space="preserve">6,103.8 </w:t>
            </w:r>
          </w:p>
        </w:tc>
      </w:tr>
      <w:tr w:rsidR="00E22BC2" w:rsidRPr="00BB6E9F" w14:paraId="1F063BD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7DE16A3"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5E17304C" w14:textId="18EF72BB" w:rsidR="00E22BC2" w:rsidRPr="000E19C2" w:rsidRDefault="00E22BC2" w:rsidP="00E22BC2">
            <w:pPr>
              <w:spacing w:after="0" w:line="240" w:lineRule="auto"/>
              <w:jc w:val="right"/>
              <w:rPr>
                <w:rFonts w:cs="Arial"/>
                <w:sz w:val="18"/>
                <w:szCs w:val="18"/>
              </w:rPr>
            </w:pPr>
            <w:r>
              <w:rPr>
                <w:rFonts w:cs="Arial"/>
                <w:sz w:val="18"/>
                <w:szCs w:val="18"/>
              </w:rPr>
              <w:t xml:space="preserve">0.5 </w:t>
            </w:r>
          </w:p>
        </w:tc>
        <w:tc>
          <w:tcPr>
            <w:tcW w:w="1017" w:type="dxa"/>
            <w:tcBorders>
              <w:top w:val="nil"/>
              <w:left w:val="nil"/>
              <w:bottom w:val="nil"/>
              <w:right w:val="nil"/>
            </w:tcBorders>
            <w:shd w:val="clear" w:color="auto" w:fill="auto"/>
            <w:noWrap/>
            <w:vAlign w:val="bottom"/>
            <w:hideMark/>
          </w:tcPr>
          <w:p w14:paraId="3AA4BF95" w14:textId="6C9C8F6B" w:rsidR="00E22BC2" w:rsidRPr="000E19C2" w:rsidRDefault="00E22BC2" w:rsidP="00E22BC2">
            <w:pPr>
              <w:spacing w:after="0" w:line="240" w:lineRule="auto"/>
              <w:jc w:val="right"/>
              <w:rPr>
                <w:rFonts w:cs="Arial"/>
                <w:sz w:val="18"/>
                <w:szCs w:val="18"/>
              </w:rPr>
            </w:pPr>
            <w:r>
              <w:rPr>
                <w:rFonts w:cs="Arial"/>
                <w:sz w:val="18"/>
                <w:szCs w:val="18"/>
              </w:rPr>
              <w:t xml:space="preserve">7.8 </w:t>
            </w:r>
          </w:p>
        </w:tc>
        <w:tc>
          <w:tcPr>
            <w:tcW w:w="1017" w:type="dxa"/>
            <w:tcBorders>
              <w:top w:val="nil"/>
              <w:left w:val="nil"/>
              <w:bottom w:val="nil"/>
              <w:right w:val="nil"/>
            </w:tcBorders>
            <w:shd w:val="clear" w:color="auto" w:fill="auto"/>
            <w:noWrap/>
            <w:vAlign w:val="bottom"/>
            <w:hideMark/>
          </w:tcPr>
          <w:p w14:paraId="5D568727" w14:textId="50464419" w:rsidR="00E22BC2" w:rsidRPr="000E19C2" w:rsidRDefault="00E22BC2" w:rsidP="00E22BC2">
            <w:pPr>
              <w:spacing w:after="0" w:line="240" w:lineRule="auto"/>
              <w:jc w:val="right"/>
              <w:rPr>
                <w:rFonts w:cs="Arial"/>
                <w:sz w:val="18"/>
                <w:szCs w:val="18"/>
              </w:rPr>
            </w:pPr>
            <w:r>
              <w:rPr>
                <w:rFonts w:cs="Arial"/>
                <w:sz w:val="18"/>
                <w:szCs w:val="18"/>
              </w:rPr>
              <w:t xml:space="preserve">8.0 </w:t>
            </w:r>
          </w:p>
        </w:tc>
        <w:tc>
          <w:tcPr>
            <w:tcW w:w="1017" w:type="dxa"/>
            <w:tcBorders>
              <w:top w:val="nil"/>
              <w:left w:val="nil"/>
              <w:bottom w:val="nil"/>
              <w:right w:val="nil"/>
            </w:tcBorders>
            <w:shd w:val="clear" w:color="auto" w:fill="auto"/>
            <w:noWrap/>
            <w:vAlign w:val="bottom"/>
            <w:hideMark/>
          </w:tcPr>
          <w:p w14:paraId="5B8BBCB5" w14:textId="0C1DD4C7" w:rsidR="00E22BC2" w:rsidRPr="000E19C2" w:rsidRDefault="00E22BC2" w:rsidP="00E22BC2">
            <w:pPr>
              <w:spacing w:after="0" w:line="240" w:lineRule="auto"/>
              <w:jc w:val="right"/>
              <w:rPr>
                <w:rFonts w:cs="Arial"/>
                <w:sz w:val="18"/>
                <w:szCs w:val="18"/>
              </w:rPr>
            </w:pPr>
            <w:r>
              <w:rPr>
                <w:rFonts w:cs="Arial"/>
                <w:sz w:val="18"/>
                <w:szCs w:val="18"/>
              </w:rPr>
              <w:t xml:space="preserve">2.7 </w:t>
            </w:r>
          </w:p>
        </w:tc>
        <w:tc>
          <w:tcPr>
            <w:tcW w:w="1017" w:type="dxa"/>
            <w:tcBorders>
              <w:top w:val="nil"/>
              <w:left w:val="nil"/>
              <w:bottom w:val="nil"/>
              <w:right w:val="nil"/>
            </w:tcBorders>
            <w:shd w:val="clear" w:color="auto" w:fill="auto"/>
            <w:noWrap/>
            <w:vAlign w:val="bottom"/>
            <w:hideMark/>
          </w:tcPr>
          <w:p w14:paraId="1AD347EB" w14:textId="7F60EFB1" w:rsidR="00E22BC2" w:rsidRPr="000E19C2" w:rsidRDefault="00E22BC2" w:rsidP="00E22BC2">
            <w:pPr>
              <w:spacing w:after="0" w:line="240" w:lineRule="auto"/>
              <w:jc w:val="right"/>
              <w:rPr>
                <w:rFonts w:cs="Arial"/>
                <w:sz w:val="18"/>
                <w:szCs w:val="18"/>
              </w:rPr>
            </w:pPr>
            <w:r>
              <w:rPr>
                <w:rFonts w:cs="Arial"/>
                <w:sz w:val="18"/>
                <w:szCs w:val="18"/>
              </w:rPr>
              <w:t xml:space="preserve">3.2 </w:t>
            </w:r>
          </w:p>
        </w:tc>
        <w:tc>
          <w:tcPr>
            <w:tcW w:w="1022" w:type="dxa"/>
            <w:gridSpan w:val="2"/>
            <w:tcBorders>
              <w:top w:val="nil"/>
              <w:left w:val="nil"/>
              <w:bottom w:val="nil"/>
              <w:right w:val="single" w:sz="8" w:space="0" w:color="auto"/>
            </w:tcBorders>
            <w:shd w:val="clear" w:color="auto" w:fill="auto"/>
            <w:noWrap/>
            <w:vAlign w:val="bottom"/>
            <w:hideMark/>
          </w:tcPr>
          <w:p w14:paraId="367AC5E2" w14:textId="38761810" w:rsidR="00E22BC2" w:rsidRPr="000E19C2" w:rsidRDefault="00E22BC2" w:rsidP="00E22BC2">
            <w:pPr>
              <w:spacing w:after="0" w:line="240" w:lineRule="auto"/>
              <w:jc w:val="right"/>
              <w:rPr>
                <w:rFonts w:cs="Arial"/>
                <w:sz w:val="18"/>
                <w:szCs w:val="18"/>
              </w:rPr>
            </w:pPr>
            <w:r>
              <w:rPr>
                <w:rFonts w:cs="Arial"/>
                <w:sz w:val="18"/>
                <w:szCs w:val="18"/>
              </w:rPr>
              <w:t xml:space="preserve">5.5 </w:t>
            </w:r>
          </w:p>
        </w:tc>
      </w:tr>
      <w:tr w:rsidR="00E22BC2" w:rsidRPr="00BB6E9F" w14:paraId="21D7A51D"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4D320DDB"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Revolving Home Equity Loans</w:t>
            </w:r>
          </w:p>
        </w:tc>
        <w:tc>
          <w:tcPr>
            <w:tcW w:w="1017" w:type="dxa"/>
            <w:tcBorders>
              <w:top w:val="nil"/>
              <w:left w:val="nil"/>
              <w:bottom w:val="nil"/>
              <w:right w:val="nil"/>
            </w:tcBorders>
            <w:shd w:val="clear" w:color="auto" w:fill="auto"/>
            <w:noWrap/>
            <w:vAlign w:val="bottom"/>
            <w:hideMark/>
          </w:tcPr>
          <w:p w14:paraId="144A5C3C" w14:textId="1E584067" w:rsidR="00E22BC2" w:rsidRPr="000E19C2" w:rsidRDefault="00E22BC2" w:rsidP="00E22BC2">
            <w:pPr>
              <w:spacing w:after="0" w:line="240" w:lineRule="auto"/>
              <w:jc w:val="right"/>
              <w:rPr>
                <w:rFonts w:cs="Arial"/>
                <w:sz w:val="18"/>
                <w:szCs w:val="18"/>
              </w:rPr>
            </w:pPr>
            <w:r>
              <w:rPr>
                <w:rFonts w:cs="Arial"/>
                <w:sz w:val="18"/>
                <w:szCs w:val="18"/>
              </w:rPr>
              <w:t xml:space="preserve">261.6 </w:t>
            </w:r>
          </w:p>
        </w:tc>
        <w:tc>
          <w:tcPr>
            <w:tcW w:w="1017" w:type="dxa"/>
            <w:tcBorders>
              <w:top w:val="nil"/>
              <w:left w:val="nil"/>
              <w:bottom w:val="nil"/>
              <w:right w:val="nil"/>
            </w:tcBorders>
            <w:shd w:val="clear" w:color="auto" w:fill="auto"/>
            <w:noWrap/>
            <w:vAlign w:val="bottom"/>
            <w:hideMark/>
          </w:tcPr>
          <w:p w14:paraId="03C11CD4" w14:textId="60CEE561" w:rsidR="00E22BC2" w:rsidRPr="000E19C2" w:rsidRDefault="00E22BC2" w:rsidP="00E22BC2">
            <w:pPr>
              <w:spacing w:after="0" w:line="240" w:lineRule="auto"/>
              <w:jc w:val="right"/>
              <w:rPr>
                <w:rFonts w:cs="Arial"/>
                <w:sz w:val="18"/>
                <w:szCs w:val="18"/>
              </w:rPr>
            </w:pPr>
            <w:r>
              <w:rPr>
                <w:rFonts w:cs="Arial"/>
                <w:sz w:val="18"/>
                <w:szCs w:val="18"/>
              </w:rPr>
              <w:t xml:space="preserve">250.2 </w:t>
            </w:r>
          </w:p>
        </w:tc>
        <w:tc>
          <w:tcPr>
            <w:tcW w:w="1017" w:type="dxa"/>
            <w:tcBorders>
              <w:top w:val="nil"/>
              <w:left w:val="nil"/>
              <w:bottom w:val="nil"/>
              <w:right w:val="nil"/>
            </w:tcBorders>
            <w:shd w:val="clear" w:color="auto" w:fill="auto"/>
            <w:noWrap/>
            <w:vAlign w:val="bottom"/>
            <w:hideMark/>
          </w:tcPr>
          <w:p w14:paraId="227B98E1" w14:textId="266A7910" w:rsidR="00E22BC2" w:rsidRPr="000E19C2" w:rsidRDefault="00E22BC2" w:rsidP="00E22BC2">
            <w:pPr>
              <w:spacing w:after="0" w:line="240" w:lineRule="auto"/>
              <w:jc w:val="right"/>
              <w:rPr>
                <w:rFonts w:cs="Arial"/>
                <w:sz w:val="18"/>
                <w:szCs w:val="18"/>
              </w:rPr>
            </w:pPr>
            <w:r>
              <w:rPr>
                <w:rFonts w:cs="Arial"/>
                <w:sz w:val="18"/>
                <w:szCs w:val="18"/>
              </w:rPr>
              <w:t xml:space="preserve">254.2 </w:t>
            </w:r>
          </w:p>
        </w:tc>
        <w:tc>
          <w:tcPr>
            <w:tcW w:w="1017" w:type="dxa"/>
            <w:tcBorders>
              <w:top w:val="nil"/>
              <w:left w:val="nil"/>
              <w:bottom w:val="nil"/>
              <w:right w:val="nil"/>
            </w:tcBorders>
            <w:shd w:val="clear" w:color="auto" w:fill="auto"/>
            <w:noWrap/>
            <w:vAlign w:val="bottom"/>
            <w:hideMark/>
          </w:tcPr>
          <w:p w14:paraId="7AA4BB7D" w14:textId="3AADADBE" w:rsidR="00E22BC2" w:rsidRPr="000E19C2" w:rsidRDefault="00E22BC2" w:rsidP="00E22BC2">
            <w:pPr>
              <w:spacing w:after="0" w:line="240" w:lineRule="auto"/>
              <w:jc w:val="right"/>
              <w:rPr>
                <w:rFonts w:cs="Arial"/>
                <w:sz w:val="18"/>
                <w:szCs w:val="18"/>
              </w:rPr>
            </w:pPr>
            <w:r>
              <w:rPr>
                <w:rFonts w:cs="Arial"/>
                <w:sz w:val="18"/>
                <w:szCs w:val="18"/>
              </w:rPr>
              <w:t xml:space="preserve">258.0 </w:t>
            </w:r>
          </w:p>
        </w:tc>
        <w:tc>
          <w:tcPr>
            <w:tcW w:w="1017" w:type="dxa"/>
            <w:tcBorders>
              <w:top w:val="nil"/>
              <w:left w:val="nil"/>
              <w:bottom w:val="nil"/>
              <w:right w:val="nil"/>
            </w:tcBorders>
            <w:shd w:val="clear" w:color="auto" w:fill="auto"/>
            <w:noWrap/>
            <w:vAlign w:val="bottom"/>
            <w:hideMark/>
          </w:tcPr>
          <w:p w14:paraId="1CB99CC1" w14:textId="79950D67" w:rsidR="00E22BC2" w:rsidRPr="000E19C2" w:rsidRDefault="00E22BC2" w:rsidP="00E22BC2">
            <w:pPr>
              <w:spacing w:after="0" w:line="240" w:lineRule="auto"/>
              <w:jc w:val="right"/>
              <w:rPr>
                <w:rFonts w:cs="Arial"/>
                <w:sz w:val="18"/>
                <w:szCs w:val="18"/>
              </w:rPr>
            </w:pPr>
            <w:r>
              <w:rPr>
                <w:rFonts w:cs="Arial"/>
                <w:sz w:val="18"/>
                <w:szCs w:val="18"/>
              </w:rPr>
              <w:t xml:space="preserve">270.4 </w:t>
            </w:r>
          </w:p>
        </w:tc>
        <w:tc>
          <w:tcPr>
            <w:tcW w:w="1022" w:type="dxa"/>
            <w:gridSpan w:val="2"/>
            <w:tcBorders>
              <w:top w:val="nil"/>
              <w:left w:val="nil"/>
              <w:bottom w:val="nil"/>
              <w:right w:val="single" w:sz="8" w:space="0" w:color="auto"/>
            </w:tcBorders>
            <w:shd w:val="clear" w:color="auto" w:fill="auto"/>
            <w:noWrap/>
            <w:vAlign w:val="bottom"/>
            <w:hideMark/>
          </w:tcPr>
          <w:p w14:paraId="17BF52C9" w14:textId="5ED8816C" w:rsidR="00E22BC2" w:rsidRPr="000E19C2" w:rsidRDefault="00E22BC2" w:rsidP="00E22BC2">
            <w:pPr>
              <w:spacing w:after="0" w:line="240" w:lineRule="auto"/>
              <w:jc w:val="right"/>
              <w:rPr>
                <w:rFonts w:cs="Arial"/>
                <w:sz w:val="18"/>
                <w:szCs w:val="18"/>
              </w:rPr>
            </w:pPr>
            <w:r>
              <w:rPr>
                <w:rFonts w:cs="Arial"/>
                <w:sz w:val="18"/>
                <w:szCs w:val="18"/>
              </w:rPr>
              <w:t xml:space="preserve">285.9 </w:t>
            </w:r>
          </w:p>
        </w:tc>
      </w:tr>
      <w:tr w:rsidR="00E22BC2" w:rsidRPr="00BB6E9F" w14:paraId="5D91931E"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8E616EF"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5E0AC103" w14:textId="5645695F" w:rsidR="00E22BC2" w:rsidRPr="000E19C2" w:rsidRDefault="00E22BC2" w:rsidP="00E22BC2">
            <w:pPr>
              <w:spacing w:after="0" w:line="240" w:lineRule="auto"/>
              <w:jc w:val="right"/>
              <w:rPr>
                <w:rFonts w:cs="Arial"/>
                <w:sz w:val="18"/>
                <w:szCs w:val="18"/>
              </w:rPr>
            </w:pPr>
            <w:r>
              <w:rPr>
                <w:rFonts w:cs="Arial"/>
                <w:sz w:val="18"/>
                <w:szCs w:val="18"/>
              </w:rPr>
              <w:t>(13.8)</w:t>
            </w:r>
          </w:p>
        </w:tc>
        <w:tc>
          <w:tcPr>
            <w:tcW w:w="1017" w:type="dxa"/>
            <w:tcBorders>
              <w:top w:val="nil"/>
              <w:left w:val="nil"/>
              <w:bottom w:val="nil"/>
              <w:right w:val="nil"/>
            </w:tcBorders>
            <w:shd w:val="clear" w:color="auto" w:fill="auto"/>
            <w:noWrap/>
            <w:vAlign w:val="bottom"/>
            <w:hideMark/>
          </w:tcPr>
          <w:p w14:paraId="5D9B8966" w14:textId="49F4EBFB" w:rsidR="00E22BC2" w:rsidRPr="000E19C2" w:rsidRDefault="00E22BC2" w:rsidP="00E22BC2">
            <w:pPr>
              <w:spacing w:after="0" w:line="240" w:lineRule="auto"/>
              <w:jc w:val="right"/>
              <w:rPr>
                <w:rFonts w:cs="Arial"/>
                <w:sz w:val="18"/>
                <w:szCs w:val="18"/>
              </w:rPr>
            </w:pPr>
            <w:r>
              <w:rPr>
                <w:rFonts w:cs="Arial"/>
                <w:sz w:val="18"/>
                <w:szCs w:val="18"/>
              </w:rPr>
              <w:t>(4.3)</w:t>
            </w:r>
          </w:p>
        </w:tc>
        <w:tc>
          <w:tcPr>
            <w:tcW w:w="1017" w:type="dxa"/>
            <w:tcBorders>
              <w:top w:val="nil"/>
              <w:left w:val="nil"/>
              <w:bottom w:val="nil"/>
              <w:right w:val="nil"/>
            </w:tcBorders>
            <w:shd w:val="clear" w:color="auto" w:fill="auto"/>
            <w:noWrap/>
            <w:vAlign w:val="bottom"/>
            <w:hideMark/>
          </w:tcPr>
          <w:p w14:paraId="32F2EAD1" w14:textId="32934D72" w:rsidR="00E22BC2" w:rsidRPr="000E19C2" w:rsidRDefault="00E22BC2" w:rsidP="00E22BC2">
            <w:pPr>
              <w:spacing w:after="0" w:line="240" w:lineRule="auto"/>
              <w:jc w:val="right"/>
              <w:rPr>
                <w:rFonts w:cs="Arial"/>
                <w:sz w:val="18"/>
                <w:szCs w:val="18"/>
              </w:rPr>
            </w:pPr>
            <w:r>
              <w:rPr>
                <w:rFonts w:cs="Arial"/>
                <w:sz w:val="18"/>
                <w:szCs w:val="18"/>
              </w:rPr>
              <w:t xml:space="preserve">1.6 </w:t>
            </w:r>
          </w:p>
        </w:tc>
        <w:tc>
          <w:tcPr>
            <w:tcW w:w="1017" w:type="dxa"/>
            <w:tcBorders>
              <w:top w:val="nil"/>
              <w:left w:val="nil"/>
              <w:bottom w:val="nil"/>
              <w:right w:val="nil"/>
            </w:tcBorders>
            <w:shd w:val="clear" w:color="auto" w:fill="auto"/>
            <w:noWrap/>
            <w:vAlign w:val="bottom"/>
            <w:hideMark/>
          </w:tcPr>
          <w:p w14:paraId="2C2728D2" w14:textId="4EF976E6" w:rsidR="00E22BC2" w:rsidRPr="000E19C2" w:rsidRDefault="00E22BC2" w:rsidP="00E22BC2">
            <w:pPr>
              <w:spacing w:after="0" w:line="240" w:lineRule="auto"/>
              <w:jc w:val="right"/>
              <w:rPr>
                <w:rFonts w:cs="Arial"/>
                <w:sz w:val="18"/>
                <w:szCs w:val="18"/>
              </w:rPr>
            </w:pPr>
            <w:r>
              <w:rPr>
                <w:rFonts w:cs="Arial"/>
                <w:sz w:val="18"/>
                <w:szCs w:val="18"/>
              </w:rPr>
              <w:t xml:space="preserve">1.5 </w:t>
            </w:r>
          </w:p>
        </w:tc>
        <w:tc>
          <w:tcPr>
            <w:tcW w:w="1017" w:type="dxa"/>
            <w:tcBorders>
              <w:top w:val="nil"/>
              <w:left w:val="nil"/>
              <w:bottom w:val="nil"/>
              <w:right w:val="nil"/>
            </w:tcBorders>
            <w:shd w:val="clear" w:color="auto" w:fill="auto"/>
            <w:noWrap/>
            <w:vAlign w:val="bottom"/>
            <w:hideMark/>
          </w:tcPr>
          <w:p w14:paraId="7555D268" w14:textId="37627D7B" w:rsidR="00E22BC2" w:rsidRPr="000E19C2" w:rsidRDefault="00E22BC2" w:rsidP="00E22BC2">
            <w:pPr>
              <w:spacing w:after="0" w:line="240" w:lineRule="auto"/>
              <w:jc w:val="right"/>
              <w:rPr>
                <w:rFonts w:cs="Arial"/>
                <w:sz w:val="18"/>
                <w:szCs w:val="18"/>
              </w:rPr>
            </w:pPr>
            <w:r>
              <w:rPr>
                <w:rFonts w:cs="Arial"/>
                <w:sz w:val="18"/>
                <w:szCs w:val="18"/>
              </w:rPr>
              <w:t xml:space="preserve">4.8 </w:t>
            </w:r>
          </w:p>
        </w:tc>
        <w:tc>
          <w:tcPr>
            <w:tcW w:w="1022" w:type="dxa"/>
            <w:gridSpan w:val="2"/>
            <w:tcBorders>
              <w:top w:val="nil"/>
              <w:left w:val="nil"/>
              <w:bottom w:val="nil"/>
              <w:right w:val="single" w:sz="8" w:space="0" w:color="auto"/>
            </w:tcBorders>
            <w:shd w:val="clear" w:color="auto" w:fill="auto"/>
            <w:noWrap/>
            <w:vAlign w:val="bottom"/>
            <w:hideMark/>
          </w:tcPr>
          <w:p w14:paraId="7875E2FA" w14:textId="0C197DE7" w:rsidR="00E22BC2" w:rsidRPr="000E19C2" w:rsidRDefault="00E22BC2" w:rsidP="00E22BC2">
            <w:pPr>
              <w:spacing w:after="0" w:line="240" w:lineRule="auto"/>
              <w:jc w:val="right"/>
              <w:rPr>
                <w:rFonts w:cs="Arial"/>
                <w:sz w:val="18"/>
                <w:szCs w:val="18"/>
              </w:rPr>
            </w:pPr>
            <w:r>
              <w:rPr>
                <w:rFonts w:cs="Arial"/>
                <w:sz w:val="18"/>
                <w:szCs w:val="18"/>
              </w:rPr>
              <w:t xml:space="preserve">5.7 </w:t>
            </w:r>
          </w:p>
        </w:tc>
      </w:tr>
      <w:tr w:rsidR="00E22BC2" w:rsidRPr="00BB6E9F" w14:paraId="3348984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4C5E14E" w14:textId="77777777" w:rsidR="00E22BC2" w:rsidRPr="00BB6E9F" w:rsidRDefault="00E22BC2" w:rsidP="00E22BC2">
            <w:pPr>
              <w:spacing w:after="0" w:line="240" w:lineRule="auto"/>
              <w:ind w:firstLineChars="300" w:firstLine="540"/>
              <w:rPr>
                <w:rFonts w:cs="Arial"/>
                <w:sz w:val="18"/>
                <w:szCs w:val="18"/>
              </w:rPr>
            </w:pPr>
            <w:r w:rsidRPr="00BB6E9F">
              <w:rPr>
                <w:rFonts w:cs="Arial"/>
                <w:sz w:val="18"/>
                <w:szCs w:val="18"/>
              </w:rPr>
              <w:t>Other Real Estate Loans</w:t>
            </w:r>
          </w:p>
        </w:tc>
        <w:tc>
          <w:tcPr>
            <w:tcW w:w="1017" w:type="dxa"/>
            <w:tcBorders>
              <w:top w:val="nil"/>
              <w:left w:val="nil"/>
              <w:bottom w:val="nil"/>
              <w:right w:val="nil"/>
            </w:tcBorders>
            <w:shd w:val="clear" w:color="auto" w:fill="auto"/>
            <w:noWrap/>
            <w:vAlign w:val="bottom"/>
            <w:hideMark/>
          </w:tcPr>
          <w:p w14:paraId="26614D65" w14:textId="17845083" w:rsidR="00E22BC2" w:rsidRPr="000E19C2" w:rsidRDefault="00E22BC2" w:rsidP="00E22BC2">
            <w:pPr>
              <w:spacing w:after="0" w:line="240" w:lineRule="auto"/>
              <w:jc w:val="right"/>
              <w:rPr>
                <w:rFonts w:cs="Arial"/>
                <w:sz w:val="18"/>
                <w:szCs w:val="18"/>
              </w:rPr>
            </w:pPr>
            <w:r>
              <w:rPr>
                <w:rFonts w:cs="Arial"/>
                <w:sz w:val="18"/>
                <w:szCs w:val="18"/>
              </w:rPr>
              <w:t xml:space="preserve">4,423.8 </w:t>
            </w:r>
          </w:p>
        </w:tc>
        <w:tc>
          <w:tcPr>
            <w:tcW w:w="1017" w:type="dxa"/>
            <w:tcBorders>
              <w:top w:val="nil"/>
              <w:left w:val="nil"/>
              <w:bottom w:val="nil"/>
              <w:right w:val="nil"/>
            </w:tcBorders>
            <w:shd w:val="clear" w:color="auto" w:fill="auto"/>
            <w:noWrap/>
            <w:vAlign w:val="bottom"/>
            <w:hideMark/>
          </w:tcPr>
          <w:p w14:paraId="7DE2F048" w14:textId="176AB9D8" w:rsidR="00E22BC2" w:rsidRPr="000E19C2" w:rsidRDefault="00E22BC2" w:rsidP="00E22BC2">
            <w:pPr>
              <w:spacing w:after="0" w:line="240" w:lineRule="auto"/>
              <w:jc w:val="right"/>
              <w:rPr>
                <w:rFonts w:cs="Arial"/>
                <w:sz w:val="18"/>
                <w:szCs w:val="18"/>
              </w:rPr>
            </w:pPr>
            <w:r>
              <w:rPr>
                <w:rFonts w:cs="Arial"/>
                <w:sz w:val="18"/>
                <w:szCs w:val="18"/>
              </w:rPr>
              <w:t xml:space="preserve">4,801.6 </w:t>
            </w:r>
          </w:p>
        </w:tc>
        <w:tc>
          <w:tcPr>
            <w:tcW w:w="1017" w:type="dxa"/>
            <w:tcBorders>
              <w:top w:val="nil"/>
              <w:left w:val="nil"/>
              <w:bottom w:val="nil"/>
              <w:right w:val="nil"/>
            </w:tcBorders>
            <w:shd w:val="clear" w:color="auto" w:fill="auto"/>
            <w:noWrap/>
            <w:vAlign w:val="bottom"/>
            <w:hideMark/>
          </w:tcPr>
          <w:p w14:paraId="0628FD22" w14:textId="6025DBB2" w:rsidR="00E22BC2" w:rsidRPr="000E19C2" w:rsidRDefault="00E22BC2" w:rsidP="00E22BC2">
            <w:pPr>
              <w:spacing w:after="0" w:line="240" w:lineRule="auto"/>
              <w:jc w:val="right"/>
              <w:rPr>
                <w:rFonts w:cs="Arial"/>
                <w:sz w:val="18"/>
                <w:szCs w:val="18"/>
              </w:rPr>
            </w:pPr>
            <w:r>
              <w:rPr>
                <w:rFonts w:cs="Arial"/>
                <w:sz w:val="18"/>
                <w:szCs w:val="18"/>
              </w:rPr>
              <w:t xml:space="preserve">5,201.8 </w:t>
            </w:r>
          </w:p>
        </w:tc>
        <w:tc>
          <w:tcPr>
            <w:tcW w:w="1017" w:type="dxa"/>
            <w:tcBorders>
              <w:top w:val="nil"/>
              <w:left w:val="nil"/>
              <w:bottom w:val="nil"/>
              <w:right w:val="nil"/>
            </w:tcBorders>
            <w:shd w:val="clear" w:color="auto" w:fill="auto"/>
            <w:noWrap/>
            <w:vAlign w:val="bottom"/>
            <w:hideMark/>
          </w:tcPr>
          <w:p w14:paraId="6D83C84E" w14:textId="2E4BAA91" w:rsidR="00E22BC2" w:rsidRPr="000E19C2" w:rsidRDefault="00E22BC2" w:rsidP="00E22BC2">
            <w:pPr>
              <w:spacing w:after="0" w:line="240" w:lineRule="auto"/>
              <w:jc w:val="right"/>
              <w:rPr>
                <w:rFonts w:cs="Arial"/>
                <w:sz w:val="18"/>
                <w:szCs w:val="18"/>
              </w:rPr>
            </w:pPr>
            <w:r>
              <w:rPr>
                <w:rFonts w:cs="Arial"/>
                <w:sz w:val="18"/>
                <w:szCs w:val="18"/>
              </w:rPr>
              <w:t xml:space="preserve">5,345.7 </w:t>
            </w:r>
          </w:p>
        </w:tc>
        <w:tc>
          <w:tcPr>
            <w:tcW w:w="1017" w:type="dxa"/>
            <w:tcBorders>
              <w:top w:val="nil"/>
              <w:left w:val="nil"/>
              <w:bottom w:val="nil"/>
              <w:right w:val="nil"/>
            </w:tcBorders>
            <w:shd w:val="clear" w:color="auto" w:fill="auto"/>
            <w:noWrap/>
            <w:vAlign w:val="bottom"/>
            <w:hideMark/>
          </w:tcPr>
          <w:p w14:paraId="73A8590F" w14:textId="24259C8B" w:rsidR="00E22BC2" w:rsidRPr="000E19C2" w:rsidRDefault="00E22BC2" w:rsidP="00E22BC2">
            <w:pPr>
              <w:spacing w:after="0" w:line="240" w:lineRule="auto"/>
              <w:jc w:val="right"/>
              <w:rPr>
                <w:rFonts w:cs="Arial"/>
                <w:sz w:val="18"/>
                <w:szCs w:val="18"/>
              </w:rPr>
            </w:pPr>
            <w:r>
              <w:rPr>
                <w:rFonts w:cs="Arial"/>
                <w:sz w:val="18"/>
                <w:szCs w:val="18"/>
              </w:rPr>
              <w:t xml:space="preserve">5,513.8 </w:t>
            </w:r>
          </w:p>
        </w:tc>
        <w:tc>
          <w:tcPr>
            <w:tcW w:w="1022" w:type="dxa"/>
            <w:gridSpan w:val="2"/>
            <w:tcBorders>
              <w:top w:val="nil"/>
              <w:left w:val="nil"/>
              <w:bottom w:val="nil"/>
              <w:right w:val="single" w:sz="8" w:space="0" w:color="auto"/>
            </w:tcBorders>
            <w:shd w:val="clear" w:color="auto" w:fill="auto"/>
            <w:noWrap/>
            <w:vAlign w:val="bottom"/>
            <w:hideMark/>
          </w:tcPr>
          <w:p w14:paraId="1C6D970D" w14:textId="7A852478" w:rsidR="00E22BC2" w:rsidRPr="000E19C2" w:rsidRDefault="00E22BC2" w:rsidP="00E22BC2">
            <w:pPr>
              <w:spacing w:after="0" w:line="240" w:lineRule="auto"/>
              <w:jc w:val="right"/>
              <w:rPr>
                <w:rFonts w:cs="Arial"/>
                <w:sz w:val="18"/>
                <w:szCs w:val="18"/>
              </w:rPr>
            </w:pPr>
            <w:r>
              <w:rPr>
                <w:rFonts w:cs="Arial"/>
                <w:sz w:val="18"/>
                <w:szCs w:val="18"/>
              </w:rPr>
              <w:t xml:space="preserve">5,817.9 </w:t>
            </w:r>
          </w:p>
        </w:tc>
      </w:tr>
      <w:tr w:rsidR="00E22BC2" w:rsidRPr="00BB6E9F" w14:paraId="3608CD8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306AB5F"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31E90B3E" w14:textId="697E0ED6" w:rsidR="00E22BC2" w:rsidRPr="000E19C2" w:rsidRDefault="00E22BC2" w:rsidP="00E22BC2">
            <w:pPr>
              <w:spacing w:after="0" w:line="240" w:lineRule="auto"/>
              <w:jc w:val="right"/>
              <w:rPr>
                <w:rFonts w:cs="Arial"/>
                <w:sz w:val="18"/>
                <w:szCs w:val="18"/>
              </w:rPr>
            </w:pPr>
            <w:r>
              <w:rPr>
                <w:rFonts w:cs="Arial"/>
                <w:sz w:val="18"/>
                <w:szCs w:val="18"/>
              </w:rPr>
              <w:t xml:space="preserve">1.5 </w:t>
            </w:r>
          </w:p>
        </w:tc>
        <w:tc>
          <w:tcPr>
            <w:tcW w:w="1017" w:type="dxa"/>
            <w:tcBorders>
              <w:top w:val="nil"/>
              <w:left w:val="nil"/>
              <w:bottom w:val="nil"/>
              <w:right w:val="nil"/>
            </w:tcBorders>
            <w:shd w:val="clear" w:color="auto" w:fill="auto"/>
            <w:noWrap/>
            <w:vAlign w:val="bottom"/>
            <w:hideMark/>
          </w:tcPr>
          <w:p w14:paraId="5461180D" w14:textId="7E93C10B" w:rsidR="00E22BC2" w:rsidRPr="000E19C2" w:rsidRDefault="00E22BC2" w:rsidP="00E22BC2">
            <w:pPr>
              <w:spacing w:after="0" w:line="240" w:lineRule="auto"/>
              <w:jc w:val="right"/>
              <w:rPr>
                <w:rFonts w:cs="Arial"/>
                <w:sz w:val="18"/>
                <w:szCs w:val="18"/>
              </w:rPr>
            </w:pPr>
            <w:r>
              <w:rPr>
                <w:rFonts w:cs="Arial"/>
                <w:sz w:val="18"/>
                <w:szCs w:val="18"/>
              </w:rPr>
              <w:t xml:space="preserve">8.5 </w:t>
            </w:r>
          </w:p>
        </w:tc>
        <w:tc>
          <w:tcPr>
            <w:tcW w:w="1017" w:type="dxa"/>
            <w:tcBorders>
              <w:top w:val="nil"/>
              <w:left w:val="nil"/>
              <w:bottom w:val="nil"/>
              <w:right w:val="nil"/>
            </w:tcBorders>
            <w:shd w:val="clear" w:color="auto" w:fill="auto"/>
            <w:noWrap/>
            <w:vAlign w:val="bottom"/>
            <w:hideMark/>
          </w:tcPr>
          <w:p w14:paraId="2BE482FD" w14:textId="12427096" w:rsidR="00E22BC2" w:rsidRPr="000E19C2" w:rsidRDefault="00E22BC2" w:rsidP="00E22BC2">
            <w:pPr>
              <w:spacing w:after="0" w:line="240" w:lineRule="auto"/>
              <w:jc w:val="right"/>
              <w:rPr>
                <w:rFonts w:cs="Arial"/>
                <w:sz w:val="18"/>
                <w:szCs w:val="18"/>
              </w:rPr>
            </w:pPr>
            <w:r>
              <w:rPr>
                <w:rFonts w:cs="Arial"/>
                <w:sz w:val="18"/>
                <w:szCs w:val="18"/>
              </w:rPr>
              <w:t xml:space="preserve">8.3 </w:t>
            </w:r>
          </w:p>
        </w:tc>
        <w:tc>
          <w:tcPr>
            <w:tcW w:w="1017" w:type="dxa"/>
            <w:tcBorders>
              <w:top w:val="nil"/>
              <w:left w:val="nil"/>
              <w:bottom w:val="nil"/>
              <w:right w:val="nil"/>
            </w:tcBorders>
            <w:shd w:val="clear" w:color="auto" w:fill="auto"/>
            <w:noWrap/>
            <w:vAlign w:val="bottom"/>
            <w:hideMark/>
          </w:tcPr>
          <w:p w14:paraId="7881FCB2" w14:textId="22B7E24F" w:rsidR="00E22BC2" w:rsidRPr="000E19C2" w:rsidRDefault="00E22BC2" w:rsidP="00E22BC2">
            <w:pPr>
              <w:spacing w:after="0" w:line="240" w:lineRule="auto"/>
              <w:jc w:val="right"/>
              <w:rPr>
                <w:rFonts w:cs="Arial"/>
                <w:sz w:val="18"/>
                <w:szCs w:val="18"/>
              </w:rPr>
            </w:pPr>
            <w:r>
              <w:rPr>
                <w:rFonts w:cs="Arial"/>
                <w:sz w:val="18"/>
                <w:szCs w:val="18"/>
              </w:rPr>
              <w:t xml:space="preserve">2.8 </w:t>
            </w:r>
          </w:p>
        </w:tc>
        <w:tc>
          <w:tcPr>
            <w:tcW w:w="1017" w:type="dxa"/>
            <w:tcBorders>
              <w:top w:val="nil"/>
              <w:left w:val="nil"/>
              <w:bottom w:val="nil"/>
              <w:right w:val="nil"/>
            </w:tcBorders>
            <w:shd w:val="clear" w:color="auto" w:fill="auto"/>
            <w:noWrap/>
            <w:vAlign w:val="bottom"/>
            <w:hideMark/>
          </w:tcPr>
          <w:p w14:paraId="2DC8423C" w14:textId="3F26454C" w:rsidR="00E22BC2" w:rsidRPr="000E19C2" w:rsidRDefault="00E22BC2" w:rsidP="00E22BC2">
            <w:pPr>
              <w:spacing w:after="0" w:line="240" w:lineRule="auto"/>
              <w:jc w:val="right"/>
              <w:rPr>
                <w:rFonts w:cs="Arial"/>
                <w:sz w:val="18"/>
                <w:szCs w:val="18"/>
              </w:rPr>
            </w:pPr>
            <w:r>
              <w:rPr>
                <w:rFonts w:cs="Arial"/>
                <w:sz w:val="18"/>
                <w:szCs w:val="18"/>
              </w:rPr>
              <w:t xml:space="preserve">3.1 </w:t>
            </w:r>
          </w:p>
        </w:tc>
        <w:tc>
          <w:tcPr>
            <w:tcW w:w="1022" w:type="dxa"/>
            <w:gridSpan w:val="2"/>
            <w:tcBorders>
              <w:top w:val="nil"/>
              <w:left w:val="nil"/>
              <w:bottom w:val="nil"/>
              <w:right w:val="single" w:sz="8" w:space="0" w:color="auto"/>
            </w:tcBorders>
            <w:shd w:val="clear" w:color="auto" w:fill="auto"/>
            <w:noWrap/>
            <w:vAlign w:val="bottom"/>
            <w:hideMark/>
          </w:tcPr>
          <w:p w14:paraId="76A1BE27" w14:textId="5C538AD2" w:rsidR="00E22BC2" w:rsidRPr="000E19C2" w:rsidRDefault="00E22BC2" w:rsidP="00E22BC2">
            <w:pPr>
              <w:spacing w:after="0" w:line="240" w:lineRule="auto"/>
              <w:jc w:val="right"/>
              <w:rPr>
                <w:rFonts w:cs="Arial"/>
                <w:sz w:val="18"/>
                <w:szCs w:val="18"/>
              </w:rPr>
            </w:pPr>
            <w:r>
              <w:rPr>
                <w:rFonts w:cs="Arial"/>
                <w:sz w:val="18"/>
                <w:szCs w:val="18"/>
              </w:rPr>
              <w:t xml:space="preserve">5.5 </w:t>
            </w:r>
          </w:p>
        </w:tc>
      </w:tr>
      <w:tr w:rsidR="00E22BC2" w:rsidRPr="00BB6E9F" w14:paraId="61BF278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AC0F16F" w14:textId="77777777" w:rsidR="00E22BC2" w:rsidRPr="00BB6E9F" w:rsidRDefault="00E22BC2" w:rsidP="00E22BC2">
            <w:pPr>
              <w:spacing w:after="0" w:line="240" w:lineRule="auto"/>
              <w:ind w:firstLineChars="300" w:firstLine="540"/>
              <w:rPr>
                <w:rFonts w:cs="Arial"/>
                <w:sz w:val="18"/>
                <w:szCs w:val="18"/>
              </w:rPr>
            </w:pPr>
            <w:r w:rsidRPr="00BB6E9F">
              <w:rPr>
                <w:rFonts w:cs="Arial"/>
                <w:sz w:val="18"/>
                <w:szCs w:val="18"/>
              </w:rPr>
              <w:t>Total Consumer Credit</w:t>
            </w:r>
          </w:p>
        </w:tc>
        <w:tc>
          <w:tcPr>
            <w:tcW w:w="1017" w:type="dxa"/>
            <w:tcBorders>
              <w:top w:val="nil"/>
              <w:left w:val="nil"/>
              <w:bottom w:val="nil"/>
              <w:right w:val="nil"/>
            </w:tcBorders>
            <w:shd w:val="clear" w:color="auto" w:fill="auto"/>
            <w:noWrap/>
            <w:vAlign w:val="bottom"/>
            <w:hideMark/>
          </w:tcPr>
          <w:p w14:paraId="26FAF6CF" w14:textId="2F74C04A" w:rsidR="00E22BC2" w:rsidRPr="000E19C2" w:rsidRDefault="00E22BC2" w:rsidP="00E22BC2">
            <w:pPr>
              <w:spacing w:after="0" w:line="240" w:lineRule="auto"/>
              <w:jc w:val="right"/>
              <w:rPr>
                <w:rFonts w:cs="Arial"/>
                <w:sz w:val="18"/>
                <w:szCs w:val="18"/>
              </w:rPr>
            </w:pPr>
            <w:r>
              <w:rPr>
                <w:rFonts w:cs="Arial"/>
                <w:sz w:val="18"/>
                <w:szCs w:val="18"/>
              </w:rPr>
              <w:t xml:space="preserve">4,378.2 </w:t>
            </w:r>
          </w:p>
        </w:tc>
        <w:tc>
          <w:tcPr>
            <w:tcW w:w="1017" w:type="dxa"/>
            <w:tcBorders>
              <w:top w:val="nil"/>
              <w:left w:val="nil"/>
              <w:bottom w:val="nil"/>
              <w:right w:val="nil"/>
            </w:tcBorders>
            <w:shd w:val="clear" w:color="auto" w:fill="auto"/>
            <w:noWrap/>
            <w:vAlign w:val="bottom"/>
            <w:hideMark/>
          </w:tcPr>
          <w:p w14:paraId="04DB219E" w14:textId="341F23CE" w:rsidR="00E22BC2" w:rsidRPr="000E19C2" w:rsidRDefault="00E22BC2" w:rsidP="00E22BC2">
            <w:pPr>
              <w:spacing w:after="0" w:line="240" w:lineRule="auto"/>
              <w:jc w:val="right"/>
              <w:rPr>
                <w:rFonts w:cs="Arial"/>
                <w:sz w:val="18"/>
                <w:szCs w:val="18"/>
              </w:rPr>
            </w:pPr>
            <w:r>
              <w:rPr>
                <w:rFonts w:cs="Arial"/>
                <w:sz w:val="18"/>
                <w:szCs w:val="18"/>
              </w:rPr>
              <w:t xml:space="preserve">4,739.5 </w:t>
            </w:r>
          </w:p>
        </w:tc>
        <w:tc>
          <w:tcPr>
            <w:tcW w:w="1017" w:type="dxa"/>
            <w:tcBorders>
              <w:top w:val="nil"/>
              <w:left w:val="nil"/>
              <w:bottom w:val="nil"/>
              <w:right w:val="nil"/>
            </w:tcBorders>
            <w:shd w:val="clear" w:color="auto" w:fill="auto"/>
            <w:noWrap/>
            <w:vAlign w:val="bottom"/>
            <w:hideMark/>
          </w:tcPr>
          <w:p w14:paraId="65A569A3" w14:textId="7A2F9938" w:rsidR="00E22BC2" w:rsidRPr="000E19C2" w:rsidRDefault="00E22BC2" w:rsidP="00E22BC2">
            <w:pPr>
              <w:spacing w:after="0" w:line="240" w:lineRule="auto"/>
              <w:jc w:val="right"/>
              <w:rPr>
                <w:rFonts w:cs="Arial"/>
                <w:sz w:val="18"/>
                <w:szCs w:val="18"/>
              </w:rPr>
            </w:pPr>
            <w:r>
              <w:rPr>
                <w:rFonts w:cs="Arial"/>
                <w:sz w:val="18"/>
                <w:szCs w:val="18"/>
              </w:rPr>
              <w:t xml:space="preserve">4,975.3 </w:t>
            </w:r>
          </w:p>
        </w:tc>
        <w:tc>
          <w:tcPr>
            <w:tcW w:w="1017" w:type="dxa"/>
            <w:tcBorders>
              <w:top w:val="nil"/>
              <w:left w:val="nil"/>
              <w:bottom w:val="nil"/>
              <w:right w:val="nil"/>
            </w:tcBorders>
            <w:shd w:val="clear" w:color="auto" w:fill="auto"/>
            <w:noWrap/>
            <w:vAlign w:val="bottom"/>
            <w:hideMark/>
          </w:tcPr>
          <w:p w14:paraId="15D277BF" w14:textId="58E263E1" w:rsidR="00E22BC2" w:rsidRPr="000E19C2" w:rsidRDefault="00E22BC2" w:rsidP="00E22BC2">
            <w:pPr>
              <w:spacing w:after="0" w:line="240" w:lineRule="auto"/>
              <w:jc w:val="right"/>
              <w:rPr>
                <w:rFonts w:cs="Arial"/>
                <w:sz w:val="18"/>
                <w:szCs w:val="18"/>
              </w:rPr>
            </w:pPr>
            <w:r>
              <w:rPr>
                <w:rFonts w:cs="Arial"/>
                <w:sz w:val="18"/>
                <w:szCs w:val="18"/>
              </w:rPr>
              <w:t xml:space="preserve">5,083.0 </w:t>
            </w:r>
          </w:p>
        </w:tc>
        <w:tc>
          <w:tcPr>
            <w:tcW w:w="1017" w:type="dxa"/>
            <w:tcBorders>
              <w:top w:val="nil"/>
              <w:left w:val="nil"/>
              <w:bottom w:val="nil"/>
              <w:right w:val="nil"/>
            </w:tcBorders>
            <w:shd w:val="clear" w:color="auto" w:fill="auto"/>
            <w:noWrap/>
            <w:vAlign w:val="bottom"/>
            <w:hideMark/>
          </w:tcPr>
          <w:p w14:paraId="46489295" w14:textId="2F6FFBAC" w:rsidR="00E22BC2" w:rsidRPr="000E19C2" w:rsidRDefault="00E22BC2" w:rsidP="00E22BC2">
            <w:pPr>
              <w:spacing w:after="0" w:line="240" w:lineRule="auto"/>
              <w:jc w:val="right"/>
              <w:rPr>
                <w:rFonts w:cs="Arial"/>
                <w:sz w:val="18"/>
                <w:szCs w:val="18"/>
              </w:rPr>
            </w:pPr>
            <w:r>
              <w:rPr>
                <w:rFonts w:cs="Arial"/>
                <w:sz w:val="18"/>
                <w:szCs w:val="18"/>
              </w:rPr>
              <w:t xml:space="preserve">5,244.1 </w:t>
            </w:r>
          </w:p>
        </w:tc>
        <w:tc>
          <w:tcPr>
            <w:tcW w:w="1022" w:type="dxa"/>
            <w:gridSpan w:val="2"/>
            <w:tcBorders>
              <w:top w:val="nil"/>
              <w:left w:val="nil"/>
              <w:bottom w:val="nil"/>
              <w:right w:val="single" w:sz="8" w:space="0" w:color="auto"/>
            </w:tcBorders>
            <w:shd w:val="clear" w:color="auto" w:fill="auto"/>
            <w:noWrap/>
            <w:vAlign w:val="bottom"/>
            <w:hideMark/>
          </w:tcPr>
          <w:p w14:paraId="692C40CF" w14:textId="5F961754" w:rsidR="00E22BC2" w:rsidRPr="000E19C2" w:rsidRDefault="00E22BC2" w:rsidP="00E22BC2">
            <w:pPr>
              <w:spacing w:after="0" w:line="240" w:lineRule="auto"/>
              <w:jc w:val="right"/>
              <w:rPr>
                <w:rFonts w:cs="Arial"/>
                <w:sz w:val="18"/>
                <w:szCs w:val="18"/>
              </w:rPr>
            </w:pPr>
            <w:r>
              <w:rPr>
                <w:rFonts w:cs="Arial"/>
                <w:sz w:val="18"/>
                <w:szCs w:val="18"/>
              </w:rPr>
              <w:t xml:space="preserve">5,479.5 </w:t>
            </w:r>
          </w:p>
        </w:tc>
      </w:tr>
      <w:tr w:rsidR="00E22BC2" w:rsidRPr="00BB6E9F" w14:paraId="7BB5AEC1"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D5B65B0"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36590B5F" w14:textId="3FB12962" w:rsidR="00E22BC2" w:rsidRPr="000E19C2" w:rsidRDefault="00E22BC2" w:rsidP="00E22BC2">
            <w:pPr>
              <w:spacing w:after="0" w:line="240" w:lineRule="auto"/>
              <w:jc w:val="right"/>
              <w:rPr>
                <w:rFonts w:cs="Arial"/>
                <w:sz w:val="18"/>
                <w:szCs w:val="18"/>
              </w:rPr>
            </w:pPr>
            <w:r>
              <w:rPr>
                <w:rFonts w:cs="Arial"/>
                <w:sz w:val="18"/>
                <w:szCs w:val="18"/>
              </w:rPr>
              <w:t xml:space="preserve">5.0 </w:t>
            </w:r>
          </w:p>
        </w:tc>
        <w:tc>
          <w:tcPr>
            <w:tcW w:w="1017" w:type="dxa"/>
            <w:tcBorders>
              <w:top w:val="nil"/>
              <w:left w:val="nil"/>
              <w:bottom w:val="nil"/>
              <w:right w:val="nil"/>
            </w:tcBorders>
            <w:shd w:val="clear" w:color="auto" w:fill="auto"/>
            <w:noWrap/>
            <w:vAlign w:val="bottom"/>
            <w:hideMark/>
          </w:tcPr>
          <w:p w14:paraId="11160DDC" w14:textId="71175C99" w:rsidR="00E22BC2" w:rsidRPr="000E19C2" w:rsidRDefault="00E22BC2" w:rsidP="00E22BC2">
            <w:pPr>
              <w:spacing w:after="0" w:line="240" w:lineRule="auto"/>
              <w:jc w:val="right"/>
              <w:rPr>
                <w:rFonts w:cs="Arial"/>
                <w:sz w:val="18"/>
                <w:szCs w:val="18"/>
              </w:rPr>
            </w:pPr>
            <w:r>
              <w:rPr>
                <w:rFonts w:cs="Arial"/>
                <w:sz w:val="18"/>
                <w:szCs w:val="18"/>
              </w:rPr>
              <w:t xml:space="preserve">8.3 </w:t>
            </w:r>
          </w:p>
        </w:tc>
        <w:tc>
          <w:tcPr>
            <w:tcW w:w="1017" w:type="dxa"/>
            <w:tcBorders>
              <w:top w:val="nil"/>
              <w:left w:val="nil"/>
              <w:bottom w:val="nil"/>
              <w:right w:val="nil"/>
            </w:tcBorders>
            <w:shd w:val="clear" w:color="auto" w:fill="auto"/>
            <w:noWrap/>
            <w:vAlign w:val="bottom"/>
            <w:hideMark/>
          </w:tcPr>
          <w:p w14:paraId="161E7C4D" w14:textId="7692F4D7" w:rsidR="00E22BC2" w:rsidRPr="000E19C2" w:rsidRDefault="00E22BC2" w:rsidP="00E22BC2">
            <w:pPr>
              <w:spacing w:after="0" w:line="240" w:lineRule="auto"/>
              <w:jc w:val="right"/>
              <w:rPr>
                <w:rFonts w:cs="Arial"/>
                <w:sz w:val="18"/>
                <w:szCs w:val="18"/>
              </w:rPr>
            </w:pPr>
            <w:r>
              <w:rPr>
                <w:rFonts w:cs="Arial"/>
                <w:sz w:val="18"/>
                <w:szCs w:val="18"/>
              </w:rPr>
              <w:t xml:space="preserve">5.0 </w:t>
            </w:r>
          </w:p>
        </w:tc>
        <w:tc>
          <w:tcPr>
            <w:tcW w:w="1017" w:type="dxa"/>
            <w:tcBorders>
              <w:top w:val="nil"/>
              <w:left w:val="nil"/>
              <w:bottom w:val="nil"/>
              <w:right w:val="nil"/>
            </w:tcBorders>
            <w:shd w:val="clear" w:color="auto" w:fill="auto"/>
            <w:noWrap/>
            <w:vAlign w:val="bottom"/>
            <w:hideMark/>
          </w:tcPr>
          <w:p w14:paraId="2A936579" w14:textId="502B64C2" w:rsidR="00E22BC2" w:rsidRPr="000E19C2" w:rsidRDefault="00E22BC2" w:rsidP="00E22BC2">
            <w:pPr>
              <w:spacing w:after="0" w:line="240" w:lineRule="auto"/>
              <w:jc w:val="right"/>
              <w:rPr>
                <w:rFonts w:cs="Arial"/>
                <w:sz w:val="18"/>
                <w:szCs w:val="18"/>
              </w:rPr>
            </w:pPr>
            <w:r>
              <w:rPr>
                <w:rFonts w:cs="Arial"/>
                <w:sz w:val="18"/>
                <w:szCs w:val="18"/>
              </w:rPr>
              <w:t xml:space="preserve">2.2 </w:t>
            </w:r>
          </w:p>
        </w:tc>
        <w:tc>
          <w:tcPr>
            <w:tcW w:w="1017" w:type="dxa"/>
            <w:tcBorders>
              <w:top w:val="nil"/>
              <w:left w:val="nil"/>
              <w:bottom w:val="nil"/>
              <w:right w:val="nil"/>
            </w:tcBorders>
            <w:shd w:val="clear" w:color="auto" w:fill="auto"/>
            <w:noWrap/>
            <w:vAlign w:val="bottom"/>
            <w:hideMark/>
          </w:tcPr>
          <w:p w14:paraId="73A8A214" w14:textId="4BAE192A" w:rsidR="00E22BC2" w:rsidRPr="000E19C2" w:rsidRDefault="00E22BC2" w:rsidP="00E22BC2">
            <w:pPr>
              <w:spacing w:after="0" w:line="240" w:lineRule="auto"/>
              <w:jc w:val="right"/>
              <w:rPr>
                <w:rFonts w:cs="Arial"/>
                <w:sz w:val="18"/>
                <w:szCs w:val="18"/>
              </w:rPr>
            </w:pPr>
            <w:r>
              <w:rPr>
                <w:rFonts w:cs="Arial"/>
                <w:sz w:val="18"/>
                <w:szCs w:val="18"/>
              </w:rPr>
              <w:t xml:space="preserve">3.2 </w:t>
            </w:r>
          </w:p>
        </w:tc>
        <w:tc>
          <w:tcPr>
            <w:tcW w:w="1022" w:type="dxa"/>
            <w:gridSpan w:val="2"/>
            <w:tcBorders>
              <w:top w:val="nil"/>
              <w:left w:val="nil"/>
              <w:bottom w:val="nil"/>
              <w:right w:val="single" w:sz="8" w:space="0" w:color="auto"/>
            </w:tcBorders>
            <w:shd w:val="clear" w:color="auto" w:fill="auto"/>
            <w:noWrap/>
            <w:vAlign w:val="bottom"/>
            <w:hideMark/>
          </w:tcPr>
          <w:p w14:paraId="275ED247" w14:textId="626D70FA" w:rsidR="00E22BC2" w:rsidRPr="000E19C2" w:rsidRDefault="00E22BC2" w:rsidP="00E22BC2">
            <w:pPr>
              <w:spacing w:after="0" w:line="240" w:lineRule="auto"/>
              <w:jc w:val="right"/>
              <w:rPr>
                <w:rFonts w:cs="Arial"/>
                <w:sz w:val="18"/>
                <w:szCs w:val="18"/>
              </w:rPr>
            </w:pPr>
            <w:r>
              <w:rPr>
                <w:rFonts w:cs="Arial"/>
                <w:sz w:val="18"/>
                <w:szCs w:val="18"/>
              </w:rPr>
              <w:t xml:space="preserve">4.5 </w:t>
            </w:r>
          </w:p>
        </w:tc>
      </w:tr>
      <w:tr w:rsidR="00E22BC2" w:rsidRPr="00BB6E9F" w14:paraId="7ECF7CBC"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03FE0E77" w14:textId="77777777" w:rsidR="00E22BC2" w:rsidRPr="00BB6E9F" w:rsidRDefault="00E22BC2" w:rsidP="00E22BC2">
            <w:pPr>
              <w:spacing w:after="0" w:line="240" w:lineRule="auto"/>
              <w:ind w:firstLineChars="300" w:firstLine="540"/>
              <w:rPr>
                <w:rFonts w:cs="Arial"/>
                <w:sz w:val="18"/>
                <w:szCs w:val="18"/>
              </w:rPr>
            </w:pPr>
            <w:r w:rsidRPr="00BB6E9F">
              <w:rPr>
                <w:rFonts w:cs="Arial"/>
                <w:sz w:val="18"/>
                <w:szCs w:val="18"/>
              </w:rPr>
              <w:t>Revolving Credit</w:t>
            </w:r>
          </w:p>
        </w:tc>
        <w:tc>
          <w:tcPr>
            <w:tcW w:w="1017" w:type="dxa"/>
            <w:tcBorders>
              <w:top w:val="nil"/>
              <w:left w:val="nil"/>
              <w:bottom w:val="nil"/>
              <w:right w:val="nil"/>
            </w:tcBorders>
            <w:shd w:val="clear" w:color="auto" w:fill="auto"/>
            <w:noWrap/>
            <w:vAlign w:val="bottom"/>
            <w:hideMark/>
          </w:tcPr>
          <w:p w14:paraId="447D9185" w14:textId="1C8A6FC9" w:rsidR="00E22BC2" w:rsidRPr="000E19C2" w:rsidRDefault="00E22BC2" w:rsidP="00E22BC2">
            <w:pPr>
              <w:spacing w:after="0" w:line="240" w:lineRule="auto"/>
              <w:jc w:val="right"/>
              <w:rPr>
                <w:rFonts w:cs="Arial"/>
                <w:sz w:val="18"/>
                <w:szCs w:val="18"/>
              </w:rPr>
            </w:pPr>
            <w:r>
              <w:rPr>
                <w:rFonts w:cs="Arial"/>
                <w:sz w:val="18"/>
                <w:szCs w:val="18"/>
              </w:rPr>
              <w:t xml:space="preserve">1,004.7 </w:t>
            </w:r>
          </w:p>
        </w:tc>
        <w:tc>
          <w:tcPr>
            <w:tcW w:w="1017" w:type="dxa"/>
            <w:tcBorders>
              <w:top w:val="nil"/>
              <w:left w:val="nil"/>
              <w:bottom w:val="nil"/>
              <w:right w:val="nil"/>
            </w:tcBorders>
            <w:shd w:val="clear" w:color="auto" w:fill="auto"/>
            <w:noWrap/>
            <w:vAlign w:val="bottom"/>
            <w:hideMark/>
          </w:tcPr>
          <w:p w14:paraId="20446E30" w14:textId="46B15A71" w:rsidR="00E22BC2" w:rsidRPr="000E19C2" w:rsidRDefault="00E22BC2" w:rsidP="00E22BC2">
            <w:pPr>
              <w:spacing w:after="0" w:line="240" w:lineRule="auto"/>
              <w:jc w:val="right"/>
              <w:rPr>
                <w:rFonts w:cs="Arial"/>
                <w:sz w:val="18"/>
                <w:szCs w:val="18"/>
              </w:rPr>
            </w:pPr>
            <w:r>
              <w:rPr>
                <w:rFonts w:cs="Arial"/>
                <w:sz w:val="18"/>
                <w:szCs w:val="18"/>
              </w:rPr>
              <w:t xml:space="preserve">1,141.1 </w:t>
            </w:r>
          </w:p>
        </w:tc>
        <w:tc>
          <w:tcPr>
            <w:tcW w:w="1017" w:type="dxa"/>
            <w:tcBorders>
              <w:top w:val="nil"/>
              <w:left w:val="nil"/>
              <w:bottom w:val="nil"/>
              <w:right w:val="nil"/>
            </w:tcBorders>
            <w:shd w:val="clear" w:color="auto" w:fill="auto"/>
            <w:noWrap/>
            <w:vAlign w:val="bottom"/>
            <w:hideMark/>
          </w:tcPr>
          <w:p w14:paraId="7C43FD3A" w14:textId="764E5AEA" w:rsidR="00E22BC2" w:rsidRPr="000E19C2" w:rsidRDefault="00E22BC2" w:rsidP="00E22BC2">
            <w:pPr>
              <w:spacing w:after="0" w:line="240" w:lineRule="auto"/>
              <w:jc w:val="right"/>
              <w:rPr>
                <w:rFonts w:cs="Arial"/>
                <w:sz w:val="18"/>
                <w:szCs w:val="18"/>
              </w:rPr>
            </w:pPr>
            <w:r>
              <w:rPr>
                <w:rFonts w:cs="Arial"/>
                <w:sz w:val="18"/>
                <w:szCs w:val="18"/>
              </w:rPr>
              <w:t xml:space="preserve">1,271.7 </w:t>
            </w:r>
          </w:p>
        </w:tc>
        <w:tc>
          <w:tcPr>
            <w:tcW w:w="1017" w:type="dxa"/>
            <w:tcBorders>
              <w:top w:val="nil"/>
              <w:left w:val="nil"/>
              <w:bottom w:val="nil"/>
              <w:right w:val="nil"/>
            </w:tcBorders>
            <w:shd w:val="clear" w:color="auto" w:fill="auto"/>
            <w:noWrap/>
            <w:vAlign w:val="bottom"/>
            <w:hideMark/>
          </w:tcPr>
          <w:p w14:paraId="57569973" w14:textId="7C02AEA9" w:rsidR="00E22BC2" w:rsidRPr="000E19C2" w:rsidRDefault="00E22BC2" w:rsidP="00E22BC2">
            <w:pPr>
              <w:spacing w:after="0" w:line="240" w:lineRule="auto"/>
              <w:jc w:val="right"/>
              <w:rPr>
                <w:rFonts w:cs="Arial"/>
                <w:sz w:val="18"/>
                <w:szCs w:val="18"/>
              </w:rPr>
            </w:pPr>
            <w:r>
              <w:rPr>
                <w:rFonts w:cs="Arial"/>
                <w:sz w:val="18"/>
                <w:szCs w:val="18"/>
              </w:rPr>
              <w:t xml:space="preserve">1,357.9 </w:t>
            </w:r>
          </w:p>
        </w:tc>
        <w:tc>
          <w:tcPr>
            <w:tcW w:w="1017" w:type="dxa"/>
            <w:tcBorders>
              <w:top w:val="nil"/>
              <w:left w:val="nil"/>
              <w:bottom w:val="nil"/>
              <w:right w:val="nil"/>
            </w:tcBorders>
            <w:shd w:val="clear" w:color="auto" w:fill="auto"/>
            <w:noWrap/>
            <w:vAlign w:val="bottom"/>
            <w:hideMark/>
          </w:tcPr>
          <w:p w14:paraId="3049A287" w14:textId="50CD7CF4" w:rsidR="00E22BC2" w:rsidRPr="000E19C2" w:rsidRDefault="00E22BC2" w:rsidP="00E22BC2">
            <w:pPr>
              <w:spacing w:after="0" w:line="240" w:lineRule="auto"/>
              <w:jc w:val="right"/>
              <w:rPr>
                <w:rFonts w:cs="Arial"/>
                <w:sz w:val="18"/>
                <w:szCs w:val="18"/>
              </w:rPr>
            </w:pPr>
            <w:r>
              <w:rPr>
                <w:rFonts w:cs="Arial"/>
                <w:sz w:val="18"/>
                <w:szCs w:val="18"/>
              </w:rPr>
              <w:t xml:space="preserve">1,440.3 </w:t>
            </w:r>
          </w:p>
        </w:tc>
        <w:tc>
          <w:tcPr>
            <w:tcW w:w="1022" w:type="dxa"/>
            <w:gridSpan w:val="2"/>
            <w:tcBorders>
              <w:top w:val="nil"/>
              <w:left w:val="nil"/>
              <w:bottom w:val="nil"/>
              <w:right w:val="single" w:sz="8" w:space="0" w:color="auto"/>
            </w:tcBorders>
            <w:shd w:val="clear" w:color="auto" w:fill="auto"/>
            <w:noWrap/>
            <w:vAlign w:val="bottom"/>
            <w:hideMark/>
          </w:tcPr>
          <w:p w14:paraId="13ECCF0A" w14:textId="7E999CDB" w:rsidR="00E22BC2" w:rsidRPr="000E19C2" w:rsidRDefault="00E22BC2" w:rsidP="00E22BC2">
            <w:pPr>
              <w:spacing w:after="0" w:line="240" w:lineRule="auto"/>
              <w:jc w:val="right"/>
              <w:rPr>
                <w:rFonts w:cs="Arial"/>
                <w:sz w:val="18"/>
                <w:szCs w:val="18"/>
              </w:rPr>
            </w:pPr>
            <w:r>
              <w:rPr>
                <w:rFonts w:cs="Arial"/>
                <w:sz w:val="18"/>
                <w:szCs w:val="18"/>
              </w:rPr>
              <w:t xml:space="preserve">1,540.5 </w:t>
            </w:r>
          </w:p>
        </w:tc>
      </w:tr>
      <w:tr w:rsidR="00E22BC2" w:rsidRPr="00BB6E9F" w14:paraId="165AF5E3"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8F12AC9"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57034FD6" w14:textId="7B93A876" w:rsidR="00E22BC2" w:rsidRPr="000E19C2" w:rsidRDefault="00E22BC2" w:rsidP="00E22BC2">
            <w:pPr>
              <w:spacing w:after="0" w:line="240" w:lineRule="auto"/>
              <w:jc w:val="right"/>
              <w:rPr>
                <w:rFonts w:cs="Arial"/>
                <w:sz w:val="18"/>
                <w:szCs w:val="18"/>
              </w:rPr>
            </w:pPr>
            <w:r>
              <w:rPr>
                <w:rFonts w:cs="Arial"/>
                <w:sz w:val="18"/>
                <w:szCs w:val="18"/>
              </w:rPr>
              <w:t>(1.0)</w:t>
            </w:r>
          </w:p>
        </w:tc>
        <w:tc>
          <w:tcPr>
            <w:tcW w:w="1017" w:type="dxa"/>
            <w:tcBorders>
              <w:top w:val="nil"/>
              <w:left w:val="nil"/>
              <w:bottom w:val="nil"/>
              <w:right w:val="nil"/>
            </w:tcBorders>
            <w:shd w:val="clear" w:color="auto" w:fill="auto"/>
            <w:noWrap/>
            <w:vAlign w:val="bottom"/>
            <w:hideMark/>
          </w:tcPr>
          <w:p w14:paraId="351AB775" w14:textId="64C163BC" w:rsidR="00E22BC2" w:rsidRPr="000E19C2" w:rsidRDefault="00E22BC2" w:rsidP="00E22BC2">
            <w:pPr>
              <w:spacing w:after="0" w:line="240" w:lineRule="auto"/>
              <w:jc w:val="right"/>
              <w:rPr>
                <w:rFonts w:cs="Arial"/>
                <w:sz w:val="18"/>
                <w:szCs w:val="18"/>
              </w:rPr>
            </w:pPr>
            <w:r>
              <w:rPr>
                <w:rFonts w:cs="Arial"/>
                <w:sz w:val="18"/>
                <w:szCs w:val="18"/>
              </w:rPr>
              <w:t xml:space="preserve">13.6 </w:t>
            </w:r>
          </w:p>
        </w:tc>
        <w:tc>
          <w:tcPr>
            <w:tcW w:w="1017" w:type="dxa"/>
            <w:tcBorders>
              <w:top w:val="nil"/>
              <w:left w:val="nil"/>
              <w:bottom w:val="nil"/>
              <w:right w:val="nil"/>
            </w:tcBorders>
            <w:shd w:val="clear" w:color="auto" w:fill="auto"/>
            <w:noWrap/>
            <w:vAlign w:val="bottom"/>
            <w:hideMark/>
          </w:tcPr>
          <w:p w14:paraId="5CFCE0DD" w14:textId="5317E7DB" w:rsidR="00E22BC2" w:rsidRPr="000E19C2" w:rsidRDefault="00E22BC2" w:rsidP="00E22BC2">
            <w:pPr>
              <w:spacing w:after="0" w:line="240" w:lineRule="auto"/>
              <w:jc w:val="right"/>
              <w:rPr>
                <w:rFonts w:cs="Arial"/>
                <w:sz w:val="18"/>
                <w:szCs w:val="18"/>
              </w:rPr>
            </w:pPr>
            <w:r>
              <w:rPr>
                <w:rFonts w:cs="Arial"/>
                <w:sz w:val="18"/>
                <w:szCs w:val="18"/>
              </w:rPr>
              <w:t xml:space="preserve">11.4 </w:t>
            </w:r>
          </w:p>
        </w:tc>
        <w:tc>
          <w:tcPr>
            <w:tcW w:w="1017" w:type="dxa"/>
            <w:tcBorders>
              <w:top w:val="nil"/>
              <w:left w:val="nil"/>
              <w:bottom w:val="nil"/>
              <w:right w:val="nil"/>
            </w:tcBorders>
            <w:shd w:val="clear" w:color="auto" w:fill="auto"/>
            <w:noWrap/>
            <w:vAlign w:val="bottom"/>
            <w:hideMark/>
          </w:tcPr>
          <w:p w14:paraId="6C4B648F" w14:textId="7D8182F1" w:rsidR="00E22BC2" w:rsidRPr="000E19C2" w:rsidRDefault="00E22BC2" w:rsidP="00E22BC2">
            <w:pPr>
              <w:spacing w:after="0" w:line="240" w:lineRule="auto"/>
              <w:jc w:val="right"/>
              <w:rPr>
                <w:rFonts w:cs="Arial"/>
                <w:sz w:val="18"/>
                <w:szCs w:val="18"/>
              </w:rPr>
            </w:pPr>
            <w:r>
              <w:rPr>
                <w:rFonts w:cs="Arial"/>
                <w:sz w:val="18"/>
                <w:szCs w:val="18"/>
              </w:rPr>
              <w:t xml:space="preserve">6.8 </w:t>
            </w:r>
          </w:p>
        </w:tc>
        <w:tc>
          <w:tcPr>
            <w:tcW w:w="1017" w:type="dxa"/>
            <w:tcBorders>
              <w:top w:val="nil"/>
              <w:left w:val="nil"/>
              <w:bottom w:val="nil"/>
              <w:right w:val="nil"/>
            </w:tcBorders>
            <w:shd w:val="clear" w:color="auto" w:fill="auto"/>
            <w:noWrap/>
            <w:vAlign w:val="bottom"/>
            <w:hideMark/>
          </w:tcPr>
          <w:p w14:paraId="235DBFD5" w14:textId="68F31BB9" w:rsidR="00E22BC2" w:rsidRPr="000E19C2" w:rsidRDefault="00E22BC2" w:rsidP="00E22BC2">
            <w:pPr>
              <w:spacing w:after="0" w:line="240" w:lineRule="auto"/>
              <w:jc w:val="right"/>
              <w:rPr>
                <w:rFonts w:cs="Arial"/>
                <w:sz w:val="18"/>
                <w:szCs w:val="18"/>
              </w:rPr>
            </w:pPr>
            <w:r>
              <w:rPr>
                <w:rFonts w:cs="Arial"/>
                <w:sz w:val="18"/>
                <w:szCs w:val="18"/>
              </w:rPr>
              <w:t xml:space="preserve">6.1 </w:t>
            </w:r>
          </w:p>
        </w:tc>
        <w:tc>
          <w:tcPr>
            <w:tcW w:w="1022" w:type="dxa"/>
            <w:gridSpan w:val="2"/>
            <w:tcBorders>
              <w:top w:val="nil"/>
              <w:left w:val="nil"/>
              <w:bottom w:val="nil"/>
              <w:right w:val="single" w:sz="8" w:space="0" w:color="auto"/>
            </w:tcBorders>
            <w:shd w:val="clear" w:color="auto" w:fill="auto"/>
            <w:noWrap/>
            <w:vAlign w:val="bottom"/>
            <w:hideMark/>
          </w:tcPr>
          <w:p w14:paraId="5E9507D9" w14:textId="06DD277B" w:rsidR="00E22BC2" w:rsidRPr="000E19C2" w:rsidRDefault="00E22BC2" w:rsidP="00E22BC2">
            <w:pPr>
              <w:spacing w:after="0" w:line="240" w:lineRule="auto"/>
              <w:jc w:val="right"/>
              <w:rPr>
                <w:rFonts w:cs="Arial"/>
                <w:sz w:val="18"/>
                <w:szCs w:val="18"/>
              </w:rPr>
            </w:pPr>
            <w:r>
              <w:rPr>
                <w:rFonts w:cs="Arial"/>
                <w:sz w:val="18"/>
                <w:szCs w:val="18"/>
              </w:rPr>
              <w:t xml:space="preserve">7.0 </w:t>
            </w:r>
          </w:p>
        </w:tc>
      </w:tr>
      <w:tr w:rsidR="00E22BC2" w:rsidRPr="00BB6E9F" w14:paraId="4CF6E1F5"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A97C814" w14:textId="77777777" w:rsidR="00E22BC2" w:rsidRPr="00BB6E9F" w:rsidRDefault="00E22BC2" w:rsidP="00E22BC2">
            <w:pPr>
              <w:spacing w:after="0" w:line="240" w:lineRule="auto"/>
              <w:ind w:firstLineChars="300" w:firstLine="540"/>
              <w:rPr>
                <w:rFonts w:cs="Arial"/>
                <w:sz w:val="18"/>
                <w:szCs w:val="18"/>
              </w:rPr>
            </w:pPr>
            <w:r w:rsidRPr="00BB6E9F">
              <w:rPr>
                <w:rFonts w:cs="Arial"/>
                <w:sz w:val="18"/>
                <w:szCs w:val="18"/>
              </w:rPr>
              <w:t>Non-revolving Credit</w:t>
            </w:r>
          </w:p>
        </w:tc>
        <w:tc>
          <w:tcPr>
            <w:tcW w:w="1017" w:type="dxa"/>
            <w:tcBorders>
              <w:top w:val="nil"/>
              <w:left w:val="nil"/>
              <w:bottom w:val="nil"/>
              <w:right w:val="nil"/>
            </w:tcBorders>
            <w:shd w:val="clear" w:color="auto" w:fill="auto"/>
            <w:noWrap/>
            <w:vAlign w:val="bottom"/>
            <w:hideMark/>
          </w:tcPr>
          <w:p w14:paraId="6BE36D19" w14:textId="583B9FCA" w:rsidR="00E22BC2" w:rsidRPr="000E19C2" w:rsidRDefault="00E22BC2" w:rsidP="00E22BC2">
            <w:pPr>
              <w:spacing w:after="0" w:line="240" w:lineRule="auto"/>
              <w:jc w:val="right"/>
              <w:rPr>
                <w:rFonts w:cs="Arial"/>
                <w:sz w:val="18"/>
                <w:szCs w:val="18"/>
              </w:rPr>
            </w:pPr>
            <w:r>
              <w:rPr>
                <w:rFonts w:cs="Arial"/>
                <w:sz w:val="18"/>
                <w:szCs w:val="18"/>
              </w:rPr>
              <w:t xml:space="preserve">3,373.5 </w:t>
            </w:r>
          </w:p>
        </w:tc>
        <w:tc>
          <w:tcPr>
            <w:tcW w:w="1017" w:type="dxa"/>
            <w:tcBorders>
              <w:top w:val="nil"/>
              <w:left w:val="nil"/>
              <w:bottom w:val="nil"/>
              <w:right w:val="nil"/>
            </w:tcBorders>
            <w:shd w:val="clear" w:color="auto" w:fill="auto"/>
            <w:noWrap/>
            <w:vAlign w:val="bottom"/>
            <w:hideMark/>
          </w:tcPr>
          <w:p w14:paraId="0EDD3D04" w14:textId="4BDFFE23" w:rsidR="00E22BC2" w:rsidRPr="000E19C2" w:rsidRDefault="00E22BC2" w:rsidP="00E22BC2">
            <w:pPr>
              <w:spacing w:after="0" w:line="240" w:lineRule="auto"/>
              <w:jc w:val="right"/>
              <w:rPr>
                <w:rFonts w:cs="Arial"/>
                <w:sz w:val="18"/>
                <w:szCs w:val="18"/>
              </w:rPr>
            </w:pPr>
            <w:r>
              <w:rPr>
                <w:rFonts w:cs="Arial"/>
                <w:sz w:val="18"/>
                <w:szCs w:val="18"/>
              </w:rPr>
              <w:t xml:space="preserve">3,598.4 </w:t>
            </w:r>
          </w:p>
        </w:tc>
        <w:tc>
          <w:tcPr>
            <w:tcW w:w="1017" w:type="dxa"/>
            <w:tcBorders>
              <w:top w:val="nil"/>
              <w:left w:val="nil"/>
              <w:bottom w:val="nil"/>
              <w:right w:val="nil"/>
            </w:tcBorders>
            <w:shd w:val="clear" w:color="auto" w:fill="auto"/>
            <w:noWrap/>
            <w:vAlign w:val="bottom"/>
            <w:hideMark/>
          </w:tcPr>
          <w:p w14:paraId="587A6957" w14:textId="1627798E" w:rsidR="00E22BC2" w:rsidRPr="000E19C2" w:rsidRDefault="00E22BC2" w:rsidP="00E22BC2">
            <w:pPr>
              <w:spacing w:after="0" w:line="240" w:lineRule="auto"/>
              <w:jc w:val="right"/>
              <w:rPr>
                <w:rFonts w:cs="Arial"/>
                <w:sz w:val="18"/>
                <w:szCs w:val="18"/>
              </w:rPr>
            </w:pPr>
            <w:r>
              <w:rPr>
                <w:rFonts w:cs="Arial"/>
                <w:sz w:val="18"/>
                <w:szCs w:val="18"/>
              </w:rPr>
              <w:t xml:space="preserve">3,703.6 </w:t>
            </w:r>
          </w:p>
        </w:tc>
        <w:tc>
          <w:tcPr>
            <w:tcW w:w="1017" w:type="dxa"/>
            <w:tcBorders>
              <w:top w:val="nil"/>
              <w:left w:val="nil"/>
              <w:bottom w:val="nil"/>
              <w:right w:val="nil"/>
            </w:tcBorders>
            <w:shd w:val="clear" w:color="auto" w:fill="auto"/>
            <w:noWrap/>
            <w:vAlign w:val="bottom"/>
            <w:hideMark/>
          </w:tcPr>
          <w:p w14:paraId="6B2812DB" w14:textId="51726DB1" w:rsidR="00E22BC2" w:rsidRPr="000E19C2" w:rsidRDefault="00E22BC2" w:rsidP="00E22BC2">
            <w:pPr>
              <w:spacing w:after="0" w:line="240" w:lineRule="auto"/>
              <w:jc w:val="right"/>
              <w:rPr>
                <w:rFonts w:cs="Arial"/>
                <w:sz w:val="18"/>
                <w:szCs w:val="18"/>
              </w:rPr>
            </w:pPr>
            <w:r>
              <w:rPr>
                <w:rFonts w:cs="Arial"/>
                <w:sz w:val="18"/>
                <w:szCs w:val="18"/>
              </w:rPr>
              <w:t xml:space="preserve">3,725.1 </w:t>
            </w:r>
          </w:p>
        </w:tc>
        <w:tc>
          <w:tcPr>
            <w:tcW w:w="1017" w:type="dxa"/>
            <w:tcBorders>
              <w:top w:val="nil"/>
              <w:left w:val="nil"/>
              <w:bottom w:val="nil"/>
              <w:right w:val="nil"/>
            </w:tcBorders>
            <w:shd w:val="clear" w:color="auto" w:fill="auto"/>
            <w:noWrap/>
            <w:vAlign w:val="bottom"/>
            <w:hideMark/>
          </w:tcPr>
          <w:p w14:paraId="7B685D1B" w14:textId="11C5622F" w:rsidR="00E22BC2" w:rsidRPr="000E19C2" w:rsidRDefault="00E22BC2" w:rsidP="00E22BC2">
            <w:pPr>
              <w:spacing w:after="0" w:line="240" w:lineRule="auto"/>
              <w:jc w:val="right"/>
              <w:rPr>
                <w:rFonts w:cs="Arial"/>
                <w:sz w:val="18"/>
                <w:szCs w:val="18"/>
              </w:rPr>
            </w:pPr>
            <w:r>
              <w:rPr>
                <w:rFonts w:cs="Arial"/>
                <w:sz w:val="18"/>
                <w:szCs w:val="18"/>
              </w:rPr>
              <w:t xml:space="preserve">3,803.8 </w:t>
            </w:r>
          </w:p>
        </w:tc>
        <w:tc>
          <w:tcPr>
            <w:tcW w:w="1022" w:type="dxa"/>
            <w:gridSpan w:val="2"/>
            <w:tcBorders>
              <w:top w:val="nil"/>
              <w:left w:val="nil"/>
              <w:bottom w:val="nil"/>
              <w:right w:val="single" w:sz="8" w:space="0" w:color="auto"/>
            </w:tcBorders>
            <w:shd w:val="clear" w:color="auto" w:fill="auto"/>
            <w:noWrap/>
            <w:vAlign w:val="bottom"/>
            <w:hideMark/>
          </w:tcPr>
          <w:p w14:paraId="6DC8D742" w14:textId="2B0F684F" w:rsidR="00E22BC2" w:rsidRPr="000E19C2" w:rsidRDefault="00E22BC2" w:rsidP="00E22BC2">
            <w:pPr>
              <w:spacing w:after="0" w:line="240" w:lineRule="auto"/>
              <w:jc w:val="right"/>
              <w:rPr>
                <w:rFonts w:cs="Arial"/>
                <w:sz w:val="18"/>
                <w:szCs w:val="18"/>
              </w:rPr>
            </w:pPr>
            <w:r>
              <w:rPr>
                <w:rFonts w:cs="Arial"/>
                <w:sz w:val="18"/>
                <w:szCs w:val="18"/>
              </w:rPr>
              <w:t xml:space="preserve">3,939.0 </w:t>
            </w:r>
          </w:p>
        </w:tc>
      </w:tr>
      <w:tr w:rsidR="00E22BC2" w:rsidRPr="00BB6E9F" w14:paraId="3337A820"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36474BE5"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68376C80" w14:textId="632E6268" w:rsidR="00E22BC2" w:rsidRPr="000E19C2" w:rsidRDefault="00E22BC2" w:rsidP="00E22BC2">
            <w:pPr>
              <w:spacing w:after="0" w:line="240" w:lineRule="auto"/>
              <w:jc w:val="right"/>
              <w:rPr>
                <w:rFonts w:cs="Arial"/>
                <w:sz w:val="18"/>
                <w:szCs w:val="18"/>
              </w:rPr>
            </w:pPr>
            <w:r>
              <w:rPr>
                <w:rFonts w:cs="Arial"/>
                <w:sz w:val="18"/>
                <w:szCs w:val="18"/>
              </w:rPr>
              <w:t xml:space="preserve">6.9 </w:t>
            </w:r>
          </w:p>
        </w:tc>
        <w:tc>
          <w:tcPr>
            <w:tcW w:w="1017" w:type="dxa"/>
            <w:tcBorders>
              <w:top w:val="nil"/>
              <w:left w:val="nil"/>
              <w:bottom w:val="nil"/>
              <w:right w:val="nil"/>
            </w:tcBorders>
            <w:shd w:val="clear" w:color="auto" w:fill="auto"/>
            <w:noWrap/>
            <w:vAlign w:val="bottom"/>
            <w:hideMark/>
          </w:tcPr>
          <w:p w14:paraId="314A6250" w14:textId="6D4CB5AB" w:rsidR="00E22BC2" w:rsidRPr="000E19C2" w:rsidRDefault="00E22BC2" w:rsidP="00E22BC2">
            <w:pPr>
              <w:spacing w:after="0" w:line="240" w:lineRule="auto"/>
              <w:jc w:val="right"/>
              <w:rPr>
                <w:rFonts w:cs="Arial"/>
                <w:sz w:val="18"/>
                <w:szCs w:val="18"/>
              </w:rPr>
            </w:pPr>
            <w:r>
              <w:rPr>
                <w:rFonts w:cs="Arial"/>
                <w:sz w:val="18"/>
                <w:szCs w:val="18"/>
              </w:rPr>
              <w:t xml:space="preserve">6.7 </w:t>
            </w:r>
          </w:p>
        </w:tc>
        <w:tc>
          <w:tcPr>
            <w:tcW w:w="1017" w:type="dxa"/>
            <w:tcBorders>
              <w:top w:val="nil"/>
              <w:left w:val="nil"/>
              <w:bottom w:val="nil"/>
              <w:right w:val="nil"/>
            </w:tcBorders>
            <w:shd w:val="clear" w:color="auto" w:fill="auto"/>
            <w:noWrap/>
            <w:vAlign w:val="bottom"/>
            <w:hideMark/>
          </w:tcPr>
          <w:p w14:paraId="0DAA5B8D" w14:textId="2CE87683" w:rsidR="00E22BC2" w:rsidRPr="000E19C2" w:rsidRDefault="00E22BC2" w:rsidP="00E22BC2">
            <w:pPr>
              <w:spacing w:after="0" w:line="240" w:lineRule="auto"/>
              <w:jc w:val="right"/>
              <w:rPr>
                <w:rFonts w:cs="Arial"/>
                <w:sz w:val="18"/>
                <w:szCs w:val="18"/>
              </w:rPr>
            </w:pPr>
            <w:r>
              <w:rPr>
                <w:rFonts w:cs="Arial"/>
                <w:sz w:val="18"/>
                <w:szCs w:val="18"/>
              </w:rPr>
              <w:t xml:space="preserve">2.9 </w:t>
            </w:r>
          </w:p>
        </w:tc>
        <w:tc>
          <w:tcPr>
            <w:tcW w:w="1017" w:type="dxa"/>
            <w:tcBorders>
              <w:top w:val="nil"/>
              <w:left w:val="nil"/>
              <w:bottom w:val="nil"/>
              <w:right w:val="nil"/>
            </w:tcBorders>
            <w:shd w:val="clear" w:color="auto" w:fill="auto"/>
            <w:noWrap/>
            <w:vAlign w:val="bottom"/>
            <w:hideMark/>
          </w:tcPr>
          <w:p w14:paraId="5B86E472" w14:textId="3022ACEC" w:rsidR="00E22BC2" w:rsidRPr="000E19C2" w:rsidRDefault="00E22BC2" w:rsidP="00E22BC2">
            <w:pPr>
              <w:spacing w:after="0" w:line="240" w:lineRule="auto"/>
              <w:jc w:val="right"/>
              <w:rPr>
                <w:rFonts w:cs="Arial"/>
                <w:sz w:val="18"/>
                <w:szCs w:val="18"/>
              </w:rPr>
            </w:pPr>
            <w:r>
              <w:rPr>
                <w:rFonts w:cs="Arial"/>
                <w:sz w:val="18"/>
                <w:szCs w:val="18"/>
              </w:rPr>
              <w:t xml:space="preserve">0.6 </w:t>
            </w:r>
          </w:p>
        </w:tc>
        <w:tc>
          <w:tcPr>
            <w:tcW w:w="1017" w:type="dxa"/>
            <w:tcBorders>
              <w:top w:val="nil"/>
              <w:left w:val="nil"/>
              <w:bottom w:val="nil"/>
              <w:right w:val="nil"/>
            </w:tcBorders>
            <w:shd w:val="clear" w:color="auto" w:fill="auto"/>
            <w:noWrap/>
            <w:vAlign w:val="bottom"/>
            <w:hideMark/>
          </w:tcPr>
          <w:p w14:paraId="60F6DA67" w14:textId="5CB25850" w:rsidR="00E22BC2" w:rsidRPr="000E19C2" w:rsidRDefault="00E22BC2" w:rsidP="00E22BC2">
            <w:pPr>
              <w:spacing w:after="0" w:line="240" w:lineRule="auto"/>
              <w:jc w:val="right"/>
              <w:rPr>
                <w:rFonts w:cs="Arial"/>
                <w:sz w:val="18"/>
                <w:szCs w:val="18"/>
              </w:rPr>
            </w:pPr>
            <w:r>
              <w:rPr>
                <w:rFonts w:cs="Arial"/>
                <w:sz w:val="18"/>
                <w:szCs w:val="18"/>
              </w:rPr>
              <w:t xml:space="preserve">2.1 </w:t>
            </w:r>
          </w:p>
        </w:tc>
        <w:tc>
          <w:tcPr>
            <w:tcW w:w="1022" w:type="dxa"/>
            <w:gridSpan w:val="2"/>
            <w:tcBorders>
              <w:top w:val="nil"/>
              <w:left w:val="nil"/>
              <w:bottom w:val="nil"/>
              <w:right w:val="single" w:sz="8" w:space="0" w:color="auto"/>
            </w:tcBorders>
            <w:shd w:val="clear" w:color="auto" w:fill="auto"/>
            <w:noWrap/>
            <w:vAlign w:val="bottom"/>
            <w:hideMark/>
          </w:tcPr>
          <w:p w14:paraId="79259E52" w14:textId="411761A3" w:rsidR="00E22BC2" w:rsidRPr="000E19C2" w:rsidRDefault="00E22BC2" w:rsidP="00E22BC2">
            <w:pPr>
              <w:spacing w:after="0" w:line="240" w:lineRule="auto"/>
              <w:jc w:val="right"/>
              <w:rPr>
                <w:rFonts w:cs="Arial"/>
                <w:sz w:val="18"/>
                <w:szCs w:val="18"/>
              </w:rPr>
            </w:pPr>
            <w:r>
              <w:rPr>
                <w:rFonts w:cs="Arial"/>
                <w:sz w:val="18"/>
                <w:szCs w:val="18"/>
              </w:rPr>
              <w:t xml:space="preserve">3.6 </w:t>
            </w:r>
          </w:p>
        </w:tc>
      </w:tr>
      <w:tr w:rsidR="00E22BC2" w:rsidRPr="00BB6E9F" w14:paraId="28F4D769"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939A2AC" w14:textId="77777777" w:rsidR="00E22BC2" w:rsidRPr="00BB6E9F" w:rsidRDefault="00E22BC2" w:rsidP="00E22BC2">
            <w:pPr>
              <w:spacing w:after="0" w:line="240" w:lineRule="auto"/>
              <w:ind w:firstLineChars="300" w:firstLine="540"/>
              <w:rPr>
                <w:rFonts w:cs="Arial"/>
                <w:sz w:val="18"/>
                <w:szCs w:val="18"/>
              </w:rPr>
            </w:pPr>
            <w:r w:rsidRPr="00BB6E9F">
              <w:rPr>
                <w:rFonts w:cs="Arial"/>
                <w:sz w:val="18"/>
                <w:szCs w:val="18"/>
              </w:rPr>
              <w:t>Demand Deposits</w:t>
            </w:r>
          </w:p>
        </w:tc>
        <w:tc>
          <w:tcPr>
            <w:tcW w:w="1017" w:type="dxa"/>
            <w:tcBorders>
              <w:top w:val="nil"/>
              <w:left w:val="nil"/>
              <w:bottom w:val="nil"/>
              <w:right w:val="nil"/>
            </w:tcBorders>
            <w:shd w:val="clear" w:color="auto" w:fill="auto"/>
            <w:noWrap/>
            <w:vAlign w:val="bottom"/>
            <w:hideMark/>
          </w:tcPr>
          <w:p w14:paraId="33229287" w14:textId="3DD3D67B" w:rsidR="00E22BC2" w:rsidRPr="000E19C2" w:rsidRDefault="00E22BC2" w:rsidP="00E22BC2">
            <w:pPr>
              <w:spacing w:after="0" w:line="240" w:lineRule="auto"/>
              <w:jc w:val="right"/>
              <w:rPr>
                <w:rFonts w:cs="Arial"/>
                <w:sz w:val="18"/>
                <w:szCs w:val="18"/>
              </w:rPr>
            </w:pPr>
            <w:r>
              <w:rPr>
                <w:rFonts w:cs="Arial"/>
                <w:sz w:val="18"/>
                <w:szCs w:val="18"/>
              </w:rPr>
              <w:t xml:space="preserve">4,192.0 </w:t>
            </w:r>
          </w:p>
        </w:tc>
        <w:tc>
          <w:tcPr>
            <w:tcW w:w="1017" w:type="dxa"/>
            <w:tcBorders>
              <w:top w:val="nil"/>
              <w:left w:val="nil"/>
              <w:bottom w:val="nil"/>
              <w:right w:val="nil"/>
            </w:tcBorders>
            <w:shd w:val="clear" w:color="auto" w:fill="auto"/>
            <w:noWrap/>
            <w:vAlign w:val="bottom"/>
            <w:hideMark/>
          </w:tcPr>
          <w:p w14:paraId="505C0A33" w14:textId="3525CCDA" w:rsidR="00E22BC2" w:rsidRPr="000E19C2" w:rsidRDefault="00E22BC2" w:rsidP="00E22BC2">
            <w:pPr>
              <w:spacing w:after="0" w:line="240" w:lineRule="auto"/>
              <w:jc w:val="right"/>
              <w:rPr>
                <w:rFonts w:cs="Arial"/>
                <w:sz w:val="18"/>
                <w:szCs w:val="18"/>
              </w:rPr>
            </w:pPr>
            <w:r>
              <w:rPr>
                <w:rFonts w:cs="Arial"/>
                <w:sz w:val="18"/>
                <w:szCs w:val="18"/>
              </w:rPr>
              <w:t xml:space="preserve">5,002.3 </w:t>
            </w:r>
          </w:p>
        </w:tc>
        <w:tc>
          <w:tcPr>
            <w:tcW w:w="1017" w:type="dxa"/>
            <w:tcBorders>
              <w:top w:val="nil"/>
              <w:left w:val="nil"/>
              <w:bottom w:val="nil"/>
              <w:right w:val="nil"/>
            </w:tcBorders>
            <w:shd w:val="clear" w:color="auto" w:fill="auto"/>
            <w:noWrap/>
            <w:vAlign w:val="bottom"/>
            <w:hideMark/>
          </w:tcPr>
          <w:p w14:paraId="76003977" w14:textId="113A4EFC" w:rsidR="00E22BC2" w:rsidRPr="000E19C2" w:rsidRDefault="00E22BC2" w:rsidP="00E22BC2">
            <w:pPr>
              <w:spacing w:after="0" w:line="240" w:lineRule="auto"/>
              <w:jc w:val="right"/>
              <w:rPr>
                <w:rFonts w:cs="Arial"/>
                <w:sz w:val="18"/>
                <w:szCs w:val="18"/>
              </w:rPr>
            </w:pPr>
            <w:r>
              <w:rPr>
                <w:rFonts w:cs="Arial"/>
                <w:sz w:val="18"/>
                <w:szCs w:val="18"/>
              </w:rPr>
              <w:t xml:space="preserve">4,978.6 </w:t>
            </w:r>
          </w:p>
        </w:tc>
        <w:tc>
          <w:tcPr>
            <w:tcW w:w="1017" w:type="dxa"/>
            <w:tcBorders>
              <w:top w:val="nil"/>
              <w:left w:val="nil"/>
              <w:bottom w:val="nil"/>
              <w:right w:val="nil"/>
            </w:tcBorders>
            <w:shd w:val="clear" w:color="auto" w:fill="auto"/>
            <w:noWrap/>
            <w:vAlign w:val="bottom"/>
            <w:hideMark/>
          </w:tcPr>
          <w:p w14:paraId="01A97C80" w14:textId="3ED48C11" w:rsidR="00E22BC2" w:rsidRPr="000E19C2" w:rsidRDefault="00E22BC2" w:rsidP="00E22BC2">
            <w:pPr>
              <w:spacing w:after="0" w:line="240" w:lineRule="auto"/>
              <w:jc w:val="right"/>
              <w:rPr>
                <w:rFonts w:cs="Arial"/>
                <w:sz w:val="18"/>
                <w:szCs w:val="18"/>
              </w:rPr>
            </w:pPr>
            <w:r>
              <w:rPr>
                <w:rFonts w:cs="Arial"/>
                <w:sz w:val="18"/>
                <w:szCs w:val="18"/>
              </w:rPr>
              <w:t xml:space="preserve">5,180.6 </w:t>
            </w:r>
          </w:p>
        </w:tc>
        <w:tc>
          <w:tcPr>
            <w:tcW w:w="1017" w:type="dxa"/>
            <w:tcBorders>
              <w:top w:val="nil"/>
              <w:left w:val="nil"/>
              <w:bottom w:val="nil"/>
              <w:right w:val="nil"/>
            </w:tcBorders>
            <w:shd w:val="clear" w:color="auto" w:fill="auto"/>
            <w:noWrap/>
            <w:vAlign w:val="bottom"/>
            <w:hideMark/>
          </w:tcPr>
          <w:p w14:paraId="5E19EE20" w14:textId="6D1B8438" w:rsidR="00E22BC2" w:rsidRPr="000E19C2" w:rsidRDefault="00E22BC2" w:rsidP="00E22BC2">
            <w:pPr>
              <w:spacing w:after="0" w:line="240" w:lineRule="auto"/>
              <w:jc w:val="right"/>
              <w:rPr>
                <w:rFonts w:cs="Arial"/>
                <w:sz w:val="18"/>
                <w:szCs w:val="18"/>
              </w:rPr>
            </w:pPr>
            <w:r>
              <w:rPr>
                <w:rFonts w:cs="Arial"/>
                <w:sz w:val="18"/>
                <w:szCs w:val="18"/>
              </w:rPr>
              <w:t xml:space="preserve">5,412.3 </w:t>
            </w:r>
          </w:p>
        </w:tc>
        <w:tc>
          <w:tcPr>
            <w:tcW w:w="1022" w:type="dxa"/>
            <w:gridSpan w:val="2"/>
            <w:tcBorders>
              <w:top w:val="nil"/>
              <w:left w:val="nil"/>
              <w:bottom w:val="nil"/>
              <w:right w:val="single" w:sz="8" w:space="0" w:color="auto"/>
            </w:tcBorders>
            <w:shd w:val="clear" w:color="auto" w:fill="auto"/>
            <w:noWrap/>
            <w:vAlign w:val="bottom"/>
            <w:hideMark/>
          </w:tcPr>
          <w:p w14:paraId="23D1213D" w14:textId="116CB70C" w:rsidR="00E22BC2" w:rsidRPr="000E19C2" w:rsidRDefault="00E22BC2" w:rsidP="00E22BC2">
            <w:pPr>
              <w:spacing w:after="0" w:line="240" w:lineRule="auto"/>
              <w:jc w:val="right"/>
              <w:rPr>
                <w:rFonts w:cs="Arial"/>
                <w:sz w:val="18"/>
                <w:szCs w:val="18"/>
              </w:rPr>
            </w:pPr>
            <w:r>
              <w:rPr>
                <w:rFonts w:cs="Arial"/>
                <w:sz w:val="18"/>
                <w:szCs w:val="18"/>
              </w:rPr>
              <w:t xml:space="preserve">5,644.6 </w:t>
            </w:r>
          </w:p>
        </w:tc>
      </w:tr>
      <w:tr w:rsidR="00E22BC2" w:rsidRPr="00BB6E9F" w14:paraId="728BFD32"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53F89E1A"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single" w:sz="4" w:space="0" w:color="auto"/>
              <w:right w:val="nil"/>
            </w:tcBorders>
            <w:shd w:val="clear" w:color="auto" w:fill="auto"/>
            <w:noWrap/>
            <w:vAlign w:val="bottom"/>
            <w:hideMark/>
          </w:tcPr>
          <w:p w14:paraId="03D625D0" w14:textId="11209126" w:rsidR="00E22BC2" w:rsidRPr="000E19C2" w:rsidRDefault="00E22BC2" w:rsidP="00E22BC2">
            <w:pPr>
              <w:spacing w:after="0" w:line="240" w:lineRule="auto"/>
              <w:jc w:val="right"/>
              <w:rPr>
                <w:rFonts w:cs="Arial"/>
                <w:sz w:val="18"/>
                <w:szCs w:val="18"/>
              </w:rPr>
            </w:pPr>
            <w:r>
              <w:rPr>
                <w:rFonts w:cs="Arial"/>
                <w:sz w:val="18"/>
                <w:szCs w:val="18"/>
              </w:rPr>
              <w:t xml:space="preserve">87.3 </w:t>
            </w:r>
          </w:p>
        </w:tc>
        <w:tc>
          <w:tcPr>
            <w:tcW w:w="1017" w:type="dxa"/>
            <w:tcBorders>
              <w:top w:val="nil"/>
              <w:left w:val="nil"/>
              <w:bottom w:val="single" w:sz="4" w:space="0" w:color="auto"/>
              <w:right w:val="nil"/>
            </w:tcBorders>
            <w:shd w:val="clear" w:color="auto" w:fill="auto"/>
            <w:noWrap/>
            <w:vAlign w:val="bottom"/>
            <w:hideMark/>
          </w:tcPr>
          <w:p w14:paraId="49755249" w14:textId="5AEFA878" w:rsidR="00E22BC2" w:rsidRPr="000E19C2" w:rsidRDefault="00E22BC2" w:rsidP="00E22BC2">
            <w:pPr>
              <w:spacing w:after="0" w:line="240" w:lineRule="auto"/>
              <w:jc w:val="right"/>
              <w:rPr>
                <w:rFonts w:cs="Arial"/>
                <w:sz w:val="18"/>
                <w:szCs w:val="18"/>
              </w:rPr>
            </w:pPr>
            <w:r>
              <w:rPr>
                <w:rFonts w:cs="Arial"/>
                <w:sz w:val="18"/>
                <w:szCs w:val="18"/>
              </w:rPr>
              <w:t xml:space="preserve">19.3 </w:t>
            </w:r>
          </w:p>
        </w:tc>
        <w:tc>
          <w:tcPr>
            <w:tcW w:w="1017" w:type="dxa"/>
            <w:tcBorders>
              <w:top w:val="nil"/>
              <w:left w:val="nil"/>
              <w:bottom w:val="single" w:sz="4" w:space="0" w:color="auto"/>
              <w:right w:val="nil"/>
            </w:tcBorders>
            <w:shd w:val="clear" w:color="auto" w:fill="auto"/>
            <w:noWrap/>
            <w:vAlign w:val="bottom"/>
            <w:hideMark/>
          </w:tcPr>
          <w:p w14:paraId="34E29D6D" w14:textId="3999F509" w:rsidR="00E22BC2" w:rsidRPr="000E19C2" w:rsidRDefault="00E22BC2" w:rsidP="00E22BC2">
            <w:pPr>
              <w:spacing w:after="0" w:line="240" w:lineRule="auto"/>
              <w:jc w:val="right"/>
              <w:rPr>
                <w:rFonts w:cs="Arial"/>
                <w:sz w:val="18"/>
                <w:szCs w:val="18"/>
              </w:rPr>
            </w:pPr>
            <w:r>
              <w:rPr>
                <w:rFonts w:cs="Arial"/>
                <w:sz w:val="18"/>
                <w:szCs w:val="18"/>
              </w:rPr>
              <w:t>(0.5)</w:t>
            </w:r>
          </w:p>
        </w:tc>
        <w:tc>
          <w:tcPr>
            <w:tcW w:w="1017" w:type="dxa"/>
            <w:tcBorders>
              <w:top w:val="nil"/>
              <w:left w:val="nil"/>
              <w:bottom w:val="single" w:sz="4" w:space="0" w:color="auto"/>
              <w:right w:val="nil"/>
            </w:tcBorders>
            <w:shd w:val="clear" w:color="auto" w:fill="auto"/>
            <w:noWrap/>
            <w:vAlign w:val="bottom"/>
            <w:hideMark/>
          </w:tcPr>
          <w:p w14:paraId="74BE2F71" w14:textId="3860156C" w:rsidR="00E22BC2" w:rsidRPr="000E19C2" w:rsidRDefault="00E22BC2" w:rsidP="00E22BC2">
            <w:pPr>
              <w:spacing w:after="0" w:line="240" w:lineRule="auto"/>
              <w:jc w:val="right"/>
              <w:rPr>
                <w:rFonts w:cs="Arial"/>
                <w:sz w:val="18"/>
                <w:szCs w:val="18"/>
              </w:rPr>
            </w:pPr>
            <w:r>
              <w:rPr>
                <w:rFonts w:cs="Arial"/>
                <w:sz w:val="18"/>
                <w:szCs w:val="18"/>
              </w:rPr>
              <w:t xml:space="preserve">4.1 </w:t>
            </w:r>
          </w:p>
        </w:tc>
        <w:tc>
          <w:tcPr>
            <w:tcW w:w="1017" w:type="dxa"/>
            <w:tcBorders>
              <w:top w:val="nil"/>
              <w:left w:val="nil"/>
              <w:bottom w:val="single" w:sz="4" w:space="0" w:color="auto"/>
              <w:right w:val="nil"/>
            </w:tcBorders>
            <w:shd w:val="clear" w:color="auto" w:fill="auto"/>
            <w:noWrap/>
            <w:vAlign w:val="bottom"/>
            <w:hideMark/>
          </w:tcPr>
          <w:p w14:paraId="3F2F01E1" w14:textId="236D3ADC" w:rsidR="00E22BC2" w:rsidRPr="000E19C2" w:rsidRDefault="00E22BC2" w:rsidP="00E22BC2">
            <w:pPr>
              <w:spacing w:after="0" w:line="240" w:lineRule="auto"/>
              <w:jc w:val="right"/>
              <w:rPr>
                <w:rFonts w:cs="Arial"/>
                <w:sz w:val="18"/>
                <w:szCs w:val="18"/>
              </w:rPr>
            </w:pPr>
            <w:r>
              <w:rPr>
                <w:rFonts w:cs="Arial"/>
                <w:sz w:val="18"/>
                <w:szCs w:val="18"/>
              </w:rPr>
              <w:t xml:space="preserve">4.5 </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0967EA16" w14:textId="7E3951BF" w:rsidR="00E22BC2" w:rsidRPr="000E19C2" w:rsidRDefault="00E22BC2" w:rsidP="00E22BC2">
            <w:pPr>
              <w:spacing w:after="0" w:line="240" w:lineRule="auto"/>
              <w:jc w:val="right"/>
              <w:rPr>
                <w:rFonts w:cs="Arial"/>
                <w:sz w:val="18"/>
                <w:szCs w:val="18"/>
              </w:rPr>
            </w:pPr>
            <w:r>
              <w:rPr>
                <w:rFonts w:cs="Arial"/>
                <w:sz w:val="18"/>
                <w:szCs w:val="18"/>
              </w:rPr>
              <w:t xml:space="preserve">4.3 </w:t>
            </w:r>
          </w:p>
        </w:tc>
      </w:tr>
      <w:tr w:rsidR="004F56D6" w:rsidRPr="00BB6E9F" w14:paraId="7AD8C979"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7F7D51A2" w14:textId="77777777" w:rsidR="004F56D6" w:rsidRPr="00BB6E9F" w:rsidRDefault="004F56D6" w:rsidP="004F56D6">
            <w:pPr>
              <w:spacing w:after="0" w:line="240" w:lineRule="auto"/>
              <w:rPr>
                <w:rFonts w:cs="Arial"/>
                <w:sz w:val="18"/>
                <w:szCs w:val="18"/>
              </w:rPr>
            </w:pPr>
            <w:r w:rsidRPr="00BB6E9F">
              <w:rPr>
                <w:rFonts w:cs="Arial"/>
                <w:b/>
                <w:bCs/>
                <w:sz w:val="18"/>
                <w:szCs w:val="18"/>
              </w:rPr>
              <w:t>Business Activity</w:t>
            </w:r>
          </w:p>
        </w:tc>
        <w:tc>
          <w:tcPr>
            <w:tcW w:w="1017" w:type="dxa"/>
            <w:tcBorders>
              <w:top w:val="nil"/>
              <w:left w:val="nil"/>
              <w:bottom w:val="nil"/>
              <w:right w:val="nil"/>
            </w:tcBorders>
            <w:shd w:val="clear" w:color="auto" w:fill="auto"/>
            <w:noWrap/>
            <w:vAlign w:val="bottom"/>
            <w:hideMark/>
          </w:tcPr>
          <w:p w14:paraId="05B1B867"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DFC0756"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18B21F66"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46B4587"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2570BBC" w14:textId="07FD5943" w:rsidR="004F56D6" w:rsidRPr="000E19C2" w:rsidRDefault="004F56D6" w:rsidP="004F56D6">
            <w:pPr>
              <w:spacing w:after="0" w:line="240" w:lineRule="auto"/>
              <w:jc w:val="right"/>
              <w:rPr>
                <w:rFonts w:cs="Arial"/>
                <w:sz w:val="18"/>
                <w:szCs w:val="18"/>
              </w:rPr>
            </w:pPr>
            <w:r w:rsidRPr="000E19C2">
              <w:rPr>
                <w:rFonts w:cs="Arial"/>
                <w:sz w:val="18"/>
                <w:szCs w:val="18"/>
              </w:rPr>
              <w:t> </w:t>
            </w:r>
          </w:p>
        </w:tc>
        <w:tc>
          <w:tcPr>
            <w:tcW w:w="1022" w:type="dxa"/>
            <w:gridSpan w:val="2"/>
            <w:tcBorders>
              <w:top w:val="nil"/>
              <w:left w:val="nil"/>
              <w:bottom w:val="nil"/>
              <w:right w:val="single" w:sz="8" w:space="0" w:color="auto"/>
            </w:tcBorders>
            <w:shd w:val="clear" w:color="auto" w:fill="auto"/>
            <w:noWrap/>
            <w:vAlign w:val="bottom"/>
            <w:hideMark/>
          </w:tcPr>
          <w:p w14:paraId="0069EDEA" w14:textId="77777777" w:rsidR="004F56D6" w:rsidRPr="000E19C2" w:rsidRDefault="004F56D6" w:rsidP="004F56D6">
            <w:pPr>
              <w:spacing w:after="0" w:line="240" w:lineRule="auto"/>
              <w:jc w:val="right"/>
              <w:rPr>
                <w:rFonts w:cs="Arial"/>
                <w:sz w:val="18"/>
                <w:szCs w:val="18"/>
              </w:rPr>
            </w:pPr>
            <w:r w:rsidRPr="000E19C2">
              <w:rPr>
                <w:rFonts w:cs="Arial"/>
                <w:sz w:val="18"/>
                <w:szCs w:val="18"/>
              </w:rPr>
              <w:t> </w:t>
            </w:r>
          </w:p>
        </w:tc>
      </w:tr>
      <w:tr w:rsidR="00E22BC2" w:rsidRPr="00BB6E9F" w14:paraId="112BE13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9B6323F" w14:textId="77777777" w:rsidR="00E22BC2" w:rsidRPr="00BB6E9F" w:rsidRDefault="00E22BC2" w:rsidP="00E22BC2">
            <w:pPr>
              <w:spacing w:after="0" w:line="240" w:lineRule="auto"/>
              <w:rPr>
                <w:rFonts w:cs="Arial"/>
                <w:b/>
                <w:bCs/>
                <w:sz w:val="18"/>
                <w:szCs w:val="18"/>
              </w:rPr>
            </w:pPr>
            <w:r w:rsidRPr="00BB6E9F">
              <w:rPr>
                <w:rFonts w:cs="Arial"/>
                <w:sz w:val="18"/>
                <w:szCs w:val="18"/>
              </w:rPr>
              <w:t>Corporate Profits</w:t>
            </w:r>
          </w:p>
        </w:tc>
        <w:tc>
          <w:tcPr>
            <w:tcW w:w="1017" w:type="dxa"/>
            <w:tcBorders>
              <w:top w:val="nil"/>
              <w:left w:val="nil"/>
              <w:bottom w:val="nil"/>
              <w:right w:val="nil"/>
            </w:tcBorders>
            <w:shd w:val="clear" w:color="auto" w:fill="auto"/>
            <w:noWrap/>
            <w:vAlign w:val="bottom"/>
            <w:hideMark/>
          </w:tcPr>
          <w:p w14:paraId="0DB29CE4" w14:textId="177E368A" w:rsidR="00E22BC2" w:rsidRPr="000E19C2" w:rsidRDefault="00E22BC2" w:rsidP="00E22BC2">
            <w:pPr>
              <w:spacing w:after="0" w:line="240" w:lineRule="auto"/>
              <w:jc w:val="right"/>
              <w:rPr>
                <w:rFonts w:cs="Arial"/>
                <w:b/>
                <w:bCs/>
                <w:sz w:val="18"/>
                <w:szCs w:val="18"/>
              </w:rPr>
            </w:pPr>
            <w:r>
              <w:rPr>
                <w:rFonts w:cs="Arial"/>
                <w:sz w:val="18"/>
                <w:szCs w:val="18"/>
              </w:rPr>
              <w:t>2,888,086</w:t>
            </w:r>
          </w:p>
        </w:tc>
        <w:tc>
          <w:tcPr>
            <w:tcW w:w="1017" w:type="dxa"/>
            <w:tcBorders>
              <w:top w:val="nil"/>
              <w:left w:val="nil"/>
              <w:bottom w:val="nil"/>
              <w:right w:val="nil"/>
            </w:tcBorders>
            <w:shd w:val="clear" w:color="auto" w:fill="auto"/>
            <w:noWrap/>
            <w:vAlign w:val="bottom"/>
            <w:hideMark/>
          </w:tcPr>
          <w:p w14:paraId="18398FED" w14:textId="53BADFB0" w:rsidR="00E22BC2" w:rsidRPr="000E19C2" w:rsidRDefault="00E22BC2" w:rsidP="00E22BC2">
            <w:pPr>
              <w:spacing w:after="0" w:line="240" w:lineRule="auto"/>
              <w:jc w:val="right"/>
              <w:rPr>
                <w:rFonts w:cs="Arial"/>
                <w:sz w:val="18"/>
                <w:szCs w:val="18"/>
              </w:rPr>
            </w:pPr>
            <w:r>
              <w:rPr>
                <w:rFonts w:cs="Arial"/>
                <w:sz w:val="18"/>
                <w:szCs w:val="18"/>
              </w:rPr>
              <w:t>2,950,577</w:t>
            </w:r>
          </w:p>
        </w:tc>
        <w:tc>
          <w:tcPr>
            <w:tcW w:w="1017" w:type="dxa"/>
            <w:tcBorders>
              <w:top w:val="nil"/>
              <w:left w:val="nil"/>
              <w:bottom w:val="nil"/>
              <w:right w:val="nil"/>
            </w:tcBorders>
            <w:shd w:val="clear" w:color="auto" w:fill="auto"/>
            <w:noWrap/>
            <w:vAlign w:val="bottom"/>
            <w:hideMark/>
          </w:tcPr>
          <w:p w14:paraId="73533A4E" w14:textId="6395096D" w:rsidR="00E22BC2" w:rsidRPr="000E19C2" w:rsidRDefault="00E22BC2" w:rsidP="00E22BC2">
            <w:pPr>
              <w:spacing w:after="0" w:line="240" w:lineRule="auto"/>
              <w:jc w:val="right"/>
              <w:rPr>
                <w:rFonts w:cs="Arial"/>
                <w:sz w:val="18"/>
                <w:szCs w:val="18"/>
              </w:rPr>
            </w:pPr>
            <w:r>
              <w:rPr>
                <w:rFonts w:cs="Arial"/>
                <w:sz w:val="18"/>
                <w:szCs w:val="18"/>
              </w:rPr>
              <w:t>3,068,763</w:t>
            </w:r>
          </w:p>
        </w:tc>
        <w:tc>
          <w:tcPr>
            <w:tcW w:w="1017" w:type="dxa"/>
            <w:tcBorders>
              <w:top w:val="nil"/>
              <w:left w:val="nil"/>
              <w:bottom w:val="nil"/>
              <w:right w:val="nil"/>
            </w:tcBorders>
            <w:shd w:val="clear" w:color="auto" w:fill="auto"/>
            <w:noWrap/>
            <w:vAlign w:val="bottom"/>
            <w:hideMark/>
          </w:tcPr>
          <w:p w14:paraId="5AF0BFEA" w14:textId="38383FE9" w:rsidR="00E22BC2" w:rsidRPr="000E19C2" w:rsidRDefault="00E22BC2" w:rsidP="00E22BC2">
            <w:pPr>
              <w:spacing w:after="0" w:line="240" w:lineRule="auto"/>
              <w:jc w:val="right"/>
              <w:rPr>
                <w:rFonts w:cs="Arial"/>
                <w:sz w:val="18"/>
                <w:szCs w:val="18"/>
              </w:rPr>
            </w:pPr>
            <w:r>
              <w:rPr>
                <w:rFonts w:cs="Arial"/>
                <w:sz w:val="18"/>
                <w:szCs w:val="18"/>
              </w:rPr>
              <w:t>3,423,886</w:t>
            </w:r>
          </w:p>
        </w:tc>
        <w:tc>
          <w:tcPr>
            <w:tcW w:w="1017" w:type="dxa"/>
            <w:tcBorders>
              <w:top w:val="nil"/>
              <w:left w:val="nil"/>
              <w:bottom w:val="nil"/>
              <w:right w:val="nil"/>
            </w:tcBorders>
            <w:shd w:val="clear" w:color="auto" w:fill="auto"/>
            <w:noWrap/>
            <w:vAlign w:val="bottom"/>
            <w:hideMark/>
          </w:tcPr>
          <w:p w14:paraId="60FF5E54" w14:textId="3FD63F5B" w:rsidR="00E22BC2" w:rsidRPr="000E19C2" w:rsidRDefault="00E22BC2" w:rsidP="00E22BC2">
            <w:pPr>
              <w:spacing w:after="0" w:line="240" w:lineRule="auto"/>
              <w:jc w:val="right"/>
              <w:rPr>
                <w:rFonts w:cs="Arial"/>
                <w:sz w:val="18"/>
                <w:szCs w:val="18"/>
              </w:rPr>
            </w:pPr>
            <w:r>
              <w:rPr>
                <w:rFonts w:cs="Arial"/>
                <w:sz w:val="18"/>
                <w:szCs w:val="18"/>
              </w:rPr>
              <w:t>3,599,882</w:t>
            </w:r>
          </w:p>
        </w:tc>
        <w:tc>
          <w:tcPr>
            <w:tcW w:w="1022" w:type="dxa"/>
            <w:gridSpan w:val="2"/>
            <w:tcBorders>
              <w:top w:val="nil"/>
              <w:left w:val="nil"/>
              <w:bottom w:val="nil"/>
              <w:right w:val="single" w:sz="8" w:space="0" w:color="auto"/>
            </w:tcBorders>
            <w:shd w:val="clear" w:color="auto" w:fill="auto"/>
            <w:noWrap/>
            <w:vAlign w:val="bottom"/>
            <w:hideMark/>
          </w:tcPr>
          <w:p w14:paraId="3FD2B30D" w14:textId="2D69DDD1" w:rsidR="00E22BC2" w:rsidRPr="000E19C2" w:rsidRDefault="00E22BC2" w:rsidP="00E22BC2">
            <w:pPr>
              <w:spacing w:after="0" w:line="240" w:lineRule="auto"/>
              <w:jc w:val="right"/>
              <w:rPr>
                <w:rFonts w:cs="Arial"/>
                <w:sz w:val="18"/>
                <w:szCs w:val="18"/>
              </w:rPr>
            </w:pPr>
            <w:r>
              <w:rPr>
                <w:rFonts w:cs="Arial"/>
                <w:sz w:val="18"/>
                <w:szCs w:val="18"/>
              </w:rPr>
              <w:t>3,827,792</w:t>
            </w:r>
          </w:p>
        </w:tc>
      </w:tr>
      <w:tr w:rsidR="00E22BC2" w:rsidRPr="00BB6E9F" w14:paraId="0437B132"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5B6B3572"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3AEE410A" w14:textId="398F2F84" w:rsidR="00E22BC2" w:rsidRPr="000E19C2" w:rsidRDefault="00E22BC2" w:rsidP="00E22BC2">
            <w:pPr>
              <w:spacing w:after="0" w:line="240" w:lineRule="auto"/>
              <w:jc w:val="right"/>
              <w:rPr>
                <w:rFonts w:cs="Arial"/>
                <w:sz w:val="18"/>
                <w:szCs w:val="18"/>
              </w:rPr>
            </w:pPr>
            <w:r>
              <w:rPr>
                <w:rFonts w:cs="Arial"/>
                <w:sz w:val="18"/>
                <w:szCs w:val="18"/>
              </w:rPr>
              <w:t>30.6</w:t>
            </w:r>
          </w:p>
        </w:tc>
        <w:tc>
          <w:tcPr>
            <w:tcW w:w="1017" w:type="dxa"/>
            <w:tcBorders>
              <w:top w:val="nil"/>
              <w:left w:val="nil"/>
              <w:bottom w:val="nil"/>
              <w:right w:val="nil"/>
            </w:tcBorders>
            <w:shd w:val="clear" w:color="auto" w:fill="auto"/>
            <w:noWrap/>
            <w:vAlign w:val="bottom"/>
            <w:hideMark/>
          </w:tcPr>
          <w:p w14:paraId="6141E250" w14:textId="46B719A9" w:rsidR="00E22BC2" w:rsidRPr="000E19C2" w:rsidRDefault="00E22BC2" w:rsidP="00E22BC2">
            <w:pPr>
              <w:spacing w:after="0" w:line="240" w:lineRule="auto"/>
              <w:jc w:val="right"/>
              <w:rPr>
                <w:rFonts w:cs="Arial"/>
                <w:sz w:val="18"/>
                <w:szCs w:val="18"/>
              </w:rPr>
            </w:pPr>
            <w:r>
              <w:rPr>
                <w:rFonts w:cs="Arial"/>
                <w:sz w:val="18"/>
                <w:szCs w:val="18"/>
              </w:rPr>
              <w:t>2.2</w:t>
            </w:r>
          </w:p>
        </w:tc>
        <w:tc>
          <w:tcPr>
            <w:tcW w:w="1017" w:type="dxa"/>
            <w:tcBorders>
              <w:top w:val="nil"/>
              <w:left w:val="nil"/>
              <w:bottom w:val="nil"/>
              <w:right w:val="nil"/>
            </w:tcBorders>
            <w:shd w:val="clear" w:color="auto" w:fill="auto"/>
            <w:noWrap/>
            <w:vAlign w:val="bottom"/>
            <w:hideMark/>
          </w:tcPr>
          <w:p w14:paraId="3794146B" w14:textId="7A3927BA" w:rsidR="00E22BC2" w:rsidRPr="000E19C2" w:rsidRDefault="00E22BC2" w:rsidP="00E22BC2">
            <w:pPr>
              <w:spacing w:after="0" w:line="240" w:lineRule="auto"/>
              <w:jc w:val="right"/>
              <w:rPr>
                <w:rFonts w:cs="Arial"/>
                <w:sz w:val="18"/>
                <w:szCs w:val="18"/>
              </w:rPr>
            </w:pPr>
            <w:r>
              <w:rPr>
                <w:rFonts w:cs="Arial"/>
                <w:sz w:val="18"/>
                <w:szCs w:val="18"/>
              </w:rPr>
              <w:t>4.0</w:t>
            </w:r>
          </w:p>
        </w:tc>
        <w:tc>
          <w:tcPr>
            <w:tcW w:w="1017" w:type="dxa"/>
            <w:tcBorders>
              <w:top w:val="nil"/>
              <w:left w:val="nil"/>
              <w:bottom w:val="nil"/>
              <w:right w:val="nil"/>
            </w:tcBorders>
            <w:shd w:val="clear" w:color="auto" w:fill="auto"/>
            <w:noWrap/>
            <w:vAlign w:val="bottom"/>
            <w:hideMark/>
          </w:tcPr>
          <w:p w14:paraId="46E0224A" w14:textId="4C801766" w:rsidR="00E22BC2" w:rsidRPr="000E19C2" w:rsidRDefault="00E22BC2" w:rsidP="00E22BC2">
            <w:pPr>
              <w:spacing w:after="0" w:line="240" w:lineRule="auto"/>
              <w:jc w:val="right"/>
              <w:rPr>
                <w:rFonts w:cs="Arial"/>
                <w:sz w:val="18"/>
                <w:szCs w:val="18"/>
              </w:rPr>
            </w:pPr>
            <w:r>
              <w:rPr>
                <w:rFonts w:cs="Arial"/>
                <w:sz w:val="18"/>
                <w:szCs w:val="18"/>
              </w:rPr>
              <w:t>11.6</w:t>
            </w:r>
          </w:p>
        </w:tc>
        <w:tc>
          <w:tcPr>
            <w:tcW w:w="1017" w:type="dxa"/>
            <w:tcBorders>
              <w:top w:val="nil"/>
              <w:left w:val="nil"/>
              <w:bottom w:val="nil"/>
              <w:right w:val="nil"/>
            </w:tcBorders>
            <w:shd w:val="clear" w:color="auto" w:fill="auto"/>
            <w:noWrap/>
            <w:vAlign w:val="bottom"/>
            <w:hideMark/>
          </w:tcPr>
          <w:p w14:paraId="1F904D6C" w14:textId="6DB57834" w:rsidR="00E22BC2" w:rsidRPr="000E19C2" w:rsidRDefault="00E22BC2" w:rsidP="00E22BC2">
            <w:pPr>
              <w:spacing w:after="0" w:line="240" w:lineRule="auto"/>
              <w:jc w:val="right"/>
              <w:rPr>
                <w:rFonts w:cs="Arial"/>
                <w:sz w:val="18"/>
                <w:szCs w:val="18"/>
              </w:rPr>
            </w:pPr>
            <w:r>
              <w:rPr>
                <w:rFonts w:cs="Arial"/>
                <w:sz w:val="18"/>
                <w:szCs w:val="18"/>
              </w:rPr>
              <w:t>5.1</w:t>
            </w:r>
          </w:p>
        </w:tc>
        <w:tc>
          <w:tcPr>
            <w:tcW w:w="1022" w:type="dxa"/>
            <w:gridSpan w:val="2"/>
            <w:tcBorders>
              <w:top w:val="nil"/>
              <w:left w:val="nil"/>
              <w:bottom w:val="nil"/>
              <w:right w:val="single" w:sz="8" w:space="0" w:color="auto"/>
            </w:tcBorders>
            <w:shd w:val="clear" w:color="auto" w:fill="auto"/>
            <w:noWrap/>
            <w:vAlign w:val="bottom"/>
            <w:hideMark/>
          </w:tcPr>
          <w:p w14:paraId="7DF6E838" w14:textId="2ADF37F8" w:rsidR="00E22BC2" w:rsidRPr="000E19C2" w:rsidRDefault="00E22BC2" w:rsidP="00E22BC2">
            <w:pPr>
              <w:spacing w:after="0" w:line="240" w:lineRule="auto"/>
              <w:jc w:val="right"/>
              <w:rPr>
                <w:rFonts w:cs="Arial"/>
                <w:sz w:val="18"/>
                <w:szCs w:val="18"/>
              </w:rPr>
            </w:pPr>
            <w:r>
              <w:rPr>
                <w:rFonts w:cs="Arial"/>
                <w:sz w:val="18"/>
                <w:szCs w:val="18"/>
              </w:rPr>
              <w:t>6.3</w:t>
            </w:r>
          </w:p>
        </w:tc>
      </w:tr>
      <w:tr w:rsidR="00E22BC2" w:rsidRPr="00BB6E9F" w14:paraId="3ACCE46F" w14:textId="77777777" w:rsidTr="00375364">
        <w:trPr>
          <w:trHeight w:val="290"/>
          <w:jc w:val="center"/>
        </w:trPr>
        <w:tc>
          <w:tcPr>
            <w:tcW w:w="3780" w:type="dxa"/>
            <w:tcBorders>
              <w:top w:val="nil"/>
              <w:left w:val="single" w:sz="8" w:space="0" w:color="auto"/>
              <w:bottom w:val="single" w:sz="4" w:space="0" w:color="auto"/>
              <w:right w:val="nil"/>
            </w:tcBorders>
            <w:shd w:val="clear" w:color="auto" w:fill="auto"/>
            <w:noWrap/>
            <w:vAlign w:val="bottom"/>
            <w:hideMark/>
          </w:tcPr>
          <w:p w14:paraId="67958096" w14:textId="77777777" w:rsidR="00E22BC2" w:rsidRPr="00BB6E9F" w:rsidRDefault="00E22BC2" w:rsidP="00E22BC2">
            <w:pPr>
              <w:spacing w:after="0" w:line="240" w:lineRule="auto"/>
              <w:ind w:firstLineChars="200" w:firstLine="360"/>
              <w:rPr>
                <w:rFonts w:cs="Arial"/>
                <w:sz w:val="18"/>
                <w:szCs w:val="18"/>
              </w:rPr>
            </w:pPr>
            <w:r w:rsidRPr="00BB6E9F">
              <w:rPr>
                <w:rFonts w:cs="Arial"/>
                <w:sz w:val="18"/>
                <w:szCs w:val="18"/>
              </w:rPr>
              <w:t xml:space="preserve">Capacity Utilization, </w:t>
            </w:r>
            <w:proofErr w:type="spellStart"/>
            <w:r w:rsidRPr="00BB6E9F">
              <w:rPr>
                <w:rFonts w:cs="Arial"/>
                <w:sz w:val="18"/>
                <w:szCs w:val="18"/>
              </w:rPr>
              <w:t>Mfg</w:t>
            </w:r>
            <w:proofErr w:type="spellEnd"/>
            <w:r w:rsidRPr="00BB6E9F">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6D72E7E3" w14:textId="65DED1AD" w:rsidR="00E22BC2" w:rsidRPr="000E19C2" w:rsidRDefault="00E22BC2" w:rsidP="00E22BC2">
            <w:pPr>
              <w:spacing w:after="0" w:line="240" w:lineRule="auto"/>
              <w:jc w:val="right"/>
              <w:rPr>
                <w:rFonts w:cs="Arial"/>
                <w:sz w:val="18"/>
                <w:szCs w:val="18"/>
              </w:rPr>
            </w:pPr>
            <w:r>
              <w:rPr>
                <w:rFonts w:cs="Arial"/>
                <w:sz w:val="18"/>
                <w:szCs w:val="18"/>
              </w:rPr>
              <w:t>77.7</w:t>
            </w:r>
          </w:p>
        </w:tc>
        <w:tc>
          <w:tcPr>
            <w:tcW w:w="1017" w:type="dxa"/>
            <w:tcBorders>
              <w:top w:val="nil"/>
              <w:left w:val="nil"/>
              <w:bottom w:val="single" w:sz="4" w:space="0" w:color="auto"/>
              <w:right w:val="nil"/>
            </w:tcBorders>
            <w:shd w:val="clear" w:color="auto" w:fill="auto"/>
            <w:noWrap/>
            <w:vAlign w:val="bottom"/>
            <w:hideMark/>
          </w:tcPr>
          <w:p w14:paraId="6C36D0CB" w14:textId="2869AFE0" w:rsidR="00E22BC2" w:rsidRPr="000E19C2" w:rsidRDefault="00E22BC2" w:rsidP="00E22BC2">
            <w:pPr>
              <w:spacing w:after="0" w:line="240" w:lineRule="auto"/>
              <w:jc w:val="right"/>
              <w:rPr>
                <w:rFonts w:cs="Arial"/>
                <w:sz w:val="18"/>
                <w:szCs w:val="18"/>
              </w:rPr>
            </w:pPr>
            <w:r>
              <w:rPr>
                <w:rFonts w:cs="Arial"/>
                <w:sz w:val="18"/>
                <w:szCs w:val="18"/>
              </w:rPr>
              <w:t>80.7</w:t>
            </w:r>
          </w:p>
        </w:tc>
        <w:tc>
          <w:tcPr>
            <w:tcW w:w="1017" w:type="dxa"/>
            <w:tcBorders>
              <w:top w:val="nil"/>
              <w:left w:val="nil"/>
              <w:bottom w:val="single" w:sz="4" w:space="0" w:color="auto"/>
              <w:right w:val="nil"/>
            </w:tcBorders>
            <w:shd w:val="clear" w:color="auto" w:fill="auto"/>
            <w:noWrap/>
            <w:vAlign w:val="bottom"/>
            <w:hideMark/>
          </w:tcPr>
          <w:p w14:paraId="0DF4FA27" w14:textId="2C1EEDE9" w:rsidR="00E22BC2" w:rsidRPr="000E19C2" w:rsidRDefault="00E22BC2" w:rsidP="00E22BC2">
            <w:pPr>
              <w:spacing w:after="0" w:line="240" w:lineRule="auto"/>
              <w:jc w:val="right"/>
              <w:rPr>
                <w:rFonts w:cs="Arial"/>
                <w:sz w:val="18"/>
                <w:szCs w:val="18"/>
              </w:rPr>
            </w:pPr>
            <w:r>
              <w:rPr>
                <w:rFonts w:cs="Arial"/>
                <w:sz w:val="18"/>
                <w:szCs w:val="18"/>
              </w:rPr>
              <w:t>79.0</w:t>
            </w:r>
          </w:p>
        </w:tc>
        <w:tc>
          <w:tcPr>
            <w:tcW w:w="1017" w:type="dxa"/>
            <w:tcBorders>
              <w:top w:val="nil"/>
              <w:left w:val="nil"/>
              <w:bottom w:val="single" w:sz="4" w:space="0" w:color="auto"/>
              <w:right w:val="nil"/>
            </w:tcBorders>
            <w:shd w:val="clear" w:color="auto" w:fill="auto"/>
            <w:noWrap/>
            <w:vAlign w:val="bottom"/>
            <w:hideMark/>
          </w:tcPr>
          <w:p w14:paraId="0A2D6E22" w14:textId="5D34C257" w:rsidR="00E22BC2" w:rsidRPr="000E19C2" w:rsidRDefault="00E22BC2" w:rsidP="00E22BC2">
            <w:pPr>
              <w:spacing w:after="0" w:line="240" w:lineRule="auto"/>
              <w:jc w:val="right"/>
              <w:rPr>
                <w:rFonts w:cs="Arial"/>
                <w:sz w:val="18"/>
                <w:szCs w:val="18"/>
              </w:rPr>
            </w:pPr>
            <w:r>
              <w:rPr>
                <w:rFonts w:cs="Arial"/>
                <w:sz w:val="18"/>
                <w:szCs w:val="18"/>
              </w:rPr>
              <w:t>77.8</w:t>
            </w:r>
          </w:p>
        </w:tc>
        <w:tc>
          <w:tcPr>
            <w:tcW w:w="1017" w:type="dxa"/>
            <w:tcBorders>
              <w:top w:val="nil"/>
              <w:left w:val="nil"/>
              <w:bottom w:val="single" w:sz="4" w:space="0" w:color="auto"/>
              <w:right w:val="nil"/>
            </w:tcBorders>
            <w:shd w:val="clear" w:color="auto" w:fill="auto"/>
            <w:noWrap/>
            <w:vAlign w:val="bottom"/>
            <w:hideMark/>
          </w:tcPr>
          <w:p w14:paraId="0BE6B82A" w14:textId="2D7E51D3" w:rsidR="00E22BC2" w:rsidRPr="000E19C2" w:rsidRDefault="00E22BC2" w:rsidP="00E22BC2">
            <w:pPr>
              <w:spacing w:after="0" w:line="240" w:lineRule="auto"/>
              <w:jc w:val="right"/>
              <w:rPr>
                <w:rFonts w:cs="Arial"/>
                <w:sz w:val="18"/>
                <w:szCs w:val="18"/>
              </w:rPr>
            </w:pPr>
            <w:r>
              <w:rPr>
                <w:rFonts w:cs="Arial"/>
                <w:sz w:val="18"/>
                <w:szCs w:val="18"/>
              </w:rPr>
              <w:t>79.2</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2D33E45F" w14:textId="7C376E45" w:rsidR="00E22BC2" w:rsidRPr="000E19C2" w:rsidRDefault="00E22BC2" w:rsidP="00E22BC2">
            <w:pPr>
              <w:spacing w:after="0" w:line="240" w:lineRule="auto"/>
              <w:jc w:val="right"/>
              <w:rPr>
                <w:rFonts w:cs="Arial"/>
                <w:sz w:val="18"/>
                <w:szCs w:val="18"/>
              </w:rPr>
            </w:pPr>
            <w:r>
              <w:rPr>
                <w:rFonts w:cs="Arial"/>
                <w:sz w:val="18"/>
                <w:szCs w:val="18"/>
              </w:rPr>
              <w:t>81.1</w:t>
            </w:r>
          </w:p>
        </w:tc>
      </w:tr>
      <w:tr w:rsidR="004F56D6" w:rsidRPr="00BB6E9F" w14:paraId="178B96E4"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1643A95" w14:textId="77777777" w:rsidR="004F56D6" w:rsidRPr="00BB6E9F" w:rsidRDefault="004F56D6" w:rsidP="004F56D6">
            <w:pPr>
              <w:spacing w:after="0" w:line="240" w:lineRule="auto"/>
              <w:rPr>
                <w:rFonts w:cs="Arial"/>
                <w:sz w:val="18"/>
                <w:szCs w:val="18"/>
              </w:rPr>
            </w:pPr>
            <w:r w:rsidRPr="00BB6E9F">
              <w:rPr>
                <w:rFonts w:cs="Arial"/>
                <w:b/>
                <w:bCs/>
                <w:sz w:val="18"/>
                <w:szCs w:val="18"/>
              </w:rPr>
              <w:t>Vehicles, Housing</w:t>
            </w:r>
          </w:p>
        </w:tc>
        <w:tc>
          <w:tcPr>
            <w:tcW w:w="1017" w:type="dxa"/>
            <w:tcBorders>
              <w:top w:val="nil"/>
              <w:left w:val="nil"/>
              <w:bottom w:val="nil"/>
              <w:right w:val="nil"/>
            </w:tcBorders>
            <w:shd w:val="clear" w:color="auto" w:fill="auto"/>
            <w:noWrap/>
            <w:vAlign w:val="bottom"/>
            <w:hideMark/>
          </w:tcPr>
          <w:p w14:paraId="5D28522D"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6EE55F56"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70876205"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14C85CB8" w14:textId="77777777" w:rsidR="004F56D6" w:rsidRPr="000E19C2" w:rsidRDefault="004F56D6" w:rsidP="004F56D6">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6599BEE8" w14:textId="37013793" w:rsidR="004F56D6" w:rsidRPr="000E19C2" w:rsidRDefault="004F56D6" w:rsidP="004F56D6">
            <w:pPr>
              <w:spacing w:after="0" w:line="240" w:lineRule="auto"/>
              <w:jc w:val="right"/>
              <w:rPr>
                <w:rFonts w:cs="Arial"/>
                <w:sz w:val="18"/>
                <w:szCs w:val="18"/>
              </w:rPr>
            </w:pPr>
            <w:r w:rsidRPr="000E19C2">
              <w:rPr>
                <w:rFonts w:cs="Arial"/>
                <w:sz w:val="18"/>
                <w:szCs w:val="18"/>
              </w:rPr>
              <w:t> </w:t>
            </w:r>
          </w:p>
        </w:tc>
        <w:tc>
          <w:tcPr>
            <w:tcW w:w="1022" w:type="dxa"/>
            <w:gridSpan w:val="2"/>
            <w:tcBorders>
              <w:top w:val="nil"/>
              <w:left w:val="nil"/>
              <w:bottom w:val="nil"/>
              <w:right w:val="single" w:sz="8" w:space="0" w:color="auto"/>
            </w:tcBorders>
            <w:shd w:val="clear" w:color="auto" w:fill="auto"/>
            <w:noWrap/>
            <w:vAlign w:val="bottom"/>
            <w:hideMark/>
          </w:tcPr>
          <w:p w14:paraId="563DAFBC" w14:textId="07C9911D" w:rsidR="004F56D6" w:rsidRPr="000E19C2" w:rsidRDefault="004F56D6" w:rsidP="004F56D6">
            <w:pPr>
              <w:spacing w:after="0" w:line="240" w:lineRule="auto"/>
              <w:jc w:val="right"/>
              <w:rPr>
                <w:rFonts w:cs="Arial"/>
                <w:sz w:val="18"/>
                <w:szCs w:val="18"/>
              </w:rPr>
            </w:pPr>
            <w:r w:rsidRPr="000E19C2">
              <w:rPr>
                <w:rFonts w:cs="Arial"/>
                <w:sz w:val="18"/>
                <w:szCs w:val="18"/>
              </w:rPr>
              <w:t> </w:t>
            </w:r>
          </w:p>
        </w:tc>
      </w:tr>
      <w:tr w:rsidR="00E22BC2" w:rsidRPr="00BB6E9F" w14:paraId="2553ADA7"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61286944" w14:textId="77777777" w:rsidR="00E22BC2" w:rsidRPr="00BB6E9F" w:rsidRDefault="00E22BC2" w:rsidP="00E22BC2">
            <w:pPr>
              <w:spacing w:after="0" w:line="240" w:lineRule="auto"/>
              <w:rPr>
                <w:rFonts w:cs="Arial"/>
                <w:b/>
                <w:bCs/>
                <w:sz w:val="18"/>
                <w:szCs w:val="18"/>
              </w:rPr>
            </w:pPr>
            <w:r w:rsidRPr="00BB6E9F">
              <w:rPr>
                <w:rFonts w:cs="Arial"/>
                <w:sz w:val="18"/>
                <w:szCs w:val="18"/>
              </w:rPr>
              <w:t>Car &amp; Truck Veh. Sales, Mil</w:t>
            </w:r>
          </w:p>
        </w:tc>
        <w:tc>
          <w:tcPr>
            <w:tcW w:w="1017" w:type="dxa"/>
            <w:tcBorders>
              <w:top w:val="nil"/>
              <w:left w:val="nil"/>
              <w:bottom w:val="nil"/>
              <w:right w:val="nil"/>
            </w:tcBorders>
            <w:shd w:val="clear" w:color="auto" w:fill="auto"/>
            <w:noWrap/>
            <w:vAlign w:val="bottom"/>
            <w:hideMark/>
          </w:tcPr>
          <w:p w14:paraId="665B37A2" w14:textId="57607295" w:rsidR="00E22BC2" w:rsidRPr="000E19C2" w:rsidRDefault="00E22BC2" w:rsidP="00E22BC2">
            <w:pPr>
              <w:spacing w:after="0" w:line="240" w:lineRule="auto"/>
              <w:jc w:val="right"/>
              <w:rPr>
                <w:rFonts w:cs="Arial"/>
                <w:b/>
                <w:bCs/>
                <w:sz w:val="18"/>
                <w:szCs w:val="18"/>
              </w:rPr>
            </w:pPr>
            <w:r>
              <w:rPr>
                <w:rFonts w:cs="Arial"/>
                <w:sz w:val="18"/>
                <w:szCs w:val="18"/>
              </w:rPr>
              <w:t>14.95</w:t>
            </w:r>
          </w:p>
        </w:tc>
        <w:tc>
          <w:tcPr>
            <w:tcW w:w="1017" w:type="dxa"/>
            <w:tcBorders>
              <w:top w:val="nil"/>
              <w:left w:val="nil"/>
              <w:bottom w:val="nil"/>
              <w:right w:val="nil"/>
            </w:tcBorders>
            <w:shd w:val="clear" w:color="auto" w:fill="auto"/>
            <w:noWrap/>
            <w:vAlign w:val="bottom"/>
            <w:hideMark/>
          </w:tcPr>
          <w:p w14:paraId="54722B33" w14:textId="0D934ADF" w:rsidR="00E22BC2" w:rsidRPr="000E19C2" w:rsidRDefault="00E22BC2" w:rsidP="00E22BC2">
            <w:pPr>
              <w:spacing w:after="0" w:line="240" w:lineRule="auto"/>
              <w:jc w:val="right"/>
              <w:rPr>
                <w:rFonts w:cs="Arial"/>
                <w:sz w:val="18"/>
                <w:szCs w:val="18"/>
              </w:rPr>
            </w:pPr>
            <w:r>
              <w:rPr>
                <w:rFonts w:cs="Arial"/>
                <w:sz w:val="18"/>
                <w:szCs w:val="18"/>
              </w:rPr>
              <w:t>13.75</w:t>
            </w:r>
          </w:p>
        </w:tc>
        <w:tc>
          <w:tcPr>
            <w:tcW w:w="1017" w:type="dxa"/>
            <w:tcBorders>
              <w:top w:val="nil"/>
              <w:left w:val="nil"/>
              <w:bottom w:val="nil"/>
              <w:right w:val="nil"/>
            </w:tcBorders>
            <w:shd w:val="clear" w:color="auto" w:fill="auto"/>
            <w:noWrap/>
            <w:vAlign w:val="bottom"/>
            <w:hideMark/>
          </w:tcPr>
          <w:p w14:paraId="3AF02C34" w14:textId="7036C619" w:rsidR="00E22BC2" w:rsidRPr="000E19C2" w:rsidRDefault="00E22BC2" w:rsidP="00E22BC2">
            <w:pPr>
              <w:spacing w:after="0" w:line="240" w:lineRule="auto"/>
              <w:jc w:val="right"/>
              <w:rPr>
                <w:rFonts w:cs="Arial"/>
                <w:sz w:val="18"/>
                <w:szCs w:val="18"/>
              </w:rPr>
            </w:pPr>
            <w:r>
              <w:rPr>
                <w:rFonts w:cs="Arial"/>
                <w:sz w:val="18"/>
                <w:szCs w:val="18"/>
              </w:rPr>
              <w:t>15.52</w:t>
            </w:r>
          </w:p>
        </w:tc>
        <w:tc>
          <w:tcPr>
            <w:tcW w:w="1017" w:type="dxa"/>
            <w:tcBorders>
              <w:top w:val="nil"/>
              <w:left w:val="nil"/>
              <w:bottom w:val="nil"/>
              <w:right w:val="nil"/>
            </w:tcBorders>
            <w:shd w:val="clear" w:color="auto" w:fill="auto"/>
            <w:noWrap/>
            <w:vAlign w:val="bottom"/>
            <w:hideMark/>
          </w:tcPr>
          <w:p w14:paraId="2ADC9737" w14:textId="2D0AD111" w:rsidR="00E22BC2" w:rsidRPr="000E19C2" w:rsidRDefault="00E22BC2" w:rsidP="00E22BC2">
            <w:pPr>
              <w:spacing w:after="0" w:line="240" w:lineRule="auto"/>
              <w:jc w:val="right"/>
              <w:rPr>
                <w:rFonts w:cs="Arial"/>
                <w:sz w:val="18"/>
                <w:szCs w:val="18"/>
              </w:rPr>
            </w:pPr>
            <w:r>
              <w:rPr>
                <w:rFonts w:cs="Arial"/>
                <w:sz w:val="18"/>
                <w:szCs w:val="18"/>
              </w:rPr>
              <w:t>15.45</w:t>
            </w:r>
          </w:p>
        </w:tc>
        <w:tc>
          <w:tcPr>
            <w:tcW w:w="1017" w:type="dxa"/>
            <w:tcBorders>
              <w:top w:val="nil"/>
              <w:left w:val="nil"/>
              <w:bottom w:val="nil"/>
              <w:right w:val="nil"/>
            </w:tcBorders>
            <w:shd w:val="clear" w:color="auto" w:fill="auto"/>
            <w:noWrap/>
            <w:vAlign w:val="bottom"/>
            <w:hideMark/>
          </w:tcPr>
          <w:p w14:paraId="6BA1E807" w14:textId="00C2C9F5" w:rsidR="00E22BC2" w:rsidRPr="000E19C2" w:rsidRDefault="00E22BC2" w:rsidP="00E22BC2">
            <w:pPr>
              <w:spacing w:after="0" w:line="240" w:lineRule="auto"/>
              <w:jc w:val="right"/>
              <w:rPr>
                <w:rFonts w:cs="Arial"/>
                <w:sz w:val="18"/>
                <w:szCs w:val="18"/>
              </w:rPr>
            </w:pPr>
            <w:r>
              <w:rPr>
                <w:rFonts w:cs="Arial"/>
                <w:sz w:val="18"/>
                <w:szCs w:val="18"/>
              </w:rPr>
              <w:t>15.63</w:t>
            </w:r>
          </w:p>
        </w:tc>
        <w:tc>
          <w:tcPr>
            <w:tcW w:w="1022" w:type="dxa"/>
            <w:gridSpan w:val="2"/>
            <w:tcBorders>
              <w:top w:val="nil"/>
              <w:left w:val="nil"/>
              <w:bottom w:val="nil"/>
              <w:right w:val="single" w:sz="8" w:space="0" w:color="auto"/>
            </w:tcBorders>
            <w:shd w:val="clear" w:color="auto" w:fill="auto"/>
            <w:noWrap/>
            <w:vAlign w:val="bottom"/>
            <w:hideMark/>
          </w:tcPr>
          <w:p w14:paraId="3D4F4696" w14:textId="2E7186E3" w:rsidR="00E22BC2" w:rsidRPr="000E19C2" w:rsidRDefault="00E22BC2" w:rsidP="00E22BC2">
            <w:pPr>
              <w:spacing w:after="0" w:line="240" w:lineRule="auto"/>
              <w:jc w:val="right"/>
              <w:rPr>
                <w:rFonts w:cs="Arial"/>
                <w:sz w:val="18"/>
                <w:szCs w:val="18"/>
              </w:rPr>
            </w:pPr>
            <w:r>
              <w:rPr>
                <w:rFonts w:cs="Arial"/>
                <w:sz w:val="18"/>
                <w:szCs w:val="18"/>
              </w:rPr>
              <w:t>16.81</w:t>
            </w:r>
          </w:p>
        </w:tc>
      </w:tr>
      <w:tr w:rsidR="00E22BC2" w:rsidRPr="00BB6E9F" w14:paraId="2A14F3AF" w14:textId="77777777" w:rsidTr="00375364">
        <w:trPr>
          <w:trHeight w:val="290"/>
          <w:jc w:val="center"/>
        </w:trPr>
        <w:tc>
          <w:tcPr>
            <w:tcW w:w="3780" w:type="dxa"/>
            <w:tcBorders>
              <w:top w:val="nil"/>
              <w:left w:val="single" w:sz="8" w:space="0" w:color="auto"/>
              <w:bottom w:val="nil"/>
              <w:right w:val="nil"/>
            </w:tcBorders>
            <w:shd w:val="clear" w:color="auto" w:fill="auto"/>
            <w:noWrap/>
            <w:vAlign w:val="bottom"/>
            <w:hideMark/>
          </w:tcPr>
          <w:p w14:paraId="1639AC3F"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Private Housing Starts, Mil</w:t>
            </w:r>
          </w:p>
        </w:tc>
        <w:tc>
          <w:tcPr>
            <w:tcW w:w="1017" w:type="dxa"/>
            <w:tcBorders>
              <w:top w:val="nil"/>
              <w:left w:val="nil"/>
              <w:bottom w:val="nil"/>
              <w:right w:val="nil"/>
            </w:tcBorders>
            <w:shd w:val="clear" w:color="auto" w:fill="auto"/>
            <w:noWrap/>
            <w:vAlign w:val="bottom"/>
            <w:hideMark/>
          </w:tcPr>
          <w:p w14:paraId="3D91B8CA" w14:textId="2E4EFE99" w:rsidR="00E22BC2" w:rsidRPr="000E19C2" w:rsidRDefault="00E22BC2" w:rsidP="00E22BC2">
            <w:pPr>
              <w:spacing w:after="0" w:line="240" w:lineRule="auto"/>
              <w:jc w:val="right"/>
              <w:rPr>
                <w:rFonts w:cs="Arial"/>
                <w:sz w:val="18"/>
                <w:szCs w:val="18"/>
              </w:rPr>
            </w:pPr>
            <w:r>
              <w:rPr>
                <w:rFonts w:cs="Arial"/>
                <w:sz w:val="18"/>
                <w:szCs w:val="18"/>
              </w:rPr>
              <w:t>1.60</w:t>
            </w:r>
          </w:p>
        </w:tc>
        <w:tc>
          <w:tcPr>
            <w:tcW w:w="1017" w:type="dxa"/>
            <w:tcBorders>
              <w:top w:val="nil"/>
              <w:left w:val="nil"/>
              <w:bottom w:val="nil"/>
              <w:right w:val="nil"/>
            </w:tcBorders>
            <w:shd w:val="clear" w:color="auto" w:fill="auto"/>
            <w:noWrap/>
            <w:vAlign w:val="bottom"/>
            <w:hideMark/>
          </w:tcPr>
          <w:p w14:paraId="1A6AF74D" w14:textId="7687F606" w:rsidR="00E22BC2" w:rsidRPr="000E19C2" w:rsidRDefault="00E22BC2" w:rsidP="00E22BC2">
            <w:pPr>
              <w:spacing w:after="0" w:line="240" w:lineRule="auto"/>
              <w:jc w:val="right"/>
              <w:rPr>
                <w:rFonts w:cs="Arial"/>
                <w:sz w:val="18"/>
                <w:szCs w:val="18"/>
              </w:rPr>
            </w:pPr>
            <w:r>
              <w:rPr>
                <w:rFonts w:cs="Arial"/>
                <w:sz w:val="18"/>
                <w:szCs w:val="18"/>
              </w:rPr>
              <w:t>1.55</w:t>
            </w:r>
          </w:p>
        </w:tc>
        <w:tc>
          <w:tcPr>
            <w:tcW w:w="1017" w:type="dxa"/>
            <w:tcBorders>
              <w:top w:val="nil"/>
              <w:left w:val="nil"/>
              <w:bottom w:val="nil"/>
              <w:right w:val="nil"/>
            </w:tcBorders>
            <w:shd w:val="clear" w:color="auto" w:fill="auto"/>
            <w:noWrap/>
            <w:vAlign w:val="bottom"/>
            <w:hideMark/>
          </w:tcPr>
          <w:p w14:paraId="149DF741" w14:textId="795144DD" w:rsidR="00E22BC2" w:rsidRPr="000E19C2" w:rsidRDefault="00E22BC2" w:rsidP="00E22BC2">
            <w:pPr>
              <w:spacing w:after="0" w:line="240" w:lineRule="auto"/>
              <w:jc w:val="right"/>
              <w:rPr>
                <w:rFonts w:cs="Arial"/>
                <w:sz w:val="18"/>
                <w:szCs w:val="18"/>
              </w:rPr>
            </w:pPr>
            <w:r>
              <w:rPr>
                <w:rFonts w:cs="Arial"/>
                <w:sz w:val="18"/>
                <w:szCs w:val="18"/>
              </w:rPr>
              <w:t>1.42</w:t>
            </w:r>
          </w:p>
        </w:tc>
        <w:tc>
          <w:tcPr>
            <w:tcW w:w="1017" w:type="dxa"/>
            <w:tcBorders>
              <w:top w:val="nil"/>
              <w:left w:val="nil"/>
              <w:bottom w:val="nil"/>
              <w:right w:val="nil"/>
            </w:tcBorders>
            <w:shd w:val="clear" w:color="auto" w:fill="auto"/>
            <w:noWrap/>
            <w:vAlign w:val="bottom"/>
            <w:hideMark/>
          </w:tcPr>
          <w:p w14:paraId="0B232786" w14:textId="4FAFF339" w:rsidR="00E22BC2" w:rsidRPr="000E19C2" w:rsidRDefault="00E22BC2" w:rsidP="00E22BC2">
            <w:pPr>
              <w:spacing w:after="0" w:line="240" w:lineRule="auto"/>
              <w:jc w:val="right"/>
              <w:rPr>
                <w:rFonts w:cs="Arial"/>
                <w:sz w:val="18"/>
                <w:szCs w:val="18"/>
              </w:rPr>
            </w:pPr>
            <w:r>
              <w:rPr>
                <w:rFonts w:cs="Arial"/>
                <w:sz w:val="18"/>
                <w:szCs w:val="18"/>
              </w:rPr>
              <w:t>1.33</w:t>
            </w:r>
          </w:p>
        </w:tc>
        <w:tc>
          <w:tcPr>
            <w:tcW w:w="1017" w:type="dxa"/>
            <w:tcBorders>
              <w:top w:val="nil"/>
              <w:left w:val="nil"/>
              <w:bottom w:val="nil"/>
              <w:right w:val="nil"/>
            </w:tcBorders>
            <w:shd w:val="clear" w:color="auto" w:fill="auto"/>
            <w:noWrap/>
            <w:vAlign w:val="bottom"/>
            <w:hideMark/>
          </w:tcPr>
          <w:p w14:paraId="5EAFE7EA" w14:textId="636B8A1B" w:rsidR="00E22BC2" w:rsidRPr="000E19C2" w:rsidRDefault="00E22BC2" w:rsidP="00E22BC2">
            <w:pPr>
              <w:spacing w:after="0" w:line="240" w:lineRule="auto"/>
              <w:jc w:val="right"/>
              <w:rPr>
                <w:rFonts w:cs="Arial"/>
                <w:sz w:val="18"/>
                <w:szCs w:val="18"/>
              </w:rPr>
            </w:pPr>
            <w:r>
              <w:rPr>
                <w:rFonts w:cs="Arial"/>
                <w:sz w:val="18"/>
                <w:szCs w:val="18"/>
              </w:rPr>
              <w:t>1.28</w:t>
            </w:r>
          </w:p>
        </w:tc>
        <w:tc>
          <w:tcPr>
            <w:tcW w:w="1022" w:type="dxa"/>
            <w:gridSpan w:val="2"/>
            <w:tcBorders>
              <w:top w:val="nil"/>
              <w:left w:val="nil"/>
              <w:bottom w:val="nil"/>
              <w:right w:val="single" w:sz="8" w:space="0" w:color="auto"/>
            </w:tcBorders>
            <w:shd w:val="clear" w:color="auto" w:fill="auto"/>
            <w:noWrap/>
            <w:vAlign w:val="bottom"/>
            <w:hideMark/>
          </w:tcPr>
          <w:p w14:paraId="1D60EA9B" w14:textId="613B6790" w:rsidR="00E22BC2" w:rsidRPr="000E19C2" w:rsidRDefault="00E22BC2" w:rsidP="00E22BC2">
            <w:pPr>
              <w:spacing w:after="0" w:line="240" w:lineRule="auto"/>
              <w:jc w:val="right"/>
              <w:rPr>
                <w:rFonts w:cs="Arial"/>
                <w:sz w:val="18"/>
                <w:szCs w:val="18"/>
              </w:rPr>
            </w:pPr>
            <w:r>
              <w:rPr>
                <w:rFonts w:cs="Arial"/>
                <w:sz w:val="18"/>
                <w:szCs w:val="18"/>
              </w:rPr>
              <w:t>1.45</w:t>
            </w:r>
          </w:p>
        </w:tc>
      </w:tr>
      <w:tr w:rsidR="00E22BC2" w:rsidRPr="00BB6E9F" w14:paraId="4DEDD637" w14:textId="77777777" w:rsidTr="00375364">
        <w:trPr>
          <w:trHeight w:val="290"/>
          <w:jc w:val="center"/>
        </w:trPr>
        <w:tc>
          <w:tcPr>
            <w:tcW w:w="3780" w:type="dxa"/>
            <w:tcBorders>
              <w:top w:val="nil"/>
              <w:left w:val="single" w:sz="8" w:space="0" w:color="auto"/>
              <w:bottom w:val="single" w:sz="8" w:space="0" w:color="auto"/>
              <w:right w:val="nil"/>
            </w:tcBorders>
            <w:shd w:val="clear" w:color="auto" w:fill="auto"/>
            <w:noWrap/>
            <w:vAlign w:val="bottom"/>
            <w:hideMark/>
          </w:tcPr>
          <w:p w14:paraId="00D53CF8" w14:textId="77777777" w:rsidR="00E22BC2" w:rsidRPr="00BB6E9F" w:rsidRDefault="00E22BC2" w:rsidP="00E22BC2">
            <w:pPr>
              <w:spacing w:after="0" w:line="240" w:lineRule="auto"/>
              <w:ind w:firstLineChars="100" w:firstLine="180"/>
              <w:rPr>
                <w:rFonts w:cs="Arial"/>
                <w:sz w:val="18"/>
                <w:szCs w:val="18"/>
              </w:rPr>
            </w:pPr>
            <w:r w:rsidRPr="00BB6E9F">
              <w:rPr>
                <w:rFonts w:cs="Arial"/>
                <w:sz w:val="18"/>
                <w:szCs w:val="18"/>
              </w:rPr>
              <w:t>Single-Family Starts, Mil</w:t>
            </w:r>
          </w:p>
        </w:tc>
        <w:tc>
          <w:tcPr>
            <w:tcW w:w="1017" w:type="dxa"/>
            <w:tcBorders>
              <w:top w:val="nil"/>
              <w:left w:val="nil"/>
              <w:bottom w:val="single" w:sz="8" w:space="0" w:color="auto"/>
              <w:right w:val="nil"/>
            </w:tcBorders>
            <w:shd w:val="clear" w:color="auto" w:fill="auto"/>
            <w:noWrap/>
            <w:vAlign w:val="bottom"/>
            <w:hideMark/>
          </w:tcPr>
          <w:p w14:paraId="0F90B902" w14:textId="222C7596" w:rsidR="00E22BC2" w:rsidRPr="000E19C2" w:rsidRDefault="00E22BC2" w:rsidP="00E22BC2">
            <w:pPr>
              <w:spacing w:after="0" w:line="240" w:lineRule="auto"/>
              <w:jc w:val="right"/>
              <w:rPr>
                <w:rFonts w:cs="Arial"/>
                <w:sz w:val="18"/>
                <w:szCs w:val="18"/>
              </w:rPr>
            </w:pPr>
            <w:r>
              <w:rPr>
                <w:rFonts w:cs="Arial"/>
                <w:sz w:val="18"/>
                <w:szCs w:val="18"/>
              </w:rPr>
              <w:t>1.13</w:t>
            </w:r>
          </w:p>
        </w:tc>
        <w:tc>
          <w:tcPr>
            <w:tcW w:w="1017" w:type="dxa"/>
            <w:tcBorders>
              <w:top w:val="nil"/>
              <w:left w:val="nil"/>
              <w:bottom w:val="single" w:sz="8" w:space="0" w:color="auto"/>
              <w:right w:val="nil"/>
            </w:tcBorders>
            <w:shd w:val="clear" w:color="auto" w:fill="auto"/>
            <w:noWrap/>
            <w:vAlign w:val="bottom"/>
            <w:hideMark/>
          </w:tcPr>
          <w:p w14:paraId="3E163D12" w14:textId="2614E20C" w:rsidR="00E22BC2" w:rsidRPr="000E19C2" w:rsidRDefault="00E22BC2" w:rsidP="00E22BC2">
            <w:pPr>
              <w:spacing w:after="0" w:line="240" w:lineRule="auto"/>
              <w:jc w:val="right"/>
              <w:rPr>
                <w:rFonts w:cs="Arial"/>
                <w:sz w:val="18"/>
                <w:szCs w:val="18"/>
              </w:rPr>
            </w:pPr>
            <w:r>
              <w:rPr>
                <w:rFonts w:cs="Arial"/>
                <w:sz w:val="18"/>
                <w:szCs w:val="18"/>
              </w:rPr>
              <w:t>1.01</w:t>
            </w:r>
          </w:p>
        </w:tc>
        <w:tc>
          <w:tcPr>
            <w:tcW w:w="1017" w:type="dxa"/>
            <w:tcBorders>
              <w:top w:val="nil"/>
              <w:left w:val="nil"/>
              <w:bottom w:val="single" w:sz="4" w:space="0" w:color="auto"/>
              <w:right w:val="nil"/>
            </w:tcBorders>
            <w:shd w:val="clear" w:color="auto" w:fill="auto"/>
            <w:noWrap/>
            <w:vAlign w:val="bottom"/>
            <w:hideMark/>
          </w:tcPr>
          <w:p w14:paraId="7631BB7B" w14:textId="078D0145" w:rsidR="00E22BC2" w:rsidRPr="000E19C2" w:rsidRDefault="00E22BC2" w:rsidP="00E22BC2">
            <w:pPr>
              <w:spacing w:after="0" w:line="240" w:lineRule="auto"/>
              <w:jc w:val="right"/>
              <w:rPr>
                <w:rFonts w:cs="Arial"/>
                <w:sz w:val="18"/>
                <w:szCs w:val="18"/>
              </w:rPr>
            </w:pPr>
            <w:r>
              <w:rPr>
                <w:rFonts w:cs="Arial"/>
                <w:sz w:val="18"/>
                <w:szCs w:val="18"/>
              </w:rPr>
              <w:t>0.95</w:t>
            </w:r>
          </w:p>
        </w:tc>
        <w:tc>
          <w:tcPr>
            <w:tcW w:w="1017" w:type="dxa"/>
            <w:tcBorders>
              <w:top w:val="nil"/>
              <w:left w:val="nil"/>
              <w:bottom w:val="single" w:sz="4" w:space="0" w:color="auto"/>
              <w:right w:val="nil"/>
            </w:tcBorders>
            <w:shd w:val="clear" w:color="auto" w:fill="auto"/>
            <w:noWrap/>
            <w:vAlign w:val="bottom"/>
            <w:hideMark/>
          </w:tcPr>
          <w:p w14:paraId="6CF26168" w14:textId="230D8114" w:rsidR="00E22BC2" w:rsidRPr="000E19C2" w:rsidRDefault="00E22BC2" w:rsidP="00E22BC2">
            <w:pPr>
              <w:spacing w:after="0" w:line="240" w:lineRule="auto"/>
              <w:jc w:val="right"/>
              <w:rPr>
                <w:rFonts w:cs="Arial"/>
                <w:sz w:val="18"/>
                <w:szCs w:val="18"/>
              </w:rPr>
            </w:pPr>
            <w:r>
              <w:rPr>
                <w:rFonts w:cs="Arial"/>
                <w:sz w:val="18"/>
                <w:szCs w:val="18"/>
              </w:rPr>
              <w:t>0.99</w:t>
            </w:r>
          </w:p>
        </w:tc>
        <w:tc>
          <w:tcPr>
            <w:tcW w:w="1017" w:type="dxa"/>
            <w:tcBorders>
              <w:top w:val="nil"/>
              <w:left w:val="nil"/>
              <w:bottom w:val="single" w:sz="4" w:space="0" w:color="auto"/>
              <w:right w:val="nil"/>
            </w:tcBorders>
            <w:shd w:val="clear" w:color="auto" w:fill="auto"/>
            <w:noWrap/>
            <w:vAlign w:val="bottom"/>
            <w:hideMark/>
          </w:tcPr>
          <w:p w14:paraId="298FB936" w14:textId="02485061" w:rsidR="00E22BC2" w:rsidRPr="000E19C2" w:rsidRDefault="00E22BC2" w:rsidP="00E22BC2">
            <w:pPr>
              <w:spacing w:after="0" w:line="240" w:lineRule="auto"/>
              <w:jc w:val="right"/>
              <w:rPr>
                <w:rFonts w:cs="Arial"/>
                <w:sz w:val="18"/>
                <w:szCs w:val="18"/>
              </w:rPr>
            </w:pPr>
            <w:r>
              <w:rPr>
                <w:rFonts w:cs="Arial"/>
                <w:sz w:val="18"/>
                <w:szCs w:val="18"/>
              </w:rPr>
              <w:t>1.02</w:t>
            </w:r>
          </w:p>
        </w:tc>
        <w:tc>
          <w:tcPr>
            <w:tcW w:w="1022" w:type="dxa"/>
            <w:gridSpan w:val="2"/>
            <w:tcBorders>
              <w:top w:val="nil"/>
              <w:left w:val="nil"/>
              <w:bottom w:val="single" w:sz="4" w:space="0" w:color="auto"/>
              <w:right w:val="single" w:sz="8" w:space="0" w:color="auto"/>
            </w:tcBorders>
            <w:shd w:val="clear" w:color="auto" w:fill="auto"/>
            <w:noWrap/>
            <w:vAlign w:val="bottom"/>
            <w:hideMark/>
          </w:tcPr>
          <w:p w14:paraId="09C10BC9" w14:textId="5C5BBF32" w:rsidR="00E22BC2" w:rsidRPr="000E19C2" w:rsidRDefault="00E22BC2" w:rsidP="00E22BC2">
            <w:pPr>
              <w:spacing w:after="0" w:line="240" w:lineRule="auto"/>
              <w:jc w:val="right"/>
              <w:rPr>
                <w:rFonts w:cs="Arial"/>
                <w:sz w:val="18"/>
                <w:szCs w:val="18"/>
              </w:rPr>
            </w:pPr>
            <w:r>
              <w:rPr>
                <w:rFonts w:cs="Arial"/>
                <w:sz w:val="18"/>
                <w:szCs w:val="18"/>
              </w:rPr>
              <w:t>1.17</w:t>
            </w:r>
          </w:p>
        </w:tc>
      </w:tr>
      <w:tr w:rsidR="004C324D" w:rsidRPr="00BB6E9F" w14:paraId="4E623A8F" w14:textId="77777777" w:rsidTr="00375364">
        <w:trPr>
          <w:gridAfter w:val="1"/>
          <w:wAfter w:w="14" w:type="dxa"/>
          <w:trHeight w:val="300"/>
          <w:jc w:val="center"/>
        </w:trPr>
        <w:tc>
          <w:tcPr>
            <w:tcW w:w="3780" w:type="dxa"/>
            <w:tcBorders>
              <w:top w:val="single" w:sz="8" w:space="0" w:color="auto"/>
              <w:right w:val="nil"/>
            </w:tcBorders>
            <w:shd w:val="clear" w:color="auto" w:fill="auto"/>
            <w:noWrap/>
            <w:vAlign w:val="bottom"/>
          </w:tcPr>
          <w:p w14:paraId="383FDEA9" w14:textId="77777777" w:rsidR="004C324D" w:rsidRPr="00BB6E9F" w:rsidRDefault="004C324D" w:rsidP="00FD1350">
            <w:pPr>
              <w:spacing w:after="0" w:line="240" w:lineRule="auto"/>
              <w:ind w:firstLineChars="200" w:firstLine="360"/>
              <w:rPr>
                <w:rFonts w:cs="Arial"/>
                <w:sz w:val="18"/>
                <w:szCs w:val="18"/>
              </w:rPr>
            </w:pPr>
          </w:p>
        </w:tc>
        <w:tc>
          <w:tcPr>
            <w:tcW w:w="1017" w:type="dxa"/>
            <w:tcBorders>
              <w:top w:val="single" w:sz="8" w:space="0" w:color="auto"/>
              <w:left w:val="nil"/>
              <w:right w:val="nil"/>
            </w:tcBorders>
            <w:shd w:val="clear" w:color="auto" w:fill="auto"/>
            <w:noWrap/>
            <w:vAlign w:val="bottom"/>
          </w:tcPr>
          <w:p w14:paraId="054DDBB4" w14:textId="77777777" w:rsidR="004C324D" w:rsidRPr="00BB6E9F" w:rsidRDefault="004C324D" w:rsidP="00FD1350">
            <w:pPr>
              <w:spacing w:after="0" w:line="240" w:lineRule="auto"/>
              <w:jc w:val="right"/>
              <w:rPr>
                <w:rFonts w:cs="Arial"/>
                <w:sz w:val="18"/>
                <w:szCs w:val="18"/>
              </w:rPr>
            </w:pPr>
          </w:p>
        </w:tc>
        <w:tc>
          <w:tcPr>
            <w:tcW w:w="1017" w:type="dxa"/>
            <w:tcBorders>
              <w:top w:val="single" w:sz="8" w:space="0" w:color="auto"/>
              <w:left w:val="nil"/>
              <w:right w:val="nil"/>
            </w:tcBorders>
            <w:shd w:val="clear" w:color="auto" w:fill="auto"/>
            <w:noWrap/>
            <w:vAlign w:val="bottom"/>
          </w:tcPr>
          <w:p w14:paraId="16F247DC" w14:textId="77777777" w:rsidR="004C324D" w:rsidRPr="00BB6E9F" w:rsidRDefault="004C324D" w:rsidP="00FD1350">
            <w:pPr>
              <w:spacing w:after="0" w:line="240" w:lineRule="auto"/>
              <w:jc w:val="right"/>
              <w:rPr>
                <w:rFonts w:cs="Arial"/>
                <w:sz w:val="18"/>
                <w:szCs w:val="18"/>
              </w:rPr>
            </w:pPr>
          </w:p>
        </w:tc>
        <w:tc>
          <w:tcPr>
            <w:tcW w:w="1017" w:type="dxa"/>
            <w:tcBorders>
              <w:top w:val="single" w:sz="8" w:space="0" w:color="auto"/>
              <w:left w:val="nil"/>
              <w:right w:val="nil"/>
            </w:tcBorders>
            <w:shd w:val="clear" w:color="auto" w:fill="auto"/>
            <w:noWrap/>
            <w:vAlign w:val="bottom"/>
          </w:tcPr>
          <w:p w14:paraId="67BB70A0" w14:textId="77777777" w:rsidR="004C324D" w:rsidRPr="00BB6E9F" w:rsidRDefault="004C324D" w:rsidP="00FD1350">
            <w:pPr>
              <w:spacing w:after="0" w:line="240" w:lineRule="auto"/>
              <w:jc w:val="right"/>
              <w:rPr>
                <w:rFonts w:cs="Arial"/>
                <w:sz w:val="18"/>
                <w:szCs w:val="18"/>
              </w:rPr>
            </w:pPr>
          </w:p>
        </w:tc>
        <w:tc>
          <w:tcPr>
            <w:tcW w:w="1017" w:type="dxa"/>
            <w:tcBorders>
              <w:top w:val="single" w:sz="8" w:space="0" w:color="auto"/>
              <w:left w:val="nil"/>
              <w:right w:val="nil"/>
            </w:tcBorders>
            <w:shd w:val="clear" w:color="auto" w:fill="auto"/>
            <w:noWrap/>
            <w:vAlign w:val="bottom"/>
          </w:tcPr>
          <w:p w14:paraId="1CDCA2B0" w14:textId="77777777" w:rsidR="004C324D" w:rsidRPr="00BB6E9F" w:rsidRDefault="004C324D" w:rsidP="00FD1350">
            <w:pPr>
              <w:spacing w:after="0" w:line="240" w:lineRule="auto"/>
              <w:jc w:val="right"/>
              <w:rPr>
                <w:rFonts w:cs="Arial"/>
                <w:sz w:val="18"/>
                <w:szCs w:val="18"/>
              </w:rPr>
            </w:pPr>
          </w:p>
        </w:tc>
        <w:tc>
          <w:tcPr>
            <w:tcW w:w="1017" w:type="dxa"/>
            <w:tcBorders>
              <w:top w:val="single" w:sz="8" w:space="0" w:color="auto"/>
              <w:left w:val="nil"/>
              <w:right w:val="nil"/>
            </w:tcBorders>
            <w:shd w:val="clear" w:color="auto" w:fill="auto"/>
            <w:noWrap/>
            <w:vAlign w:val="bottom"/>
          </w:tcPr>
          <w:p w14:paraId="5759F761" w14:textId="77777777" w:rsidR="004C324D" w:rsidRPr="00BB6E9F" w:rsidRDefault="004C324D" w:rsidP="00FD1350">
            <w:pPr>
              <w:spacing w:after="0" w:line="240" w:lineRule="auto"/>
              <w:jc w:val="right"/>
              <w:rPr>
                <w:rFonts w:cs="Arial"/>
                <w:sz w:val="18"/>
                <w:szCs w:val="18"/>
              </w:rPr>
            </w:pPr>
          </w:p>
        </w:tc>
        <w:tc>
          <w:tcPr>
            <w:tcW w:w="1008" w:type="dxa"/>
            <w:tcBorders>
              <w:top w:val="single" w:sz="4" w:space="0" w:color="auto"/>
              <w:left w:val="nil"/>
            </w:tcBorders>
            <w:shd w:val="clear" w:color="auto" w:fill="auto"/>
            <w:noWrap/>
            <w:vAlign w:val="bottom"/>
          </w:tcPr>
          <w:p w14:paraId="31741BFB" w14:textId="77777777" w:rsidR="004C324D" w:rsidRPr="00BB6E9F" w:rsidRDefault="004C324D" w:rsidP="00FD1350">
            <w:pPr>
              <w:spacing w:after="0" w:line="240" w:lineRule="auto"/>
              <w:jc w:val="right"/>
              <w:rPr>
                <w:rFonts w:cs="Arial"/>
                <w:sz w:val="18"/>
                <w:szCs w:val="18"/>
              </w:rPr>
            </w:pPr>
          </w:p>
        </w:tc>
      </w:tr>
    </w:tbl>
    <w:p w14:paraId="4D5AF83A" w14:textId="77777777" w:rsidR="00BF62A5" w:rsidRDefault="00BF62A5" w:rsidP="00BF62A5">
      <w:pPr>
        <w:widowControl w:val="0"/>
        <w:spacing w:after="0" w:line="240" w:lineRule="auto"/>
        <w:sectPr w:rsidR="00BF62A5" w:rsidSect="00525210">
          <w:pgSz w:w="12240" w:h="15840" w:code="1"/>
          <w:pgMar w:top="1440" w:right="648" w:bottom="1440" w:left="648" w:header="720" w:footer="720" w:gutter="0"/>
          <w:cols w:space="0"/>
          <w:docGrid w:linePitch="272"/>
        </w:sectPr>
      </w:pPr>
    </w:p>
    <w:p w14:paraId="06559349" w14:textId="59079EA1" w:rsidR="0032179D" w:rsidRDefault="00DF3F70" w:rsidP="00087FAC">
      <w:pPr>
        <w:pStyle w:val="Heading3"/>
      </w:pPr>
      <w:bookmarkStart w:id="32" w:name="_Toc140745488"/>
      <w:bookmarkStart w:id="33" w:name="_Toc178162339"/>
      <w:r w:rsidRPr="00CE419F">
        <w:lastRenderedPageBreak/>
        <w:t>Quarterly (Most Likely)</w:t>
      </w:r>
      <w:bookmarkEnd w:id="32"/>
      <w:bookmarkEnd w:id="33"/>
    </w:p>
    <w:tbl>
      <w:tblPr>
        <w:tblW w:w="14766" w:type="dxa"/>
        <w:jc w:val="center"/>
        <w:tblLook w:val="04A0" w:firstRow="1" w:lastRow="0" w:firstColumn="1" w:lastColumn="0" w:noHBand="0" w:noVBand="1"/>
      </w:tblPr>
      <w:tblGrid>
        <w:gridCol w:w="2562"/>
        <w:gridCol w:w="9"/>
        <w:gridCol w:w="1008"/>
        <w:gridCol w:w="11"/>
        <w:gridCol w:w="1006"/>
        <w:gridCol w:w="13"/>
        <w:gridCol w:w="1004"/>
        <w:gridCol w:w="15"/>
        <w:gridCol w:w="1002"/>
        <w:gridCol w:w="13"/>
        <w:gridCol w:w="1004"/>
        <w:gridCol w:w="11"/>
        <w:gridCol w:w="1006"/>
        <w:gridCol w:w="9"/>
        <w:gridCol w:w="1008"/>
        <w:gridCol w:w="7"/>
        <w:gridCol w:w="1010"/>
        <w:gridCol w:w="1017"/>
        <w:gridCol w:w="1017"/>
        <w:gridCol w:w="1017"/>
        <w:gridCol w:w="1017"/>
      </w:tblGrid>
      <w:tr w:rsidR="004F56D6" w:rsidRPr="00087FAC" w14:paraId="0EC9A9DC" w14:textId="77777777" w:rsidTr="00FD1350">
        <w:trPr>
          <w:trHeight w:val="226"/>
          <w:jc w:val="center"/>
        </w:trPr>
        <w:tc>
          <w:tcPr>
            <w:tcW w:w="25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383700D" w14:textId="77777777" w:rsidR="004F56D6" w:rsidRPr="00087FAC" w:rsidRDefault="004F56D6" w:rsidP="004F56D6">
            <w:pPr>
              <w:spacing w:after="0" w:line="240" w:lineRule="auto"/>
              <w:rPr>
                <w:rFonts w:cs="Arial"/>
                <w:sz w:val="16"/>
                <w:szCs w:val="16"/>
              </w:rPr>
            </w:pPr>
            <w:r w:rsidRPr="00087FAC">
              <w:rPr>
                <w:rFonts w:cs="Arial"/>
                <w:sz w:val="16"/>
                <w:szCs w:val="16"/>
              </w:rPr>
              <w:t> </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046E553A" w14:textId="3B30F542" w:rsidR="004F56D6" w:rsidRPr="00087FAC" w:rsidRDefault="004F56D6" w:rsidP="004F56D6">
            <w:pPr>
              <w:spacing w:after="0" w:line="240" w:lineRule="auto"/>
              <w:rPr>
                <w:rFonts w:cs="Arial"/>
                <w:sz w:val="16"/>
                <w:szCs w:val="16"/>
              </w:rPr>
            </w:pPr>
            <w:r>
              <w:rPr>
                <w:rFonts w:cs="Arial"/>
                <w:sz w:val="16"/>
                <w:szCs w:val="16"/>
              </w:rPr>
              <w:t>2023/Q1</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17C855E2" w14:textId="3DAE3400" w:rsidR="004F56D6" w:rsidRPr="00087FAC" w:rsidRDefault="004F56D6" w:rsidP="004F56D6">
            <w:pPr>
              <w:spacing w:after="0" w:line="240" w:lineRule="auto"/>
              <w:rPr>
                <w:rFonts w:cs="Arial"/>
                <w:sz w:val="16"/>
                <w:szCs w:val="16"/>
              </w:rPr>
            </w:pPr>
            <w:r>
              <w:rPr>
                <w:rFonts w:cs="Arial"/>
                <w:sz w:val="16"/>
                <w:szCs w:val="16"/>
              </w:rPr>
              <w:t>2023/Q2</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7B938156" w14:textId="2D808F8C" w:rsidR="004F56D6" w:rsidRPr="00087FAC" w:rsidRDefault="004F56D6" w:rsidP="004F56D6">
            <w:pPr>
              <w:spacing w:after="0" w:line="240" w:lineRule="auto"/>
              <w:rPr>
                <w:rFonts w:cs="Arial"/>
                <w:sz w:val="16"/>
                <w:szCs w:val="16"/>
              </w:rPr>
            </w:pPr>
            <w:r>
              <w:rPr>
                <w:rFonts w:cs="Arial"/>
                <w:sz w:val="16"/>
                <w:szCs w:val="16"/>
              </w:rPr>
              <w:t>2023/Q3</w:t>
            </w:r>
          </w:p>
        </w:tc>
        <w:tc>
          <w:tcPr>
            <w:tcW w:w="1017" w:type="dxa"/>
            <w:gridSpan w:val="2"/>
            <w:tcBorders>
              <w:top w:val="single" w:sz="8" w:space="0" w:color="auto"/>
              <w:left w:val="nil"/>
              <w:bottom w:val="single" w:sz="4" w:space="0" w:color="auto"/>
              <w:right w:val="single" w:sz="4" w:space="0" w:color="auto"/>
            </w:tcBorders>
            <w:shd w:val="clear" w:color="auto" w:fill="auto"/>
            <w:noWrap/>
            <w:vAlign w:val="bottom"/>
            <w:hideMark/>
          </w:tcPr>
          <w:p w14:paraId="64D5AFF5" w14:textId="4C6ABDDE" w:rsidR="004F56D6" w:rsidRPr="00087FAC" w:rsidRDefault="004F56D6" w:rsidP="004F56D6">
            <w:pPr>
              <w:spacing w:after="0" w:line="240" w:lineRule="auto"/>
              <w:rPr>
                <w:rFonts w:cs="Arial"/>
                <w:sz w:val="16"/>
                <w:szCs w:val="16"/>
              </w:rPr>
            </w:pPr>
            <w:r>
              <w:rPr>
                <w:rFonts w:cs="Arial"/>
                <w:sz w:val="16"/>
                <w:szCs w:val="16"/>
              </w:rPr>
              <w:t>2023/Q4</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74CC439C" w14:textId="259D21B6" w:rsidR="004F56D6" w:rsidRPr="00087FAC" w:rsidRDefault="004F56D6" w:rsidP="004F56D6">
            <w:pPr>
              <w:spacing w:after="0" w:line="240" w:lineRule="auto"/>
              <w:rPr>
                <w:rFonts w:cs="Arial"/>
                <w:sz w:val="16"/>
                <w:szCs w:val="16"/>
              </w:rPr>
            </w:pPr>
            <w:r>
              <w:rPr>
                <w:rFonts w:cs="Arial"/>
                <w:sz w:val="16"/>
                <w:szCs w:val="16"/>
              </w:rPr>
              <w:t>2024/Q1</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5B4AB04E" w14:textId="12ADFC20" w:rsidR="004F56D6" w:rsidRPr="00087FAC" w:rsidRDefault="004F56D6" w:rsidP="004F56D6">
            <w:pPr>
              <w:spacing w:after="0" w:line="240" w:lineRule="auto"/>
              <w:rPr>
                <w:rFonts w:cs="Arial"/>
                <w:sz w:val="16"/>
                <w:szCs w:val="16"/>
              </w:rPr>
            </w:pPr>
            <w:r>
              <w:rPr>
                <w:rFonts w:cs="Arial"/>
                <w:sz w:val="16"/>
                <w:szCs w:val="16"/>
              </w:rPr>
              <w:t>2024/Q2</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5B5A8B42" w14:textId="297FA68B" w:rsidR="004F56D6" w:rsidRPr="00087FAC" w:rsidRDefault="004F56D6" w:rsidP="004F56D6">
            <w:pPr>
              <w:spacing w:after="0" w:line="240" w:lineRule="auto"/>
              <w:rPr>
                <w:rFonts w:cs="Arial"/>
                <w:sz w:val="16"/>
                <w:szCs w:val="16"/>
              </w:rPr>
            </w:pPr>
            <w:r>
              <w:rPr>
                <w:rFonts w:cs="Arial"/>
                <w:sz w:val="16"/>
                <w:szCs w:val="16"/>
              </w:rPr>
              <w:t>2024/Q3</w:t>
            </w:r>
          </w:p>
        </w:tc>
        <w:tc>
          <w:tcPr>
            <w:tcW w:w="1017" w:type="dxa"/>
            <w:gridSpan w:val="2"/>
            <w:tcBorders>
              <w:top w:val="single" w:sz="8" w:space="0" w:color="auto"/>
              <w:left w:val="nil"/>
              <w:bottom w:val="single" w:sz="4" w:space="0" w:color="auto"/>
              <w:right w:val="single" w:sz="4" w:space="0" w:color="auto"/>
            </w:tcBorders>
            <w:shd w:val="clear" w:color="auto" w:fill="auto"/>
            <w:noWrap/>
            <w:vAlign w:val="bottom"/>
            <w:hideMark/>
          </w:tcPr>
          <w:p w14:paraId="3B9D4489" w14:textId="20D1F95C" w:rsidR="004F56D6" w:rsidRPr="00087FAC" w:rsidRDefault="004F56D6" w:rsidP="004F56D6">
            <w:pPr>
              <w:spacing w:after="0" w:line="240" w:lineRule="auto"/>
              <w:rPr>
                <w:rFonts w:cs="Arial"/>
                <w:sz w:val="16"/>
                <w:szCs w:val="16"/>
              </w:rPr>
            </w:pPr>
            <w:r>
              <w:rPr>
                <w:rFonts w:cs="Arial"/>
                <w:sz w:val="16"/>
                <w:szCs w:val="16"/>
              </w:rPr>
              <w:t>2024/Q4</w:t>
            </w:r>
          </w:p>
        </w:tc>
        <w:tc>
          <w:tcPr>
            <w:tcW w:w="1017" w:type="dxa"/>
            <w:tcBorders>
              <w:top w:val="single" w:sz="8" w:space="0" w:color="auto"/>
              <w:left w:val="nil"/>
              <w:bottom w:val="single" w:sz="4" w:space="0" w:color="auto"/>
              <w:right w:val="nil"/>
            </w:tcBorders>
            <w:shd w:val="clear" w:color="auto" w:fill="auto"/>
            <w:noWrap/>
            <w:vAlign w:val="bottom"/>
            <w:hideMark/>
          </w:tcPr>
          <w:p w14:paraId="1B5B0248" w14:textId="749422F4" w:rsidR="004F56D6" w:rsidRPr="00087FAC" w:rsidRDefault="004F56D6" w:rsidP="004F56D6">
            <w:pPr>
              <w:spacing w:after="0" w:line="240" w:lineRule="auto"/>
              <w:rPr>
                <w:rFonts w:cs="Arial"/>
                <w:sz w:val="16"/>
                <w:szCs w:val="16"/>
              </w:rPr>
            </w:pPr>
            <w:r>
              <w:rPr>
                <w:rFonts w:cs="Arial"/>
                <w:sz w:val="16"/>
                <w:szCs w:val="16"/>
              </w:rPr>
              <w:t>2025/Q1</w:t>
            </w:r>
          </w:p>
        </w:tc>
        <w:tc>
          <w:tcPr>
            <w:tcW w:w="1017" w:type="dxa"/>
            <w:tcBorders>
              <w:top w:val="single" w:sz="8" w:space="0" w:color="auto"/>
              <w:left w:val="nil"/>
              <w:bottom w:val="single" w:sz="4" w:space="0" w:color="auto"/>
              <w:right w:val="nil"/>
            </w:tcBorders>
            <w:shd w:val="clear" w:color="auto" w:fill="auto"/>
            <w:noWrap/>
            <w:vAlign w:val="bottom"/>
            <w:hideMark/>
          </w:tcPr>
          <w:p w14:paraId="0D7334B7" w14:textId="1ADD5375" w:rsidR="004F56D6" w:rsidRPr="00087FAC" w:rsidRDefault="004F56D6" w:rsidP="004F56D6">
            <w:pPr>
              <w:spacing w:after="0" w:line="240" w:lineRule="auto"/>
              <w:rPr>
                <w:rFonts w:cs="Arial"/>
                <w:sz w:val="16"/>
                <w:szCs w:val="16"/>
              </w:rPr>
            </w:pPr>
            <w:r>
              <w:rPr>
                <w:rFonts w:cs="Arial"/>
                <w:sz w:val="16"/>
                <w:szCs w:val="16"/>
              </w:rPr>
              <w:t>2025/Q2</w:t>
            </w:r>
          </w:p>
        </w:tc>
        <w:tc>
          <w:tcPr>
            <w:tcW w:w="1017" w:type="dxa"/>
            <w:tcBorders>
              <w:top w:val="single" w:sz="8" w:space="0" w:color="auto"/>
              <w:left w:val="nil"/>
              <w:bottom w:val="single" w:sz="4" w:space="0" w:color="auto"/>
              <w:right w:val="nil"/>
            </w:tcBorders>
            <w:shd w:val="clear" w:color="auto" w:fill="auto"/>
            <w:noWrap/>
            <w:vAlign w:val="bottom"/>
            <w:hideMark/>
          </w:tcPr>
          <w:p w14:paraId="17B9F892" w14:textId="5ED473A5" w:rsidR="004F56D6" w:rsidRPr="00087FAC" w:rsidRDefault="004F56D6" w:rsidP="004F56D6">
            <w:pPr>
              <w:spacing w:after="0" w:line="240" w:lineRule="auto"/>
              <w:rPr>
                <w:rFonts w:cs="Arial"/>
                <w:sz w:val="16"/>
                <w:szCs w:val="16"/>
              </w:rPr>
            </w:pPr>
            <w:r>
              <w:rPr>
                <w:rFonts w:cs="Arial"/>
                <w:sz w:val="16"/>
                <w:szCs w:val="16"/>
              </w:rPr>
              <w:t>2025/Q3</w:t>
            </w:r>
          </w:p>
        </w:tc>
        <w:tc>
          <w:tcPr>
            <w:tcW w:w="1017" w:type="dxa"/>
            <w:tcBorders>
              <w:top w:val="single" w:sz="8" w:space="0" w:color="auto"/>
              <w:left w:val="nil"/>
              <w:bottom w:val="single" w:sz="4" w:space="0" w:color="auto"/>
              <w:right w:val="single" w:sz="8" w:space="0" w:color="auto"/>
            </w:tcBorders>
            <w:shd w:val="clear" w:color="auto" w:fill="auto"/>
            <w:noWrap/>
            <w:vAlign w:val="bottom"/>
            <w:hideMark/>
          </w:tcPr>
          <w:p w14:paraId="5481B355" w14:textId="287AA3C2" w:rsidR="004F56D6" w:rsidRPr="00087FAC" w:rsidRDefault="004F56D6" w:rsidP="004F56D6">
            <w:pPr>
              <w:spacing w:after="0" w:line="240" w:lineRule="auto"/>
              <w:rPr>
                <w:rFonts w:cs="Arial"/>
                <w:sz w:val="16"/>
                <w:szCs w:val="16"/>
              </w:rPr>
            </w:pPr>
            <w:r>
              <w:rPr>
                <w:rFonts w:cs="Arial"/>
                <w:sz w:val="16"/>
                <w:szCs w:val="16"/>
              </w:rPr>
              <w:t>2025/Q4</w:t>
            </w:r>
          </w:p>
        </w:tc>
      </w:tr>
      <w:tr w:rsidR="00E0123A" w:rsidRPr="00087FAC" w14:paraId="5759A5D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9861890" w14:textId="77777777" w:rsidR="00E0123A" w:rsidRPr="00087FAC" w:rsidRDefault="00E0123A" w:rsidP="00FD1350">
            <w:pPr>
              <w:spacing w:after="0" w:line="240" w:lineRule="auto"/>
              <w:rPr>
                <w:rFonts w:cs="Arial"/>
                <w:b/>
                <w:bCs/>
                <w:sz w:val="16"/>
                <w:szCs w:val="16"/>
              </w:rPr>
            </w:pPr>
            <w:r w:rsidRPr="00087FAC">
              <w:rPr>
                <w:rFonts w:cs="Arial"/>
                <w:b/>
                <w:bCs/>
                <w:sz w:val="16"/>
                <w:szCs w:val="16"/>
              </w:rPr>
              <w:t>General Economy</w:t>
            </w:r>
          </w:p>
        </w:tc>
        <w:tc>
          <w:tcPr>
            <w:tcW w:w="1017" w:type="dxa"/>
            <w:gridSpan w:val="2"/>
            <w:tcBorders>
              <w:top w:val="nil"/>
              <w:left w:val="nil"/>
              <w:bottom w:val="nil"/>
              <w:right w:val="nil"/>
            </w:tcBorders>
            <w:shd w:val="clear" w:color="auto" w:fill="auto"/>
            <w:noWrap/>
            <w:vAlign w:val="bottom"/>
            <w:hideMark/>
          </w:tcPr>
          <w:p w14:paraId="58693CA1" w14:textId="77777777" w:rsidR="00E0123A" w:rsidRPr="00087FAC" w:rsidRDefault="00E0123A" w:rsidP="00FD1350">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5847D10A"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62B63B1"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599C6F31" w14:textId="77777777" w:rsidR="00E0123A" w:rsidRPr="00087FAC" w:rsidRDefault="00E0123A" w:rsidP="00FD1350">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6162883C"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1C11530B"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FABA064"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5634FC89" w14:textId="77777777" w:rsidR="00E0123A" w:rsidRPr="00087FAC" w:rsidRDefault="00E0123A" w:rsidP="00FD1350">
            <w:pPr>
              <w:spacing w:after="0" w:line="240" w:lineRule="auto"/>
              <w:rPr>
                <w:rFonts w:cs="Arial"/>
                <w:sz w:val="16"/>
                <w:szCs w:val="16"/>
              </w:rPr>
            </w:pPr>
            <w:r w:rsidRPr="00087FAC">
              <w:rPr>
                <w:rFonts w:cs="Arial"/>
                <w:sz w:val="16"/>
                <w:szCs w:val="16"/>
              </w:rPr>
              <w:t> </w:t>
            </w:r>
          </w:p>
        </w:tc>
        <w:tc>
          <w:tcPr>
            <w:tcW w:w="1017" w:type="dxa"/>
            <w:tcBorders>
              <w:top w:val="nil"/>
              <w:left w:val="nil"/>
              <w:bottom w:val="nil"/>
              <w:right w:val="nil"/>
            </w:tcBorders>
            <w:shd w:val="clear" w:color="auto" w:fill="auto"/>
            <w:noWrap/>
            <w:vAlign w:val="bottom"/>
            <w:hideMark/>
          </w:tcPr>
          <w:p w14:paraId="49C8F64D"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3D9DBC58"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74F43AC"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single" w:sz="8" w:space="0" w:color="auto"/>
            </w:tcBorders>
            <w:shd w:val="clear" w:color="auto" w:fill="auto"/>
            <w:noWrap/>
            <w:vAlign w:val="bottom"/>
            <w:hideMark/>
          </w:tcPr>
          <w:p w14:paraId="66E4172A" w14:textId="77777777" w:rsidR="00E0123A" w:rsidRPr="00087FAC" w:rsidRDefault="00E0123A" w:rsidP="00FD1350">
            <w:pPr>
              <w:spacing w:after="0" w:line="240" w:lineRule="auto"/>
              <w:rPr>
                <w:rFonts w:cs="Arial"/>
                <w:sz w:val="16"/>
                <w:szCs w:val="16"/>
              </w:rPr>
            </w:pPr>
            <w:r w:rsidRPr="00087FAC">
              <w:rPr>
                <w:rFonts w:cs="Arial"/>
                <w:sz w:val="16"/>
                <w:szCs w:val="16"/>
              </w:rPr>
              <w:t> </w:t>
            </w:r>
          </w:p>
        </w:tc>
      </w:tr>
      <w:tr w:rsidR="00E0123A" w:rsidRPr="00087FAC" w14:paraId="2C654D7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53CCF93" w14:textId="4F33FAB9" w:rsidR="00E0123A" w:rsidRPr="00087FAC" w:rsidRDefault="00E0123A" w:rsidP="00FD1350">
            <w:pPr>
              <w:spacing w:after="0" w:line="240" w:lineRule="auto"/>
              <w:rPr>
                <w:rFonts w:cs="Arial"/>
                <w:sz w:val="16"/>
                <w:szCs w:val="16"/>
              </w:rPr>
            </w:pPr>
            <w:r w:rsidRPr="00087FAC">
              <w:rPr>
                <w:rFonts w:cs="Arial"/>
                <w:sz w:val="16"/>
                <w:szCs w:val="16"/>
              </w:rPr>
              <w:t>Billions of Chained (201</w:t>
            </w:r>
            <w:r w:rsidR="00E61672">
              <w:rPr>
                <w:rFonts w:cs="Arial"/>
                <w:sz w:val="16"/>
                <w:szCs w:val="16"/>
              </w:rPr>
              <w:t>7</w:t>
            </w:r>
            <w:r w:rsidRPr="00087FAC">
              <w:rPr>
                <w:rFonts w:cs="Arial"/>
                <w:sz w:val="16"/>
                <w:szCs w:val="16"/>
              </w:rPr>
              <w:t>) Dollars</w:t>
            </w:r>
          </w:p>
        </w:tc>
        <w:tc>
          <w:tcPr>
            <w:tcW w:w="1017" w:type="dxa"/>
            <w:gridSpan w:val="2"/>
            <w:tcBorders>
              <w:top w:val="nil"/>
              <w:left w:val="nil"/>
              <w:bottom w:val="nil"/>
              <w:right w:val="nil"/>
            </w:tcBorders>
            <w:shd w:val="clear" w:color="auto" w:fill="auto"/>
            <w:noWrap/>
            <w:vAlign w:val="bottom"/>
            <w:hideMark/>
          </w:tcPr>
          <w:p w14:paraId="28F40E66"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5D92A49"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737F414"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89BA0FE" w14:textId="77777777" w:rsidR="00E0123A" w:rsidRPr="00087FAC" w:rsidRDefault="00E0123A" w:rsidP="00FD1350">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57C2889"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772BD7B3"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7FED640"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366E4891" w14:textId="77777777" w:rsidR="00E0123A" w:rsidRPr="00087FAC" w:rsidRDefault="00E0123A" w:rsidP="00FD1350">
            <w:pPr>
              <w:spacing w:after="0" w:line="240" w:lineRule="auto"/>
              <w:rPr>
                <w:rFonts w:cs="Arial"/>
                <w:sz w:val="16"/>
                <w:szCs w:val="16"/>
              </w:rPr>
            </w:pPr>
            <w:r w:rsidRPr="00087FAC">
              <w:rPr>
                <w:rFonts w:cs="Arial"/>
                <w:sz w:val="16"/>
                <w:szCs w:val="16"/>
              </w:rPr>
              <w:t> </w:t>
            </w:r>
          </w:p>
        </w:tc>
        <w:tc>
          <w:tcPr>
            <w:tcW w:w="1017" w:type="dxa"/>
            <w:tcBorders>
              <w:top w:val="nil"/>
              <w:left w:val="nil"/>
              <w:bottom w:val="nil"/>
              <w:right w:val="nil"/>
            </w:tcBorders>
            <w:shd w:val="clear" w:color="auto" w:fill="auto"/>
            <w:noWrap/>
            <w:vAlign w:val="bottom"/>
            <w:hideMark/>
          </w:tcPr>
          <w:p w14:paraId="3FE2AB0F"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75C923C1"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406DA3FE"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single" w:sz="8" w:space="0" w:color="auto"/>
            </w:tcBorders>
            <w:shd w:val="clear" w:color="auto" w:fill="auto"/>
            <w:noWrap/>
            <w:vAlign w:val="bottom"/>
            <w:hideMark/>
          </w:tcPr>
          <w:p w14:paraId="49390AEF" w14:textId="77777777" w:rsidR="00E0123A" w:rsidRPr="00087FAC" w:rsidRDefault="00E0123A" w:rsidP="00FD1350">
            <w:pPr>
              <w:spacing w:after="0" w:line="240" w:lineRule="auto"/>
              <w:rPr>
                <w:rFonts w:cs="Arial"/>
                <w:sz w:val="16"/>
                <w:szCs w:val="16"/>
              </w:rPr>
            </w:pPr>
            <w:r w:rsidRPr="00087FAC">
              <w:rPr>
                <w:rFonts w:cs="Arial"/>
                <w:sz w:val="16"/>
                <w:szCs w:val="16"/>
              </w:rPr>
              <w:t> </w:t>
            </w:r>
          </w:p>
        </w:tc>
      </w:tr>
      <w:tr w:rsidR="003B28E3" w:rsidRPr="00087FAC" w14:paraId="3A77145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55A8602" w14:textId="77777777" w:rsidR="003B28E3" w:rsidRPr="00087FAC" w:rsidRDefault="003B28E3" w:rsidP="003B28E3">
            <w:pPr>
              <w:spacing w:after="0" w:line="240" w:lineRule="auto"/>
              <w:rPr>
                <w:rFonts w:cs="Arial"/>
                <w:sz w:val="16"/>
                <w:szCs w:val="16"/>
              </w:rPr>
            </w:pPr>
            <w:r w:rsidRPr="00087FAC">
              <w:rPr>
                <w:rFonts w:cs="Arial"/>
                <w:sz w:val="16"/>
                <w:szCs w:val="16"/>
              </w:rPr>
              <w:t>Gross Domestic Product</w:t>
            </w:r>
          </w:p>
        </w:tc>
        <w:tc>
          <w:tcPr>
            <w:tcW w:w="1017" w:type="dxa"/>
            <w:gridSpan w:val="2"/>
            <w:tcBorders>
              <w:top w:val="nil"/>
              <w:left w:val="nil"/>
              <w:bottom w:val="nil"/>
              <w:right w:val="nil"/>
            </w:tcBorders>
            <w:shd w:val="clear" w:color="auto" w:fill="auto"/>
            <w:noWrap/>
            <w:vAlign w:val="bottom"/>
            <w:hideMark/>
          </w:tcPr>
          <w:p w14:paraId="3CD3CD26" w14:textId="1058040B" w:rsidR="003B28E3" w:rsidRPr="00F96C6A" w:rsidRDefault="003B28E3" w:rsidP="003B28E3">
            <w:pPr>
              <w:spacing w:after="0" w:line="240" w:lineRule="auto"/>
              <w:jc w:val="right"/>
              <w:rPr>
                <w:rFonts w:cs="Arial"/>
                <w:sz w:val="16"/>
                <w:szCs w:val="16"/>
              </w:rPr>
            </w:pPr>
            <w:r>
              <w:rPr>
                <w:rFonts w:cs="Arial"/>
                <w:sz w:val="16"/>
                <w:szCs w:val="16"/>
              </w:rPr>
              <w:t xml:space="preserve">22,403.4 </w:t>
            </w:r>
          </w:p>
        </w:tc>
        <w:tc>
          <w:tcPr>
            <w:tcW w:w="1017" w:type="dxa"/>
            <w:gridSpan w:val="2"/>
            <w:tcBorders>
              <w:top w:val="nil"/>
              <w:left w:val="nil"/>
              <w:bottom w:val="nil"/>
              <w:right w:val="nil"/>
            </w:tcBorders>
            <w:shd w:val="clear" w:color="auto" w:fill="auto"/>
            <w:noWrap/>
            <w:vAlign w:val="bottom"/>
            <w:hideMark/>
          </w:tcPr>
          <w:p w14:paraId="2471FD27" w14:textId="5C6C6EB2" w:rsidR="003B28E3" w:rsidRPr="00F96C6A" w:rsidRDefault="003B28E3" w:rsidP="003B28E3">
            <w:pPr>
              <w:spacing w:after="0" w:line="240" w:lineRule="auto"/>
              <w:jc w:val="right"/>
              <w:rPr>
                <w:rFonts w:cs="Arial"/>
                <w:sz w:val="16"/>
                <w:szCs w:val="16"/>
              </w:rPr>
            </w:pPr>
            <w:r>
              <w:rPr>
                <w:rFonts w:cs="Arial"/>
                <w:sz w:val="16"/>
                <w:szCs w:val="16"/>
              </w:rPr>
              <w:t xml:space="preserve">22,539.4 </w:t>
            </w:r>
          </w:p>
        </w:tc>
        <w:tc>
          <w:tcPr>
            <w:tcW w:w="1017" w:type="dxa"/>
            <w:gridSpan w:val="2"/>
            <w:tcBorders>
              <w:top w:val="nil"/>
              <w:left w:val="nil"/>
              <w:bottom w:val="nil"/>
              <w:right w:val="nil"/>
            </w:tcBorders>
            <w:shd w:val="clear" w:color="auto" w:fill="auto"/>
            <w:noWrap/>
            <w:vAlign w:val="bottom"/>
            <w:hideMark/>
          </w:tcPr>
          <w:p w14:paraId="44098C8C" w14:textId="0AC8C3B9" w:rsidR="003B28E3" w:rsidRPr="00F96C6A" w:rsidRDefault="003B28E3" w:rsidP="003B28E3">
            <w:pPr>
              <w:spacing w:after="0" w:line="240" w:lineRule="auto"/>
              <w:jc w:val="right"/>
              <w:rPr>
                <w:rFonts w:cs="Arial"/>
                <w:sz w:val="16"/>
                <w:szCs w:val="16"/>
              </w:rPr>
            </w:pPr>
            <w:r>
              <w:rPr>
                <w:rFonts w:cs="Arial"/>
                <w:sz w:val="16"/>
                <w:szCs w:val="16"/>
              </w:rPr>
              <w:t xml:space="preserve">22,780.9 </w:t>
            </w:r>
          </w:p>
        </w:tc>
        <w:tc>
          <w:tcPr>
            <w:tcW w:w="1017" w:type="dxa"/>
            <w:gridSpan w:val="2"/>
            <w:tcBorders>
              <w:top w:val="nil"/>
              <w:left w:val="nil"/>
              <w:bottom w:val="nil"/>
              <w:right w:val="single" w:sz="4" w:space="0" w:color="auto"/>
            </w:tcBorders>
            <w:shd w:val="clear" w:color="auto" w:fill="auto"/>
            <w:noWrap/>
            <w:vAlign w:val="bottom"/>
            <w:hideMark/>
          </w:tcPr>
          <w:p w14:paraId="3D61A65C" w14:textId="260BDB86" w:rsidR="003B28E3" w:rsidRPr="00F96C6A" w:rsidRDefault="003B28E3" w:rsidP="003B28E3">
            <w:pPr>
              <w:spacing w:after="0" w:line="240" w:lineRule="auto"/>
              <w:jc w:val="right"/>
              <w:rPr>
                <w:rFonts w:cs="Arial"/>
                <w:sz w:val="16"/>
                <w:szCs w:val="16"/>
              </w:rPr>
            </w:pPr>
            <w:r>
              <w:rPr>
                <w:rFonts w:cs="Arial"/>
                <w:sz w:val="16"/>
                <w:szCs w:val="16"/>
              </w:rPr>
              <w:t xml:space="preserve">22,960.6 </w:t>
            </w:r>
          </w:p>
        </w:tc>
        <w:tc>
          <w:tcPr>
            <w:tcW w:w="1017" w:type="dxa"/>
            <w:gridSpan w:val="2"/>
            <w:tcBorders>
              <w:top w:val="nil"/>
              <w:left w:val="nil"/>
              <w:bottom w:val="nil"/>
              <w:right w:val="nil"/>
            </w:tcBorders>
            <w:shd w:val="clear" w:color="auto" w:fill="auto"/>
            <w:noWrap/>
            <w:vAlign w:val="bottom"/>
            <w:hideMark/>
          </w:tcPr>
          <w:p w14:paraId="6637E68B" w14:textId="5AF99090" w:rsidR="003B28E3" w:rsidRPr="00F96C6A" w:rsidRDefault="003B28E3" w:rsidP="003B28E3">
            <w:pPr>
              <w:spacing w:after="0" w:line="240" w:lineRule="auto"/>
              <w:jc w:val="right"/>
              <w:rPr>
                <w:rFonts w:cs="Arial"/>
                <w:sz w:val="16"/>
                <w:szCs w:val="16"/>
              </w:rPr>
            </w:pPr>
            <w:r>
              <w:rPr>
                <w:rFonts w:cs="Arial"/>
                <w:sz w:val="16"/>
                <w:szCs w:val="16"/>
              </w:rPr>
              <w:t xml:space="preserve">23,053.5 </w:t>
            </w:r>
          </w:p>
        </w:tc>
        <w:tc>
          <w:tcPr>
            <w:tcW w:w="1017" w:type="dxa"/>
            <w:gridSpan w:val="2"/>
            <w:tcBorders>
              <w:top w:val="nil"/>
              <w:left w:val="nil"/>
              <w:bottom w:val="nil"/>
              <w:right w:val="nil"/>
            </w:tcBorders>
            <w:shd w:val="clear" w:color="auto" w:fill="auto"/>
            <w:noWrap/>
            <w:vAlign w:val="bottom"/>
            <w:hideMark/>
          </w:tcPr>
          <w:p w14:paraId="09945B82" w14:textId="2F5BB927" w:rsidR="003B28E3" w:rsidRPr="00F96C6A" w:rsidRDefault="003B28E3" w:rsidP="003B28E3">
            <w:pPr>
              <w:spacing w:after="0" w:line="240" w:lineRule="auto"/>
              <w:jc w:val="right"/>
              <w:rPr>
                <w:rFonts w:cs="Arial"/>
                <w:sz w:val="16"/>
                <w:szCs w:val="16"/>
              </w:rPr>
            </w:pPr>
            <w:r>
              <w:rPr>
                <w:rFonts w:cs="Arial"/>
                <w:sz w:val="16"/>
                <w:szCs w:val="16"/>
              </w:rPr>
              <w:t xml:space="preserve">23,223.9 </w:t>
            </w:r>
          </w:p>
        </w:tc>
        <w:tc>
          <w:tcPr>
            <w:tcW w:w="1017" w:type="dxa"/>
            <w:gridSpan w:val="2"/>
            <w:tcBorders>
              <w:top w:val="nil"/>
              <w:left w:val="nil"/>
              <w:bottom w:val="nil"/>
              <w:right w:val="nil"/>
            </w:tcBorders>
            <w:shd w:val="clear" w:color="auto" w:fill="auto"/>
            <w:noWrap/>
            <w:vAlign w:val="bottom"/>
            <w:hideMark/>
          </w:tcPr>
          <w:p w14:paraId="1B874B1E" w14:textId="2344DBC4" w:rsidR="003B28E3" w:rsidRPr="00F96C6A" w:rsidRDefault="003B28E3" w:rsidP="003B28E3">
            <w:pPr>
              <w:spacing w:after="0" w:line="240" w:lineRule="auto"/>
              <w:jc w:val="right"/>
              <w:rPr>
                <w:rFonts w:cs="Arial"/>
                <w:sz w:val="16"/>
                <w:szCs w:val="16"/>
              </w:rPr>
            </w:pPr>
            <w:r>
              <w:rPr>
                <w:rFonts w:cs="Arial"/>
                <w:sz w:val="16"/>
                <w:szCs w:val="16"/>
              </w:rPr>
              <w:t xml:space="preserve">23,400.8 </w:t>
            </w:r>
          </w:p>
        </w:tc>
        <w:tc>
          <w:tcPr>
            <w:tcW w:w="1017" w:type="dxa"/>
            <w:gridSpan w:val="2"/>
            <w:tcBorders>
              <w:top w:val="nil"/>
              <w:left w:val="nil"/>
              <w:bottom w:val="nil"/>
              <w:right w:val="single" w:sz="4" w:space="0" w:color="auto"/>
            </w:tcBorders>
            <w:shd w:val="clear" w:color="auto" w:fill="auto"/>
            <w:noWrap/>
            <w:vAlign w:val="bottom"/>
            <w:hideMark/>
          </w:tcPr>
          <w:p w14:paraId="30597CEA" w14:textId="253ED1D9" w:rsidR="003B28E3" w:rsidRPr="00F96C6A" w:rsidRDefault="003B28E3" w:rsidP="003B28E3">
            <w:pPr>
              <w:spacing w:after="0" w:line="240" w:lineRule="auto"/>
              <w:jc w:val="right"/>
              <w:rPr>
                <w:rFonts w:cs="Arial"/>
                <w:sz w:val="16"/>
                <w:szCs w:val="16"/>
              </w:rPr>
            </w:pPr>
            <w:r>
              <w:rPr>
                <w:rFonts w:cs="Arial"/>
                <w:sz w:val="16"/>
                <w:szCs w:val="16"/>
              </w:rPr>
              <w:t xml:space="preserve">23,538.3 </w:t>
            </w:r>
          </w:p>
        </w:tc>
        <w:tc>
          <w:tcPr>
            <w:tcW w:w="1017" w:type="dxa"/>
            <w:tcBorders>
              <w:top w:val="nil"/>
              <w:left w:val="nil"/>
              <w:bottom w:val="nil"/>
              <w:right w:val="nil"/>
            </w:tcBorders>
            <w:shd w:val="clear" w:color="auto" w:fill="auto"/>
            <w:noWrap/>
            <w:vAlign w:val="bottom"/>
            <w:hideMark/>
          </w:tcPr>
          <w:p w14:paraId="7419EDA1" w14:textId="424C2D24" w:rsidR="003B28E3" w:rsidRPr="00F96C6A" w:rsidRDefault="003B28E3" w:rsidP="003B28E3">
            <w:pPr>
              <w:spacing w:after="0" w:line="240" w:lineRule="auto"/>
              <w:jc w:val="right"/>
              <w:rPr>
                <w:rFonts w:cs="Arial"/>
                <w:sz w:val="16"/>
                <w:szCs w:val="16"/>
              </w:rPr>
            </w:pPr>
            <w:r>
              <w:rPr>
                <w:rFonts w:cs="Arial"/>
                <w:sz w:val="16"/>
                <w:szCs w:val="16"/>
              </w:rPr>
              <w:t xml:space="preserve">23,651.9 </w:t>
            </w:r>
          </w:p>
        </w:tc>
        <w:tc>
          <w:tcPr>
            <w:tcW w:w="1017" w:type="dxa"/>
            <w:tcBorders>
              <w:top w:val="nil"/>
              <w:left w:val="nil"/>
              <w:bottom w:val="nil"/>
              <w:right w:val="nil"/>
            </w:tcBorders>
            <w:shd w:val="clear" w:color="auto" w:fill="auto"/>
            <w:noWrap/>
            <w:vAlign w:val="bottom"/>
            <w:hideMark/>
          </w:tcPr>
          <w:p w14:paraId="21BE246A" w14:textId="057CD37E" w:rsidR="003B28E3" w:rsidRPr="00F96C6A" w:rsidRDefault="003B28E3" w:rsidP="003B28E3">
            <w:pPr>
              <w:spacing w:after="0" w:line="240" w:lineRule="auto"/>
              <w:jc w:val="right"/>
              <w:rPr>
                <w:rFonts w:cs="Arial"/>
                <w:sz w:val="16"/>
                <w:szCs w:val="16"/>
              </w:rPr>
            </w:pPr>
            <w:r>
              <w:rPr>
                <w:rFonts w:cs="Arial"/>
                <w:sz w:val="16"/>
                <w:szCs w:val="16"/>
              </w:rPr>
              <w:t xml:space="preserve">23,824.9 </w:t>
            </w:r>
          </w:p>
        </w:tc>
        <w:tc>
          <w:tcPr>
            <w:tcW w:w="1017" w:type="dxa"/>
            <w:tcBorders>
              <w:top w:val="nil"/>
              <w:left w:val="nil"/>
              <w:bottom w:val="nil"/>
              <w:right w:val="nil"/>
            </w:tcBorders>
            <w:shd w:val="clear" w:color="auto" w:fill="auto"/>
            <w:noWrap/>
            <w:vAlign w:val="bottom"/>
            <w:hideMark/>
          </w:tcPr>
          <w:p w14:paraId="1687B1C7" w14:textId="0ADAA4E4" w:rsidR="003B28E3" w:rsidRPr="00F96C6A" w:rsidRDefault="003B28E3" w:rsidP="003B28E3">
            <w:pPr>
              <w:spacing w:after="0" w:line="240" w:lineRule="auto"/>
              <w:jc w:val="right"/>
              <w:rPr>
                <w:rFonts w:cs="Arial"/>
                <w:sz w:val="16"/>
                <w:szCs w:val="16"/>
              </w:rPr>
            </w:pPr>
            <w:r>
              <w:rPr>
                <w:rFonts w:cs="Arial"/>
                <w:sz w:val="16"/>
                <w:szCs w:val="16"/>
              </w:rPr>
              <w:t xml:space="preserve">23,963.9 </w:t>
            </w:r>
          </w:p>
        </w:tc>
        <w:tc>
          <w:tcPr>
            <w:tcW w:w="1017" w:type="dxa"/>
            <w:tcBorders>
              <w:top w:val="nil"/>
              <w:left w:val="nil"/>
              <w:bottom w:val="nil"/>
              <w:right w:val="single" w:sz="4" w:space="0" w:color="auto"/>
            </w:tcBorders>
            <w:shd w:val="clear" w:color="auto" w:fill="auto"/>
            <w:noWrap/>
            <w:vAlign w:val="bottom"/>
            <w:hideMark/>
          </w:tcPr>
          <w:p w14:paraId="6EBBECC4" w14:textId="3AE941FE" w:rsidR="003B28E3" w:rsidRPr="00F96C6A" w:rsidRDefault="003B28E3" w:rsidP="003B28E3">
            <w:pPr>
              <w:spacing w:after="0" w:line="240" w:lineRule="auto"/>
              <w:jc w:val="right"/>
              <w:rPr>
                <w:rFonts w:cs="Arial"/>
                <w:sz w:val="16"/>
                <w:szCs w:val="16"/>
              </w:rPr>
            </w:pPr>
            <w:r>
              <w:rPr>
                <w:rFonts w:cs="Arial"/>
                <w:sz w:val="16"/>
                <w:szCs w:val="16"/>
              </w:rPr>
              <w:t xml:space="preserve">24,087.5 </w:t>
            </w:r>
          </w:p>
        </w:tc>
      </w:tr>
      <w:tr w:rsidR="003B28E3" w:rsidRPr="00087FAC" w14:paraId="6D05C6E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55502B0" w14:textId="77777777" w:rsidR="003B28E3" w:rsidRPr="00087FAC" w:rsidRDefault="003B28E3" w:rsidP="003B28E3">
            <w:pPr>
              <w:spacing w:after="0" w:line="240" w:lineRule="auto"/>
              <w:ind w:firstLineChars="100" w:firstLine="16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2954D7AE" w14:textId="01DD301F" w:rsidR="003B28E3" w:rsidRPr="00F96C6A" w:rsidRDefault="003B28E3" w:rsidP="003B28E3">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nil"/>
              <w:right w:val="nil"/>
            </w:tcBorders>
            <w:shd w:val="clear" w:color="auto" w:fill="auto"/>
            <w:noWrap/>
            <w:vAlign w:val="bottom"/>
            <w:hideMark/>
          </w:tcPr>
          <w:p w14:paraId="36E2FB76" w14:textId="16CBEA66" w:rsidR="003B28E3" w:rsidRPr="00F96C6A" w:rsidRDefault="003B28E3" w:rsidP="003B28E3">
            <w:pPr>
              <w:spacing w:after="0" w:line="240" w:lineRule="auto"/>
              <w:jc w:val="right"/>
              <w:rPr>
                <w:rFonts w:cs="Arial"/>
                <w:sz w:val="16"/>
                <w:szCs w:val="16"/>
              </w:rPr>
            </w:pPr>
            <w:r>
              <w:rPr>
                <w:rFonts w:cs="Arial"/>
                <w:sz w:val="16"/>
                <w:szCs w:val="16"/>
              </w:rPr>
              <w:t xml:space="preserve">2.5 </w:t>
            </w:r>
          </w:p>
        </w:tc>
        <w:tc>
          <w:tcPr>
            <w:tcW w:w="1017" w:type="dxa"/>
            <w:gridSpan w:val="2"/>
            <w:tcBorders>
              <w:top w:val="nil"/>
              <w:left w:val="nil"/>
              <w:bottom w:val="nil"/>
              <w:right w:val="nil"/>
            </w:tcBorders>
            <w:shd w:val="clear" w:color="auto" w:fill="auto"/>
            <w:noWrap/>
            <w:vAlign w:val="bottom"/>
            <w:hideMark/>
          </w:tcPr>
          <w:p w14:paraId="3CD5C21F" w14:textId="236DFAA2" w:rsidR="003B28E3" w:rsidRPr="00F96C6A" w:rsidRDefault="003B28E3" w:rsidP="003B28E3">
            <w:pPr>
              <w:spacing w:after="0" w:line="240" w:lineRule="auto"/>
              <w:jc w:val="right"/>
              <w:rPr>
                <w:rFonts w:cs="Arial"/>
                <w:sz w:val="16"/>
                <w:szCs w:val="16"/>
              </w:rPr>
            </w:pPr>
            <w:r>
              <w:rPr>
                <w:rFonts w:cs="Arial"/>
                <w:sz w:val="16"/>
                <w:szCs w:val="16"/>
              </w:rPr>
              <w:t xml:space="preserve">4.4 </w:t>
            </w:r>
          </w:p>
        </w:tc>
        <w:tc>
          <w:tcPr>
            <w:tcW w:w="1017" w:type="dxa"/>
            <w:gridSpan w:val="2"/>
            <w:tcBorders>
              <w:top w:val="nil"/>
              <w:left w:val="nil"/>
              <w:bottom w:val="nil"/>
              <w:right w:val="single" w:sz="4" w:space="0" w:color="auto"/>
            </w:tcBorders>
            <w:shd w:val="clear" w:color="auto" w:fill="auto"/>
            <w:noWrap/>
            <w:vAlign w:val="bottom"/>
            <w:hideMark/>
          </w:tcPr>
          <w:p w14:paraId="6F84FA72" w14:textId="7F27B1D2" w:rsidR="003B28E3" w:rsidRPr="00F96C6A" w:rsidRDefault="003B28E3" w:rsidP="003B28E3">
            <w:pPr>
              <w:spacing w:after="0" w:line="240" w:lineRule="auto"/>
              <w:jc w:val="right"/>
              <w:rPr>
                <w:rFonts w:cs="Arial"/>
                <w:sz w:val="16"/>
                <w:szCs w:val="16"/>
              </w:rPr>
            </w:pPr>
            <w:r>
              <w:rPr>
                <w:rFonts w:cs="Arial"/>
                <w:sz w:val="16"/>
                <w:szCs w:val="16"/>
              </w:rPr>
              <w:t xml:space="preserve">3.2 </w:t>
            </w:r>
          </w:p>
        </w:tc>
        <w:tc>
          <w:tcPr>
            <w:tcW w:w="1017" w:type="dxa"/>
            <w:gridSpan w:val="2"/>
            <w:tcBorders>
              <w:top w:val="nil"/>
              <w:left w:val="nil"/>
              <w:bottom w:val="nil"/>
              <w:right w:val="nil"/>
            </w:tcBorders>
            <w:shd w:val="clear" w:color="auto" w:fill="auto"/>
            <w:noWrap/>
            <w:vAlign w:val="bottom"/>
            <w:hideMark/>
          </w:tcPr>
          <w:p w14:paraId="5B88E9CA" w14:textId="4567561C" w:rsidR="003B28E3" w:rsidRPr="00F96C6A" w:rsidRDefault="003B28E3" w:rsidP="003B28E3">
            <w:pPr>
              <w:spacing w:after="0" w:line="240" w:lineRule="auto"/>
              <w:jc w:val="right"/>
              <w:rPr>
                <w:rFonts w:cs="Arial"/>
                <w:sz w:val="16"/>
                <w:szCs w:val="16"/>
              </w:rPr>
            </w:pPr>
            <w:r>
              <w:rPr>
                <w:rFonts w:cs="Arial"/>
                <w:sz w:val="16"/>
                <w:szCs w:val="16"/>
              </w:rPr>
              <w:t xml:space="preserve">1.6 </w:t>
            </w:r>
          </w:p>
        </w:tc>
        <w:tc>
          <w:tcPr>
            <w:tcW w:w="1017" w:type="dxa"/>
            <w:gridSpan w:val="2"/>
            <w:tcBorders>
              <w:top w:val="nil"/>
              <w:left w:val="nil"/>
              <w:bottom w:val="nil"/>
              <w:right w:val="nil"/>
            </w:tcBorders>
            <w:shd w:val="clear" w:color="auto" w:fill="auto"/>
            <w:noWrap/>
            <w:vAlign w:val="bottom"/>
            <w:hideMark/>
          </w:tcPr>
          <w:p w14:paraId="2E7DC652" w14:textId="69625560" w:rsidR="003B28E3" w:rsidRPr="00F96C6A" w:rsidRDefault="003B28E3" w:rsidP="003B28E3">
            <w:pPr>
              <w:spacing w:after="0" w:line="240" w:lineRule="auto"/>
              <w:jc w:val="right"/>
              <w:rPr>
                <w:rFonts w:cs="Arial"/>
                <w:sz w:val="16"/>
                <w:szCs w:val="16"/>
              </w:rPr>
            </w:pPr>
            <w:r>
              <w:rPr>
                <w:rFonts w:cs="Arial"/>
                <w:sz w:val="16"/>
                <w:szCs w:val="16"/>
              </w:rPr>
              <w:t xml:space="preserve">3.0 </w:t>
            </w:r>
          </w:p>
        </w:tc>
        <w:tc>
          <w:tcPr>
            <w:tcW w:w="1017" w:type="dxa"/>
            <w:gridSpan w:val="2"/>
            <w:tcBorders>
              <w:top w:val="nil"/>
              <w:left w:val="nil"/>
              <w:bottom w:val="nil"/>
              <w:right w:val="nil"/>
            </w:tcBorders>
            <w:shd w:val="clear" w:color="auto" w:fill="auto"/>
            <w:noWrap/>
            <w:vAlign w:val="bottom"/>
            <w:hideMark/>
          </w:tcPr>
          <w:p w14:paraId="2A2E0CC2" w14:textId="41A59EBF" w:rsidR="003B28E3" w:rsidRPr="00F96C6A" w:rsidRDefault="003B28E3" w:rsidP="003B28E3">
            <w:pPr>
              <w:spacing w:after="0" w:line="240" w:lineRule="auto"/>
              <w:jc w:val="right"/>
              <w:rPr>
                <w:rFonts w:cs="Arial"/>
                <w:sz w:val="16"/>
                <w:szCs w:val="16"/>
              </w:rPr>
            </w:pPr>
            <w:r>
              <w:rPr>
                <w:rFonts w:cs="Arial"/>
                <w:sz w:val="16"/>
                <w:szCs w:val="16"/>
              </w:rPr>
              <w:t xml:space="preserve">3.1 </w:t>
            </w:r>
          </w:p>
        </w:tc>
        <w:tc>
          <w:tcPr>
            <w:tcW w:w="1017" w:type="dxa"/>
            <w:gridSpan w:val="2"/>
            <w:tcBorders>
              <w:top w:val="nil"/>
              <w:left w:val="nil"/>
              <w:bottom w:val="nil"/>
              <w:right w:val="single" w:sz="4" w:space="0" w:color="auto"/>
            </w:tcBorders>
            <w:shd w:val="clear" w:color="auto" w:fill="auto"/>
            <w:noWrap/>
            <w:vAlign w:val="bottom"/>
            <w:hideMark/>
          </w:tcPr>
          <w:p w14:paraId="43AC4791" w14:textId="53D70539" w:rsidR="003B28E3" w:rsidRPr="00F96C6A" w:rsidRDefault="003B28E3" w:rsidP="003B28E3">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43425E64" w14:textId="6F79288B" w:rsidR="003B28E3" w:rsidRPr="00F96C6A" w:rsidRDefault="003B28E3" w:rsidP="003B28E3">
            <w:pPr>
              <w:spacing w:after="0" w:line="240" w:lineRule="auto"/>
              <w:jc w:val="right"/>
              <w:rPr>
                <w:rFonts w:cs="Arial"/>
                <w:sz w:val="16"/>
                <w:szCs w:val="16"/>
              </w:rPr>
            </w:pPr>
            <w:r>
              <w:rPr>
                <w:rFonts w:cs="Arial"/>
                <w:sz w:val="16"/>
                <w:szCs w:val="16"/>
              </w:rPr>
              <w:t xml:space="preserve">1.9 </w:t>
            </w:r>
          </w:p>
        </w:tc>
        <w:tc>
          <w:tcPr>
            <w:tcW w:w="1017" w:type="dxa"/>
            <w:tcBorders>
              <w:top w:val="nil"/>
              <w:left w:val="nil"/>
              <w:bottom w:val="nil"/>
              <w:right w:val="nil"/>
            </w:tcBorders>
            <w:shd w:val="clear" w:color="auto" w:fill="auto"/>
            <w:noWrap/>
            <w:vAlign w:val="bottom"/>
            <w:hideMark/>
          </w:tcPr>
          <w:p w14:paraId="642BFE90" w14:textId="48594167" w:rsidR="003B28E3" w:rsidRPr="00F96C6A" w:rsidRDefault="003B28E3" w:rsidP="003B28E3">
            <w:pPr>
              <w:spacing w:after="0" w:line="240" w:lineRule="auto"/>
              <w:jc w:val="right"/>
              <w:rPr>
                <w:rFonts w:cs="Arial"/>
                <w:sz w:val="16"/>
                <w:szCs w:val="16"/>
              </w:rPr>
            </w:pPr>
            <w:r>
              <w:rPr>
                <w:rFonts w:cs="Arial"/>
                <w:sz w:val="16"/>
                <w:szCs w:val="16"/>
              </w:rPr>
              <w:t xml:space="preserve">3.0 </w:t>
            </w:r>
          </w:p>
        </w:tc>
        <w:tc>
          <w:tcPr>
            <w:tcW w:w="1017" w:type="dxa"/>
            <w:tcBorders>
              <w:top w:val="nil"/>
              <w:left w:val="nil"/>
              <w:bottom w:val="nil"/>
              <w:right w:val="nil"/>
            </w:tcBorders>
            <w:shd w:val="clear" w:color="auto" w:fill="auto"/>
            <w:noWrap/>
            <w:vAlign w:val="bottom"/>
            <w:hideMark/>
          </w:tcPr>
          <w:p w14:paraId="06D1CB29" w14:textId="56BD80BF" w:rsidR="003B28E3" w:rsidRPr="00F96C6A" w:rsidRDefault="003B28E3" w:rsidP="003B28E3">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single" w:sz="4" w:space="0" w:color="auto"/>
            </w:tcBorders>
            <w:shd w:val="clear" w:color="auto" w:fill="auto"/>
            <w:noWrap/>
            <w:vAlign w:val="bottom"/>
            <w:hideMark/>
          </w:tcPr>
          <w:p w14:paraId="396B8623" w14:textId="244ECD45" w:rsidR="003B28E3" w:rsidRPr="00F96C6A" w:rsidRDefault="003B28E3" w:rsidP="003B28E3">
            <w:pPr>
              <w:spacing w:after="0" w:line="240" w:lineRule="auto"/>
              <w:jc w:val="right"/>
              <w:rPr>
                <w:rFonts w:cs="Arial"/>
                <w:sz w:val="16"/>
                <w:szCs w:val="16"/>
              </w:rPr>
            </w:pPr>
            <w:r>
              <w:rPr>
                <w:rFonts w:cs="Arial"/>
                <w:sz w:val="16"/>
                <w:szCs w:val="16"/>
              </w:rPr>
              <w:t xml:space="preserve">2.1 </w:t>
            </w:r>
          </w:p>
        </w:tc>
      </w:tr>
      <w:tr w:rsidR="003B28E3" w:rsidRPr="00087FAC" w14:paraId="6ECBD86E" w14:textId="77777777" w:rsidTr="00FD1350">
        <w:trPr>
          <w:trHeight w:val="226"/>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14:paraId="11AD669D" w14:textId="77777777" w:rsidR="003B28E3" w:rsidRPr="00087FAC" w:rsidRDefault="003B28E3" w:rsidP="003B28E3">
            <w:pPr>
              <w:spacing w:after="0" w:line="240" w:lineRule="auto"/>
              <w:ind w:firstLineChars="100" w:firstLine="160"/>
              <w:rPr>
                <w:rFonts w:cs="Arial"/>
                <w:sz w:val="16"/>
                <w:szCs w:val="16"/>
              </w:rPr>
            </w:pPr>
            <w:r w:rsidRPr="00087FAC">
              <w:rPr>
                <w:rFonts w:cs="Arial"/>
                <w:sz w:val="16"/>
                <w:szCs w:val="16"/>
              </w:rPr>
              <w:t>% Change, Year Ago</w:t>
            </w:r>
          </w:p>
        </w:tc>
        <w:tc>
          <w:tcPr>
            <w:tcW w:w="1017" w:type="dxa"/>
            <w:gridSpan w:val="2"/>
            <w:tcBorders>
              <w:top w:val="nil"/>
              <w:left w:val="nil"/>
              <w:bottom w:val="single" w:sz="4" w:space="0" w:color="auto"/>
              <w:right w:val="nil"/>
            </w:tcBorders>
            <w:shd w:val="clear" w:color="auto" w:fill="auto"/>
            <w:noWrap/>
            <w:vAlign w:val="bottom"/>
            <w:hideMark/>
          </w:tcPr>
          <w:p w14:paraId="444659E5" w14:textId="01DACA29" w:rsidR="003B28E3" w:rsidRPr="00F96C6A" w:rsidRDefault="003B28E3" w:rsidP="003B28E3">
            <w:pPr>
              <w:spacing w:after="0" w:line="240" w:lineRule="auto"/>
              <w:jc w:val="right"/>
              <w:rPr>
                <w:rFonts w:cs="Arial"/>
                <w:sz w:val="16"/>
                <w:szCs w:val="16"/>
              </w:rPr>
            </w:pPr>
            <w:r>
              <w:rPr>
                <w:rFonts w:cs="Arial"/>
                <w:sz w:val="16"/>
                <w:szCs w:val="16"/>
              </w:rPr>
              <w:t xml:space="preserve">2.3 </w:t>
            </w:r>
          </w:p>
        </w:tc>
        <w:tc>
          <w:tcPr>
            <w:tcW w:w="1017" w:type="dxa"/>
            <w:gridSpan w:val="2"/>
            <w:tcBorders>
              <w:top w:val="nil"/>
              <w:left w:val="nil"/>
              <w:bottom w:val="single" w:sz="4" w:space="0" w:color="auto"/>
              <w:right w:val="nil"/>
            </w:tcBorders>
            <w:shd w:val="clear" w:color="auto" w:fill="auto"/>
            <w:noWrap/>
            <w:vAlign w:val="bottom"/>
            <w:hideMark/>
          </w:tcPr>
          <w:p w14:paraId="59F37D42" w14:textId="701352FE" w:rsidR="003B28E3" w:rsidRPr="00F96C6A" w:rsidRDefault="003B28E3" w:rsidP="003B28E3">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single" w:sz="4" w:space="0" w:color="auto"/>
              <w:right w:val="nil"/>
            </w:tcBorders>
            <w:shd w:val="clear" w:color="auto" w:fill="auto"/>
            <w:noWrap/>
            <w:vAlign w:val="bottom"/>
            <w:hideMark/>
          </w:tcPr>
          <w:p w14:paraId="6D19295C" w14:textId="7FA20495" w:rsidR="003B28E3" w:rsidRPr="00F96C6A" w:rsidRDefault="003B28E3" w:rsidP="003B28E3">
            <w:pPr>
              <w:spacing w:after="0" w:line="240" w:lineRule="auto"/>
              <w:jc w:val="right"/>
              <w:rPr>
                <w:rFonts w:cs="Arial"/>
                <w:sz w:val="16"/>
                <w:szCs w:val="16"/>
              </w:rPr>
            </w:pPr>
            <w:r>
              <w:rPr>
                <w:rFonts w:cs="Arial"/>
                <w:sz w:val="16"/>
                <w:szCs w:val="16"/>
              </w:rPr>
              <w:t xml:space="preserve">3.2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7954AD33" w14:textId="02936D98" w:rsidR="003B28E3" w:rsidRPr="00F96C6A" w:rsidRDefault="003B28E3" w:rsidP="003B28E3">
            <w:pPr>
              <w:spacing w:after="0" w:line="240" w:lineRule="auto"/>
              <w:jc w:val="right"/>
              <w:rPr>
                <w:rFonts w:cs="Arial"/>
                <w:sz w:val="16"/>
                <w:szCs w:val="16"/>
              </w:rPr>
            </w:pPr>
            <w:r>
              <w:rPr>
                <w:rFonts w:cs="Arial"/>
                <w:sz w:val="16"/>
                <w:szCs w:val="16"/>
              </w:rPr>
              <w:t xml:space="preserve">3.2 </w:t>
            </w:r>
          </w:p>
        </w:tc>
        <w:tc>
          <w:tcPr>
            <w:tcW w:w="1017" w:type="dxa"/>
            <w:gridSpan w:val="2"/>
            <w:tcBorders>
              <w:top w:val="nil"/>
              <w:left w:val="nil"/>
              <w:bottom w:val="single" w:sz="4" w:space="0" w:color="auto"/>
              <w:right w:val="nil"/>
            </w:tcBorders>
            <w:shd w:val="clear" w:color="auto" w:fill="auto"/>
            <w:noWrap/>
            <w:vAlign w:val="bottom"/>
            <w:hideMark/>
          </w:tcPr>
          <w:p w14:paraId="40856441" w14:textId="6D79ED27" w:rsidR="003B28E3" w:rsidRPr="00F96C6A" w:rsidRDefault="003B28E3" w:rsidP="003B28E3">
            <w:pPr>
              <w:spacing w:after="0" w:line="240" w:lineRule="auto"/>
              <w:jc w:val="right"/>
              <w:rPr>
                <w:rFonts w:cs="Arial"/>
                <w:sz w:val="16"/>
                <w:szCs w:val="16"/>
              </w:rPr>
            </w:pPr>
            <w:r>
              <w:rPr>
                <w:rFonts w:cs="Arial"/>
                <w:sz w:val="16"/>
                <w:szCs w:val="16"/>
              </w:rPr>
              <w:t xml:space="preserve">2.9 </w:t>
            </w:r>
          </w:p>
        </w:tc>
        <w:tc>
          <w:tcPr>
            <w:tcW w:w="1017" w:type="dxa"/>
            <w:gridSpan w:val="2"/>
            <w:tcBorders>
              <w:top w:val="nil"/>
              <w:left w:val="nil"/>
              <w:bottom w:val="single" w:sz="4" w:space="0" w:color="auto"/>
              <w:right w:val="nil"/>
            </w:tcBorders>
            <w:shd w:val="clear" w:color="auto" w:fill="auto"/>
            <w:noWrap/>
            <w:vAlign w:val="bottom"/>
            <w:hideMark/>
          </w:tcPr>
          <w:p w14:paraId="5863ECA6" w14:textId="05D7BC5F" w:rsidR="003B28E3" w:rsidRPr="00F96C6A" w:rsidRDefault="003B28E3" w:rsidP="003B28E3">
            <w:pPr>
              <w:spacing w:after="0" w:line="240" w:lineRule="auto"/>
              <w:jc w:val="right"/>
              <w:rPr>
                <w:rFonts w:cs="Arial"/>
                <w:sz w:val="16"/>
                <w:szCs w:val="16"/>
              </w:rPr>
            </w:pPr>
            <w:r>
              <w:rPr>
                <w:rFonts w:cs="Arial"/>
                <w:sz w:val="16"/>
                <w:szCs w:val="16"/>
              </w:rPr>
              <w:t xml:space="preserve">3.0 </w:t>
            </w:r>
          </w:p>
        </w:tc>
        <w:tc>
          <w:tcPr>
            <w:tcW w:w="1017" w:type="dxa"/>
            <w:gridSpan w:val="2"/>
            <w:tcBorders>
              <w:top w:val="nil"/>
              <w:left w:val="nil"/>
              <w:bottom w:val="single" w:sz="4" w:space="0" w:color="auto"/>
              <w:right w:val="nil"/>
            </w:tcBorders>
            <w:shd w:val="clear" w:color="auto" w:fill="auto"/>
            <w:noWrap/>
            <w:vAlign w:val="bottom"/>
            <w:hideMark/>
          </w:tcPr>
          <w:p w14:paraId="0C7A90BF" w14:textId="11C14050" w:rsidR="003B28E3" w:rsidRPr="00F96C6A" w:rsidRDefault="003B28E3" w:rsidP="003B28E3">
            <w:pPr>
              <w:spacing w:after="0" w:line="240" w:lineRule="auto"/>
              <w:jc w:val="right"/>
              <w:rPr>
                <w:rFonts w:cs="Arial"/>
                <w:sz w:val="16"/>
                <w:szCs w:val="16"/>
              </w:rPr>
            </w:pPr>
            <w:r>
              <w:rPr>
                <w:rFonts w:cs="Arial"/>
                <w:sz w:val="16"/>
                <w:szCs w:val="16"/>
              </w:rPr>
              <w:t xml:space="preserve">2.7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550FAD34" w14:textId="7A686D79" w:rsidR="003B28E3" w:rsidRPr="00F96C6A" w:rsidRDefault="003B28E3" w:rsidP="003B28E3">
            <w:pPr>
              <w:spacing w:after="0" w:line="240" w:lineRule="auto"/>
              <w:jc w:val="right"/>
              <w:rPr>
                <w:rFonts w:cs="Arial"/>
                <w:sz w:val="16"/>
                <w:szCs w:val="16"/>
              </w:rPr>
            </w:pPr>
            <w:r>
              <w:rPr>
                <w:rFonts w:cs="Arial"/>
                <w:sz w:val="16"/>
                <w:szCs w:val="16"/>
              </w:rPr>
              <w:t xml:space="preserve">2.5 </w:t>
            </w:r>
          </w:p>
        </w:tc>
        <w:tc>
          <w:tcPr>
            <w:tcW w:w="1017" w:type="dxa"/>
            <w:tcBorders>
              <w:top w:val="nil"/>
              <w:left w:val="nil"/>
              <w:bottom w:val="single" w:sz="4" w:space="0" w:color="auto"/>
              <w:right w:val="nil"/>
            </w:tcBorders>
            <w:shd w:val="clear" w:color="auto" w:fill="auto"/>
            <w:noWrap/>
            <w:vAlign w:val="bottom"/>
            <w:hideMark/>
          </w:tcPr>
          <w:p w14:paraId="5574781C" w14:textId="1C356206" w:rsidR="003B28E3" w:rsidRPr="00F96C6A" w:rsidRDefault="003B28E3" w:rsidP="003B28E3">
            <w:pPr>
              <w:spacing w:after="0" w:line="240" w:lineRule="auto"/>
              <w:jc w:val="right"/>
              <w:rPr>
                <w:rFonts w:cs="Arial"/>
                <w:sz w:val="16"/>
                <w:szCs w:val="16"/>
              </w:rPr>
            </w:pPr>
            <w:r>
              <w:rPr>
                <w:rFonts w:cs="Arial"/>
                <w:sz w:val="16"/>
                <w:szCs w:val="16"/>
              </w:rPr>
              <w:t xml:space="preserve">2.6 </w:t>
            </w:r>
          </w:p>
        </w:tc>
        <w:tc>
          <w:tcPr>
            <w:tcW w:w="1017" w:type="dxa"/>
            <w:tcBorders>
              <w:top w:val="nil"/>
              <w:left w:val="nil"/>
              <w:bottom w:val="single" w:sz="4" w:space="0" w:color="auto"/>
              <w:right w:val="nil"/>
            </w:tcBorders>
            <w:shd w:val="clear" w:color="auto" w:fill="auto"/>
            <w:noWrap/>
            <w:vAlign w:val="bottom"/>
            <w:hideMark/>
          </w:tcPr>
          <w:p w14:paraId="7030AA4D" w14:textId="21FF1AF9" w:rsidR="003B28E3" w:rsidRPr="00F96C6A" w:rsidRDefault="003B28E3" w:rsidP="003B28E3">
            <w:pPr>
              <w:spacing w:after="0" w:line="240" w:lineRule="auto"/>
              <w:jc w:val="right"/>
              <w:rPr>
                <w:rFonts w:cs="Arial"/>
                <w:sz w:val="16"/>
                <w:szCs w:val="16"/>
              </w:rPr>
            </w:pPr>
            <w:r>
              <w:rPr>
                <w:rFonts w:cs="Arial"/>
                <w:sz w:val="16"/>
                <w:szCs w:val="16"/>
              </w:rPr>
              <w:t xml:space="preserve">2.6 </w:t>
            </w:r>
          </w:p>
        </w:tc>
        <w:tc>
          <w:tcPr>
            <w:tcW w:w="1017" w:type="dxa"/>
            <w:tcBorders>
              <w:top w:val="nil"/>
              <w:left w:val="nil"/>
              <w:bottom w:val="single" w:sz="4" w:space="0" w:color="auto"/>
              <w:right w:val="nil"/>
            </w:tcBorders>
            <w:shd w:val="clear" w:color="auto" w:fill="auto"/>
            <w:noWrap/>
            <w:vAlign w:val="bottom"/>
            <w:hideMark/>
          </w:tcPr>
          <w:p w14:paraId="16024DE7" w14:textId="56B57EB6" w:rsidR="003B28E3" w:rsidRPr="00F96C6A" w:rsidRDefault="003B28E3" w:rsidP="003B28E3">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single" w:sz="4" w:space="0" w:color="auto"/>
              <w:right w:val="single" w:sz="4" w:space="0" w:color="auto"/>
            </w:tcBorders>
            <w:shd w:val="clear" w:color="auto" w:fill="auto"/>
            <w:noWrap/>
            <w:vAlign w:val="bottom"/>
            <w:hideMark/>
          </w:tcPr>
          <w:p w14:paraId="71734931" w14:textId="01F8D8C6" w:rsidR="003B28E3" w:rsidRPr="00F96C6A" w:rsidRDefault="003B28E3" w:rsidP="003B28E3">
            <w:pPr>
              <w:spacing w:after="0" w:line="240" w:lineRule="auto"/>
              <w:jc w:val="right"/>
              <w:rPr>
                <w:rFonts w:cs="Arial"/>
                <w:sz w:val="16"/>
                <w:szCs w:val="16"/>
              </w:rPr>
            </w:pPr>
            <w:r>
              <w:rPr>
                <w:rFonts w:cs="Arial"/>
                <w:sz w:val="16"/>
                <w:szCs w:val="16"/>
              </w:rPr>
              <w:t xml:space="preserve">2.3 </w:t>
            </w:r>
          </w:p>
        </w:tc>
      </w:tr>
      <w:tr w:rsidR="002B4F2D" w:rsidRPr="00087FAC" w14:paraId="7ABD9FCB"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D3AE914" w14:textId="77777777" w:rsidR="002B4F2D" w:rsidRPr="00087FAC" w:rsidRDefault="002B4F2D" w:rsidP="002B4F2D">
            <w:pPr>
              <w:spacing w:after="0" w:line="240" w:lineRule="auto"/>
              <w:ind w:firstLineChars="100" w:firstLine="161"/>
              <w:rPr>
                <w:rFonts w:cs="Arial"/>
                <w:sz w:val="16"/>
                <w:szCs w:val="16"/>
              </w:rPr>
            </w:pPr>
            <w:r w:rsidRPr="00F247E3">
              <w:rPr>
                <w:rFonts w:cs="Arial"/>
                <w:b/>
                <w:bCs/>
                <w:sz w:val="16"/>
                <w:szCs w:val="16"/>
              </w:rPr>
              <w:t>Personal Consumption</w:t>
            </w:r>
            <w:r w:rsidRPr="00087FAC">
              <w:rPr>
                <w:rFonts w:cs="Arial"/>
                <w:sz w:val="16"/>
                <w:szCs w:val="16"/>
              </w:rPr>
              <w:t xml:space="preserve"> Expenditures</w:t>
            </w:r>
          </w:p>
        </w:tc>
        <w:tc>
          <w:tcPr>
            <w:tcW w:w="1017" w:type="dxa"/>
            <w:gridSpan w:val="2"/>
            <w:tcBorders>
              <w:top w:val="nil"/>
              <w:left w:val="nil"/>
              <w:bottom w:val="nil"/>
              <w:right w:val="nil"/>
            </w:tcBorders>
            <w:shd w:val="clear" w:color="auto" w:fill="auto"/>
            <w:noWrap/>
            <w:vAlign w:val="bottom"/>
            <w:hideMark/>
          </w:tcPr>
          <w:p w14:paraId="780C5424" w14:textId="39BF6194" w:rsidR="002B4F2D" w:rsidRPr="00F96C6A" w:rsidRDefault="002B4F2D" w:rsidP="002B4F2D">
            <w:pPr>
              <w:spacing w:after="0" w:line="240" w:lineRule="auto"/>
              <w:jc w:val="right"/>
              <w:rPr>
                <w:rFonts w:cs="Arial"/>
                <w:sz w:val="16"/>
                <w:szCs w:val="16"/>
              </w:rPr>
            </w:pPr>
            <w:r>
              <w:rPr>
                <w:rFonts w:cs="Arial"/>
                <w:sz w:val="16"/>
                <w:szCs w:val="16"/>
              </w:rPr>
              <w:t xml:space="preserve">15,509.7 </w:t>
            </w:r>
          </w:p>
        </w:tc>
        <w:tc>
          <w:tcPr>
            <w:tcW w:w="1017" w:type="dxa"/>
            <w:gridSpan w:val="2"/>
            <w:tcBorders>
              <w:top w:val="nil"/>
              <w:left w:val="nil"/>
              <w:bottom w:val="nil"/>
              <w:right w:val="nil"/>
            </w:tcBorders>
            <w:shd w:val="clear" w:color="auto" w:fill="auto"/>
            <w:noWrap/>
            <w:vAlign w:val="bottom"/>
            <w:hideMark/>
          </w:tcPr>
          <w:p w14:paraId="0C04EBE8" w14:textId="29662FE4" w:rsidR="002B4F2D" w:rsidRPr="00F96C6A" w:rsidRDefault="002B4F2D" w:rsidP="002B4F2D">
            <w:pPr>
              <w:spacing w:after="0" w:line="240" w:lineRule="auto"/>
              <w:jc w:val="right"/>
              <w:rPr>
                <w:rFonts w:cs="Arial"/>
                <w:sz w:val="16"/>
                <w:szCs w:val="16"/>
              </w:rPr>
            </w:pPr>
            <w:r>
              <w:rPr>
                <w:rFonts w:cs="Arial"/>
                <w:sz w:val="16"/>
                <w:szCs w:val="16"/>
              </w:rPr>
              <w:t xml:space="preserve">15,547.9 </w:t>
            </w:r>
          </w:p>
        </w:tc>
        <w:tc>
          <w:tcPr>
            <w:tcW w:w="1017" w:type="dxa"/>
            <w:gridSpan w:val="2"/>
            <w:tcBorders>
              <w:top w:val="nil"/>
              <w:left w:val="nil"/>
              <w:bottom w:val="nil"/>
              <w:right w:val="nil"/>
            </w:tcBorders>
            <w:shd w:val="clear" w:color="auto" w:fill="auto"/>
            <w:noWrap/>
            <w:vAlign w:val="bottom"/>
            <w:hideMark/>
          </w:tcPr>
          <w:p w14:paraId="33DADC74" w14:textId="742C018E" w:rsidR="002B4F2D" w:rsidRPr="00F96C6A" w:rsidRDefault="002B4F2D" w:rsidP="002B4F2D">
            <w:pPr>
              <w:spacing w:after="0" w:line="240" w:lineRule="auto"/>
              <w:jc w:val="right"/>
              <w:rPr>
                <w:rFonts w:cs="Arial"/>
                <w:sz w:val="16"/>
                <w:szCs w:val="16"/>
              </w:rPr>
            </w:pPr>
            <w:r>
              <w:rPr>
                <w:rFonts w:cs="Arial"/>
                <w:sz w:val="16"/>
                <w:szCs w:val="16"/>
              </w:rPr>
              <w:t xml:space="preserve">15,646.0 </w:t>
            </w:r>
          </w:p>
        </w:tc>
        <w:tc>
          <w:tcPr>
            <w:tcW w:w="1017" w:type="dxa"/>
            <w:gridSpan w:val="2"/>
            <w:tcBorders>
              <w:top w:val="nil"/>
              <w:left w:val="nil"/>
              <w:bottom w:val="nil"/>
              <w:right w:val="single" w:sz="4" w:space="0" w:color="auto"/>
            </w:tcBorders>
            <w:shd w:val="clear" w:color="auto" w:fill="auto"/>
            <w:noWrap/>
            <w:vAlign w:val="bottom"/>
            <w:hideMark/>
          </w:tcPr>
          <w:p w14:paraId="6E481851" w14:textId="7E647748" w:rsidR="002B4F2D" w:rsidRPr="00F96C6A" w:rsidRDefault="002B4F2D" w:rsidP="002B4F2D">
            <w:pPr>
              <w:spacing w:after="0" w:line="240" w:lineRule="auto"/>
              <w:jc w:val="right"/>
              <w:rPr>
                <w:rFonts w:cs="Arial"/>
                <w:sz w:val="16"/>
                <w:szCs w:val="16"/>
              </w:rPr>
            </w:pPr>
            <w:r>
              <w:rPr>
                <w:rFonts w:cs="Arial"/>
                <w:sz w:val="16"/>
                <w:szCs w:val="16"/>
              </w:rPr>
              <w:t xml:space="preserve">15,780.5 </w:t>
            </w:r>
          </w:p>
        </w:tc>
        <w:tc>
          <w:tcPr>
            <w:tcW w:w="1017" w:type="dxa"/>
            <w:gridSpan w:val="2"/>
            <w:tcBorders>
              <w:top w:val="nil"/>
              <w:left w:val="nil"/>
              <w:bottom w:val="nil"/>
              <w:right w:val="nil"/>
            </w:tcBorders>
            <w:shd w:val="clear" w:color="auto" w:fill="auto"/>
            <w:noWrap/>
            <w:vAlign w:val="bottom"/>
            <w:hideMark/>
          </w:tcPr>
          <w:p w14:paraId="5ED9D4E2" w14:textId="2E013A61" w:rsidR="002B4F2D" w:rsidRPr="00F96C6A" w:rsidRDefault="002B4F2D" w:rsidP="002B4F2D">
            <w:pPr>
              <w:spacing w:after="0" w:line="240" w:lineRule="auto"/>
              <w:jc w:val="right"/>
              <w:rPr>
                <w:rFonts w:cs="Arial"/>
                <w:sz w:val="16"/>
                <w:szCs w:val="16"/>
              </w:rPr>
            </w:pPr>
            <w:r>
              <w:rPr>
                <w:rFonts w:cs="Arial"/>
                <w:sz w:val="16"/>
                <w:szCs w:val="16"/>
              </w:rPr>
              <w:t xml:space="preserve">15,856.1 </w:t>
            </w:r>
          </w:p>
        </w:tc>
        <w:tc>
          <w:tcPr>
            <w:tcW w:w="1017" w:type="dxa"/>
            <w:gridSpan w:val="2"/>
            <w:tcBorders>
              <w:top w:val="nil"/>
              <w:left w:val="nil"/>
              <w:bottom w:val="nil"/>
              <w:right w:val="nil"/>
            </w:tcBorders>
            <w:shd w:val="clear" w:color="auto" w:fill="auto"/>
            <w:noWrap/>
            <w:vAlign w:val="bottom"/>
            <w:hideMark/>
          </w:tcPr>
          <w:p w14:paraId="65C8CCDF" w14:textId="4D50020C" w:rsidR="002B4F2D" w:rsidRPr="00F96C6A" w:rsidRDefault="002B4F2D" w:rsidP="002B4F2D">
            <w:pPr>
              <w:spacing w:after="0" w:line="240" w:lineRule="auto"/>
              <w:jc w:val="right"/>
              <w:rPr>
                <w:rFonts w:cs="Arial"/>
                <w:sz w:val="16"/>
                <w:szCs w:val="16"/>
              </w:rPr>
            </w:pPr>
            <w:r>
              <w:rPr>
                <w:rFonts w:cs="Arial"/>
                <w:sz w:val="16"/>
                <w:szCs w:val="16"/>
              </w:rPr>
              <w:t xml:space="preserve">15,966.5 </w:t>
            </w:r>
          </w:p>
        </w:tc>
        <w:tc>
          <w:tcPr>
            <w:tcW w:w="1017" w:type="dxa"/>
            <w:gridSpan w:val="2"/>
            <w:tcBorders>
              <w:top w:val="nil"/>
              <w:left w:val="nil"/>
              <w:bottom w:val="nil"/>
              <w:right w:val="nil"/>
            </w:tcBorders>
            <w:shd w:val="clear" w:color="auto" w:fill="auto"/>
            <w:noWrap/>
            <w:vAlign w:val="bottom"/>
            <w:hideMark/>
          </w:tcPr>
          <w:p w14:paraId="636880FE" w14:textId="5F0BA7F2" w:rsidR="002B4F2D" w:rsidRPr="00F96C6A" w:rsidRDefault="002B4F2D" w:rsidP="002B4F2D">
            <w:pPr>
              <w:spacing w:after="0" w:line="240" w:lineRule="auto"/>
              <w:jc w:val="right"/>
              <w:rPr>
                <w:rFonts w:cs="Arial"/>
                <w:sz w:val="16"/>
                <w:szCs w:val="16"/>
              </w:rPr>
            </w:pPr>
            <w:r>
              <w:rPr>
                <w:rFonts w:cs="Arial"/>
                <w:sz w:val="16"/>
                <w:szCs w:val="16"/>
              </w:rPr>
              <w:t xml:space="preserve">16,113.0 </w:t>
            </w:r>
          </w:p>
        </w:tc>
        <w:tc>
          <w:tcPr>
            <w:tcW w:w="1017" w:type="dxa"/>
            <w:gridSpan w:val="2"/>
            <w:tcBorders>
              <w:top w:val="nil"/>
              <w:left w:val="nil"/>
              <w:bottom w:val="nil"/>
              <w:right w:val="single" w:sz="4" w:space="0" w:color="auto"/>
            </w:tcBorders>
            <w:shd w:val="clear" w:color="auto" w:fill="auto"/>
            <w:noWrap/>
            <w:vAlign w:val="bottom"/>
            <w:hideMark/>
          </w:tcPr>
          <w:p w14:paraId="3B298563" w14:textId="1D863A56" w:rsidR="002B4F2D" w:rsidRPr="00F96C6A" w:rsidRDefault="002B4F2D" w:rsidP="002B4F2D">
            <w:pPr>
              <w:spacing w:after="0" w:line="240" w:lineRule="auto"/>
              <w:jc w:val="right"/>
              <w:rPr>
                <w:rFonts w:cs="Arial"/>
                <w:sz w:val="16"/>
                <w:szCs w:val="16"/>
              </w:rPr>
            </w:pPr>
            <w:r>
              <w:rPr>
                <w:rFonts w:cs="Arial"/>
                <w:sz w:val="16"/>
                <w:szCs w:val="16"/>
              </w:rPr>
              <w:t xml:space="preserve">16,203.8 </w:t>
            </w:r>
          </w:p>
        </w:tc>
        <w:tc>
          <w:tcPr>
            <w:tcW w:w="1017" w:type="dxa"/>
            <w:tcBorders>
              <w:top w:val="nil"/>
              <w:left w:val="nil"/>
              <w:bottom w:val="nil"/>
              <w:right w:val="nil"/>
            </w:tcBorders>
            <w:shd w:val="clear" w:color="auto" w:fill="auto"/>
            <w:noWrap/>
            <w:vAlign w:val="bottom"/>
            <w:hideMark/>
          </w:tcPr>
          <w:p w14:paraId="42EEFD22" w14:textId="4C523380" w:rsidR="002B4F2D" w:rsidRPr="00F96C6A" w:rsidRDefault="002B4F2D" w:rsidP="002B4F2D">
            <w:pPr>
              <w:spacing w:after="0" w:line="240" w:lineRule="auto"/>
              <w:jc w:val="right"/>
              <w:rPr>
                <w:rFonts w:cs="Arial"/>
                <w:sz w:val="16"/>
                <w:szCs w:val="16"/>
              </w:rPr>
            </w:pPr>
            <w:r>
              <w:rPr>
                <w:rFonts w:cs="Arial"/>
                <w:sz w:val="16"/>
                <w:szCs w:val="16"/>
              </w:rPr>
              <w:t xml:space="preserve">16,276.2 </w:t>
            </w:r>
          </w:p>
        </w:tc>
        <w:tc>
          <w:tcPr>
            <w:tcW w:w="1017" w:type="dxa"/>
            <w:tcBorders>
              <w:top w:val="nil"/>
              <w:left w:val="nil"/>
              <w:bottom w:val="nil"/>
              <w:right w:val="nil"/>
            </w:tcBorders>
            <w:shd w:val="clear" w:color="auto" w:fill="auto"/>
            <w:noWrap/>
            <w:vAlign w:val="bottom"/>
            <w:hideMark/>
          </w:tcPr>
          <w:p w14:paraId="6571D6D8" w14:textId="5EE75C3E" w:rsidR="002B4F2D" w:rsidRPr="00F96C6A" w:rsidRDefault="002B4F2D" w:rsidP="002B4F2D">
            <w:pPr>
              <w:spacing w:after="0" w:line="240" w:lineRule="auto"/>
              <w:jc w:val="right"/>
              <w:rPr>
                <w:rFonts w:cs="Arial"/>
                <w:sz w:val="16"/>
                <w:szCs w:val="16"/>
              </w:rPr>
            </w:pPr>
            <w:r>
              <w:rPr>
                <w:rFonts w:cs="Arial"/>
                <w:sz w:val="16"/>
                <w:szCs w:val="16"/>
              </w:rPr>
              <w:t xml:space="preserve">16,360.3 </w:t>
            </w:r>
          </w:p>
        </w:tc>
        <w:tc>
          <w:tcPr>
            <w:tcW w:w="1017" w:type="dxa"/>
            <w:tcBorders>
              <w:top w:val="nil"/>
              <w:left w:val="nil"/>
              <w:bottom w:val="nil"/>
              <w:right w:val="nil"/>
            </w:tcBorders>
            <w:shd w:val="clear" w:color="auto" w:fill="auto"/>
            <w:noWrap/>
            <w:vAlign w:val="bottom"/>
            <w:hideMark/>
          </w:tcPr>
          <w:p w14:paraId="5B4BFFF9" w14:textId="35752A67" w:rsidR="002B4F2D" w:rsidRPr="00F96C6A" w:rsidRDefault="002B4F2D" w:rsidP="002B4F2D">
            <w:pPr>
              <w:spacing w:after="0" w:line="240" w:lineRule="auto"/>
              <w:jc w:val="right"/>
              <w:rPr>
                <w:rFonts w:cs="Arial"/>
                <w:sz w:val="16"/>
                <w:szCs w:val="16"/>
              </w:rPr>
            </w:pPr>
            <w:r>
              <w:rPr>
                <w:rFonts w:cs="Arial"/>
                <w:sz w:val="16"/>
                <w:szCs w:val="16"/>
              </w:rPr>
              <w:t xml:space="preserve">16,425.7 </w:t>
            </w:r>
          </w:p>
        </w:tc>
        <w:tc>
          <w:tcPr>
            <w:tcW w:w="1017" w:type="dxa"/>
            <w:tcBorders>
              <w:top w:val="nil"/>
              <w:left w:val="nil"/>
              <w:bottom w:val="nil"/>
              <w:right w:val="single" w:sz="4" w:space="0" w:color="auto"/>
            </w:tcBorders>
            <w:shd w:val="clear" w:color="auto" w:fill="auto"/>
            <w:noWrap/>
            <w:vAlign w:val="bottom"/>
            <w:hideMark/>
          </w:tcPr>
          <w:p w14:paraId="0DA7D5B1" w14:textId="739852A6" w:rsidR="002B4F2D" w:rsidRPr="00F96C6A" w:rsidRDefault="002B4F2D" w:rsidP="002B4F2D">
            <w:pPr>
              <w:spacing w:after="0" w:line="240" w:lineRule="auto"/>
              <w:jc w:val="right"/>
              <w:rPr>
                <w:rFonts w:cs="Arial"/>
                <w:sz w:val="16"/>
                <w:szCs w:val="16"/>
              </w:rPr>
            </w:pPr>
            <w:r>
              <w:rPr>
                <w:rFonts w:cs="Arial"/>
                <w:sz w:val="16"/>
                <w:szCs w:val="16"/>
              </w:rPr>
              <w:t xml:space="preserve">16,483.5 </w:t>
            </w:r>
          </w:p>
        </w:tc>
      </w:tr>
      <w:tr w:rsidR="002B4F2D" w:rsidRPr="00087FAC" w14:paraId="580C8B1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7A82D4D"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69DEB4DE" w14:textId="7BC694A9" w:rsidR="002B4F2D" w:rsidRPr="00F96C6A" w:rsidRDefault="002B4F2D" w:rsidP="002B4F2D">
            <w:pPr>
              <w:spacing w:after="0" w:line="240" w:lineRule="auto"/>
              <w:jc w:val="right"/>
              <w:rPr>
                <w:rFonts w:cs="Arial"/>
                <w:sz w:val="16"/>
                <w:szCs w:val="16"/>
              </w:rPr>
            </w:pPr>
            <w:r>
              <w:rPr>
                <w:rFonts w:cs="Arial"/>
                <w:sz w:val="16"/>
                <w:szCs w:val="16"/>
              </w:rPr>
              <w:t xml:space="preserve">4.9 </w:t>
            </w:r>
          </w:p>
        </w:tc>
        <w:tc>
          <w:tcPr>
            <w:tcW w:w="1017" w:type="dxa"/>
            <w:gridSpan w:val="2"/>
            <w:tcBorders>
              <w:top w:val="nil"/>
              <w:left w:val="nil"/>
              <w:bottom w:val="nil"/>
              <w:right w:val="nil"/>
            </w:tcBorders>
            <w:shd w:val="clear" w:color="auto" w:fill="auto"/>
            <w:noWrap/>
            <w:vAlign w:val="bottom"/>
            <w:hideMark/>
          </w:tcPr>
          <w:p w14:paraId="1FCD96F2" w14:textId="5DF7C142" w:rsidR="002B4F2D" w:rsidRPr="00F96C6A" w:rsidRDefault="002B4F2D" w:rsidP="002B4F2D">
            <w:pPr>
              <w:spacing w:after="0" w:line="240" w:lineRule="auto"/>
              <w:jc w:val="right"/>
              <w:rPr>
                <w:rFonts w:cs="Arial"/>
                <w:sz w:val="16"/>
                <w:szCs w:val="16"/>
              </w:rPr>
            </w:pPr>
            <w:r>
              <w:rPr>
                <w:rFonts w:cs="Arial"/>
                <w:sz w:val="16"/>
                <w:szCs w:val="16"/>
              </w:rPr>
              <w:t xml:space="preserve">1.0 </w:t>
            </w:r>
          </w:p>
        </w:tc>
        <w:tc>
          <w:tcPr>
            <w:tcW w:w="1017" w:type="dxa"/>
            <w:gridSpan w:val="2"/>
            <w:tcBorders>
              <w:top w:val="nil"/>
              <w:left w:val="nil"/>
              <w:bottom w:val="nil"/>
              <w:right w:val="nil"/>
            </w:tcBorders>
            <w:shd w:val="clear" w:color="auto" w:fill="auto"/>
            <w:noWrap/>
            <w:vAlign w:val="bottom"/>
            <w:hideMark/>
          </w:tcPr>
          <w:p w14:paraId="2D2483C7" w14:textId="02C272A1" w:rsidR="002B4F2D" w:rsidRPr="00F96C6A" w:rsidRDefault="002B4F2D" w:rsidP="002B4F2D">
            <w:pPr>
              <w:spacing w:after="0" w:line="240" w:lineRule="auto"/>
              <w:jc w:val="right"/>
              <w:rPr>
                <w:rFonts w:cs="Arial"/>
                <w:sz w:val="16"/>
                <w:szCs w:val="16"/>
              </w:rPr>
            </w:pPr>
            <w:r>
              <w:rPr>
                <w:rFonts w:cs="Arial"/>
                <w:sz w:val="16"/>
                <w:szCs w:val="16"/>
              </w:rPr>
              <w:t xml:space="preserve">2.5 </w:t>
            </w:r>
          </w:p>
        </w:tc>
        <w:tc>
          <w:tcPr>
            <w:tcW w:w="1017" w:type="dxa"/>
            <w:gridSpan w:val="2"/>
            <w:tcBorders>
              <w:top w:val="nil"/>
              <w:left w:val="nil"/>
              <w:bottom w:val="nil"/>
              <w:right w:val="single" w:sz="4" w:space="0" w:color="auto"/>
            </w:tcBorders>
            <w:shd w:val="clear" w:color="auto" w:fill="auto"/>
            <w:noWrap/>
            <w:vAlign w:val="bottom"/>
            <w:hideMark/>
          </w:tcPr>
          <w:p w14:paraId="6CE0362B" w14:textId="32F3FE59" w:rsidR="002B4F2D" w:rsidRPr="00F96C6A" w:rsidRDefault="002B4F2D" w:rsidP="002B4F2D">
            <w:pPr>
              <w:spacing w:after="0" w:line="240" w:lineRule="auto"/>
              <w:jc w:val="right"/>
              <w:rPr>
                <w:rFonts w:cs="Arial"/>
                <w:sz w:val="16"/>
                <w:szCs w:val="16"/>
              </w:rPr>
            </w:pPr>
            <w:r>
              <w:rPr>
                <w:rFonts w:cs="Arial"/>
                <w:sz w:val="16"/>
                <w:szCs w:val="16"/>
              </w:rPr>
              <w:t xml:space="preserve">3.5 </w:t>
            </w:r>
          </w:p>
        </w:tc>
        <w:tc>
          <w:tcPr>
            <w:tcW w:w="1017" w:type="dxa"/>
            <w:gridSpan w:val="2"/>
            <w:tcBorders>
              <w:top w:val="nil"/>
              <w:left w:val="nil"/>
              <w:bottom w:val="nil"/>
              <w:right w:val="nil"/>
            </w:tcBorders>
            <w:shd w:val="clear" w:color="auto" w:fill="auto"/>
            <w:noWrap/>
            <w:vAlign w:val="bottom"/>
            <w:hideMark/>
          </w:tcPr>
          <w:p w14:paraId="708AF765" w14:textId="7D817FA2" w:rsidR="002B4F2D" w:rsidRPr="00F96C6A" w:rsidRDefault="002B4F2D" w:rsidP="002B4F2D">
            <w:pPr>
              <w:spacing w:after="0" w:line="240" w:lineRule="auto"/>
              <w:jc w:val="right"/>
              <w:rPr>
                <w:rFonts w:cs="Arial"/>
                <w:sz w:val="16"/>
                <w:szCs w:val="16"/>
              </w:rPr>
            </w:pPr>
            <w:r>
              <w:rPr>
                <w:rFonts w:cs="Arial"/>
                <w:sz w:val="16"/>
                <w:szCs w:val="16"/>
              </w:rPr>
              <w:t xml:space="preserve">1.9 </w:t>
            </w:r>
          </w:p>
        </w:tc>
        <w:tc>
          <w:tcPr>
            <w:tcW w:w="1017" w:type="dxa"/>
            <w:gridSpan w:val="2"/>
            <w:tcBorders>
              <w:top w:val="nil"/>
              <w:left w:val="nil"/>
              <w:bottom w:val="nil"/>
              <w:right w:val="nil"/>
            </w:tcBorders>
            <w:shd w:val="clear" w:color="auto" w:fill="auto"/>
            <w:noWrap/>
            <w:vAlign w:val="bottom"/>
            <w:hideMark/>
          </w:tcPr>
          <w:p w14:paraId="1E41CD90" w14:textId="6876571B" w:rsidR="002B4F2D" w:rsidRPr="00F96C6A" w:rsidRDefault="002B4F2D" w:rsidP="002B4F2D">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nil"/>
              <w:right w:val="nil"/>
            </w:tcBorders>
            <w:shd w:val="clear" w:color="auto" w:fill="auto"/>
            <w:noWrap/>
            <w:vAlign w:val="bottom"/>
            <w:hideMark/>
          </w:tcPr>
          <w:p w14:paraId="5D77C821" w14:textId="3F2429B3" w:rsidR="002B4F2D" w:rsidRPr="00F96C6A" w:rsidRDefault="002B4F2D" w:rsidP="002B4F2D">
            <w:pPr>
              <w:spacing w:after="0" w:line="240" w:lineRule="auto"/>
              <w:jc w:val="right"/>
              <w:rPr>
                <w:rFonts w:cs="Arial"/>
                <w:sz w:val="16"/>
                <w:szCs w:val="16"/>
              </w:rPr>
            </w:pPr>
            <w:r>
              <w:rPr>
                <w:rFonts w:cs="Arial"/>
                <w:sz w:val="16"/>
                <w:szCs w:val="16"/>
              </w:rPr>
              <w:t xml:space="preserve">3.7 </w:t>
            </w:r>
          </w:p>
        </w:tc>
        <w:tc>
          <w:tcPr>
            <w:tcW w:w="1017" w:type="dxa"/>
            <w:gridSpan w:val="2"/>
            <w:tcBorders>
              <w:top w:val="nil"/>
              <w:left w:val="nil"/>
              <w:bottom w:val="nil"/>
              <w:right w:val="single" w:sz="4" w:space="0" w:color="auto"/>
            </w:tcBorders>
            <w:shd w:val="clear" w:color="auto" w:fill="auto"/>
            <w:noWrap/>
            <w:vAlign w:val="bottom"/>
            <w:hideMark/>
          </w:tcPr>
          <w:p w14:paraId="57458A61" w14:textId="396F7BD2" w:rsidR="002B4F2D" w:rsidRPr="00F96C6A" w:rsidRDefault="002B4F2D" w:rsidP="002B4F2D">
            <w:pPr>
              <w:spacing w:after="0" w:line="240" w:lineRule="auto"/>
              <w:jc w:val="right"/>
              <w:rPr>
                <w:rFonts w:cs="Arial"/>
                <w:sz w:val="16"/>
                <w:szCs w:val="16"/>
              </w:rPr>
            </w:pPr>
            <w:r>
              <w:rPr>
                <w:rFonts w:cs="Arial"/>
                <w:sz w:val="16"/>
                <w:szCs w:val="16"/>
              </w:rPr>
              <w:t xml:space="preserve">2.3 </w:t>
            </w:r>
          </w:p>
        </w:tc>
        <w:tc>
          <w:tcPr>
            <w:tcW w:w="1017" w:type="dxa"/>
            <w:tcBorders>
              <w:top w:val="nil"/>
              <w:left w:val="nil"/>
              <w:bottom w:val="nil"/>
              <w:right w:val="nil"/>
            </w:tcBorders>
            <w:shd w:val="clear" w:color="auto" w:fill="auto"/>
            <w:noWrap/>
            <w:vAlign w:val="bottom"/>
            <w:hideMark/>
          </w:tcPr>
          <w:p w14:paraId="21DA96C3" w14:textId="3849B0B3" w:rsidR="002B4F2D" w:rsidRPr="00F96C6A" w:rsidRDefault="002B4F2D" w:rsidP="002B4F2D">
            <w:pPr>
              <w:spacing w:after="0" w:line="240" w:lineRule="auto"/>
              <w:jc w:val="right"/>
              <w:rPr>
                <w:rFonts w:cs="Arial"/>
                <w:sz w:val="16"/>
                <w:szCs w:val="16"/>
              </w:rPr>
            </w:pPr>
            <w:r>
              <w:rPr>
                <w:rFonts w:cs="Arial"/>
                <w:sz w:val="16"/>
                <w:szCs w:val="16"/>
              </w:rPr>
              <w:t xml:space="preserve">1.8 </w:t>
            </w:r>
          </w:p>
        </w:tc>
        <w:tc>
          <w:tcPr>
            <w:tcW w:w="1017" w:type="dxa"/>
            <w:tcBorders>
              <w:top w:val="nil"/>
              <w:left w:val="nil"/>
              <w:bottom w:val="nil"/>
              <w:right w:val="nil"/>
            </w:tcBorders>
            <w:shd w:val="clear" w:color="auto" w:fill="auto"/>
            <w:noWrap/>
            <w:vAlign w:val="bottom"/>
            <w:hideMark/>
          </w:tcPr>
          <w:p w14:paraId="59D6836A" w14:textId="40F1301A" w:rsidR="002B4F2D" w:rsidRPr="00F96C6A" w:rsidRDefault="002B4F2D" w:rsidP="002B4F2D">
            <w:pPr>
              <w:spacing w:after="0" w:line="240" w:lineRule="auto"/>
              <w:jc w:val="right"/>
              <w:rPr>
                <w:rFonts w:cs="Arial"/>
                <w:sz w:val="16"/>
                <w:szCs w:val="16"/>
              </w:rPr>
            </w:pPr>
            <w:r>
              <w:rPr>
                <w:rFonts w:cs="Arial"/>
                <w:sz w:val="16"/>
                <w:szCs w:val="16"/>
              </w:rPr>
              <w:t xml:space="preserve">2.1 </w:t>
            </w:r>
          </w:p>
        </w:tc>
        <w:tc>
          <w:tcPr>
            <w:tcW w:w="1017" w:type="dxa"/>
            <w:tcBorders>
              <w:top w:val="nil"/>
              <w:left w:val="nil"/>
              <w:bottom w:val="nil"/>
              <w:right w:val="nil"/>
            </w:tcBorders>
            <w:shd w:val="clear" w:color="auto" w:fill="auto"/>
            <w:noWrap/>
            <w:vAlign w:val="bottom"/>
            <w:hideMark/>
          </w:tcPr>
          <w:p w14:paraId="157C6BC7" w14:textId="4A6CD428" w:rsidR="002B4F2D" w:rsidRPr="00F96C6A" w:rsidRDefault="002B4F2D" w:rsidP="002B4F2D">
            <w:pPr>
              <w:spacing w:after="0" w:line="240" w:lineRule="auto"/>
              <w:jc w:val="right"/>
              <w:rPr>
                <w:rFonts w:cs="Arial"/>
                <w:sz w:val="16"/>
                <w:szCs w:val="16"/>
              </w:rPr>
            </w:pPr>
            <w:r>
              <w:rPr>
                <w:rFonts w:cs="Arial"/>
                <w:sz w:val="16"/>
                <w:szCs w:val="16"/>
              </w:rPr>
              <w:t xml:space="preserve">1.6 </w:t>
            </w:r>
          </w:p>
        </w:tc>
        <w:tc>
          <w:tcPr>
            <w:tcW w:w="1017" w:type="dxa"/>
            <w:tcBorders>
              <w:top w:val="nil"/>
              <w:left w:val="nil"/>
              <w:bottom w:val="nil"/>
              <w:right w:val="single" w:sz="4" w:space="0" w:color="auto"/>
            </w:tcBorders>
            <w:shd w:val="clear" w:color="auto" w:fill="auto"/>
            <w:noWrap/>
            <w:vAlign w:val="bottom"/>
            <w:hideMark/>
          </w:tcPr>
          <w:p w14:paraId="613F64D8" w14:textId="31BD7164" w:rsidR="002B4F2D" w:rsidRPr="00F96C6A" w:rsidRDefault="002B4F2D" w:rsidP="002B4F2D">
            <w:pPr>
              <w:spacing w:after="0" w:line="240" w:lineRule="auto"/>
              <w:jc w:val="right"/>
              <w:rPr>
                <w:rFonts w:cs="Arial"/>
                <w:sz w:val="16"/>
                <w:szCs w:val="16"/>
              </w:rPr>
            </w:pPr>
            <w:r>
              <w:rPr>
                <w:rFonts w:cs="Arial"/>
                <w:sz w:val="16"/>
                <w:szCs w:val="16"/>
              </w:rPr>
              <w:t xml:space="preserve">1.4 </w:t>
            </w:r>
          </w:p>
        </w:tc>
      </w:tr>
      <w:tr w:rsidR="002B4F2D" w:rsidRPr="00087FAC" w14:paraId="23F5023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4418670"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Durable Goods</w:t>
            </w:r>
          </w:p>
        </w:tc>
        <w:tc>
          <w:tcPr>
            <w:tcW w:w="1017" w:type="dxa"/>
            <w:gridSpan w:val="2"/>
            <w:tcBorders>
              <w:top w:val="nil"/>
              <w:left w:val="nil"/>
              <w:bottom w:val="nil"/>
              <w:right w:val="nil"/>
            </w:tcBorders>
            <w:shd w:val="clear" w:color="auto" w:fill="auto"/>
            <w:noWrap/>
            <w:vAlign w:val="bottom"/>
            <w:hideMark/>
          </w:tcPr>
          <w:p w14:paraId="10CF6BA7" w14:textId="4D4D0F3E" w:rsidR="002B4F2D" w:rsidRPr="00F96C6A" w:rsidRDefault="002B4F2D" w:rsidP="002B4F2D">
            <w:pPr>
              <w:spacing w:after="0" w:line="240" w:lineRule="auto"/>
              <w:jc w:val="right"/>
              <w:rPr>
                <w:rFonts w:cs="Arial"/>
                <w:sz w:val="16"/>
                <w:szCs w:val="16"/>
              </w:rPr>
            </w:pPr>
            <w:r>
              <w:rPr>
                <w:rFonts w:cs="Arial"/>
                <w:sz w:val="16"/>
                <w:szCs w:val="16"/>
              </w:rPr>
              <w:t xml:space="preserve">1,971.8 </w:t>
            </w:r>
          </w:p>
        </w:tc>
        <w:tc>
          <w:tcPr>
            <w:tcW w:w="1017" w:type="dxa"/>
            <w:gridSpan w:val="2"/>
            <w:tcBorders>
              <w:top w:val="nil"/>
              <w:left w:val="nil"/>
              <w:bottom w:val="nil"/>
              <w:right w:val="nil"/>
            </w:tcBorders>
            <w:shd w:val="clear" w:color="auto" w:fill="auto"/>
            <w:noWrap/>
            <w:vAlign w:val="bottom"/>
            <w:hideMark/>
          </w:tcPr>
          <w:p w14:paraId="0061ADFA" w14:textId="04508299" w:rsidR="002B4F2D" w:rsidRPr="00F96C6A" w:rsidRDefault="002B4F2D" w:rsidP="002B4F2D">
            <w:pPr>
              <w:spacing w:after="0" w:line="240" w:lineRule="auto"/>
              <w:jc w:val="right"/>
              <w:rPr>
                <w:rFonts w:cs="Arial"/>
                <w:sz w:val="16"/>
                <w:szCs w:val="16"/>
              </w:rPr>
            </w:pPr>
            <w:r>
              <w:rPr>
                <w:rFonts w:cs="Arial"/>
                <w:sz w:val="16"/>
                <w:szCs w:val="16"/>
              </w:rPr>
              <w:t xml:space="preserve">1,970.3 </w:t>
            </w:r>
          </w:p>
        </w:tc>
        <w:tc>
          <w:tcPr>
            <w:tcW w:w="1017" w:type="dxa"/>
            <w:gridSpan w:val="2"/>
            <w:tcBorders>
              <w:top w:val="nil"/>
              <w:left w:val="nil"/>
              <w:bottom w:val="nil"/>
              <w:right w:val="nil"/>
            </w:tcBorders>
            <w:shd w:val="clear" w:color="auto" w:fill="auto"/>
            <w:noWrap/>
            <w:vAlign w:val="bottom"/>
            <w:hideMark/>
          </w:tcPr>
          <w:p w14:paraId="3E5C0E29" w14:textId="0F3C80F9" w:rsidR="002B4F2D" w:rsidRPr="00F96C6A" w:rsidRDefault="002B4F2D" w:rsidP="002B4F2D">
            <w:pPr>
              <w:spacing w:after="0" w:line="240" w:lineRule="auto"/>
              <w:jc w:val="right"/>
              <w:rPr>
                <w:rFonts w:cs="Arial"/>
                <w:sz w:val="16"/>
                <w:szCs w:val="16"/>
              </w:rPr>
            </w:pPr>
            <w:r>
              <w:rPr>
                <w:rFonts w:cs="Arial"/>
                <w:sz w:val="16"/>
                <w:szCs w:val="16"/>
              </w:rPr>
              <w:t xml:space="preserve">1,990.6 </w:t>
            </w:r>
          </w:p>
        </w:tc>
        <w:tc>
          <w:tcPr>
            <w:tcW w:w="1017" w:type="dxa"/>
            <w:gridSpan w:val="2"/>
            <w:tcBorders>
              <w:top w:val="nil"/>
              <w:left w:val="nil"/>
              <w:bottom w:val="nil"/>
              <w:right w:val="single" w:sz="4" w:space="0" w:color="auto"/>
            </w:tcBorders>
            <w:shd w:val="clear" w:color="auto" w:fill="auto"/>
            <w:noWrap/>
            <w:vAlign w:val="bottom"/>
            <w:hideMark/>
          </w:tcPr>
          <w:p w14:paraId="6C981987" w14:textId="0B60A765" w:rsidR="002B4F2D" w:rsidRPr="00F96C6A" w:rsidRDefault="002B4F2D" w:rsidP="002B4F2D">
            <w:pPr>
              <w:spacing w:after="0" w:line="240" w:lineRule="auto"/>
              <w:jc w:val="right"/>
              <w:rPr>
                <w:rFonts w:cs="Arial"/>
                <w:sz w:val="16"/>
                <w:szCs w:val="16"/>
              </w:rPr>
            </w:pPr>
            <w:r>
              <w:rPr>
                <w:rFonts w:cs="Arial"/>
                <w:sz w:val="16"/>
                <w:szCs w:val="16"/>
              </w:rPr>
              <w:t xml:space="preserve">2,004.7 </w:t>
            </w:r>
          </w:p>
        </w:tc>
        <w:tc>
          <w:tcPr>
            <w:tcW w:w="1017" w:type="dxa"/>
            <w:gridSpan w:val="2"/>
            <w:tcBorders>
              <w:top w:val="nil"/>
              <w:left w:val="nil"/>
              <w:bottom w:val="nil"/>
              <w:right w:val="nil"/>
            </w:tcBorders>
            <w:shd w:val="clear" w:color="auto" w:fill="auto"/>
            <w:noWrap/>
            <w:vAlign w:val="bottom"/>
            <w:hideMark/>
          </w:tcPr>
          <w:p w14:paraId="22184815" w14:textId="78D763A7" w:rsidR="002B4F2D" w:rsidRPr="00F96C6A" w:rsidRDefault="002B4F2D" w:rsidP="002B4F2D">
            <w:pPr>
              <w:spacing w:after="0" w:line="240" w:lineRule="auto"/>
              <w:jc w:val="right"/>
              <w:rPr>
                <w:rFonts w:cs="Arial"/>
                <w:sz w:val="16"/>
                <w:szCs w:val="16"/>
              </w:rPr>
            </w:pPr>
            <w:r>
              <w:rPr>
                <w:rFonts w:cs="Arial"/>
                <w:sz w:val="16"/>
                <w:szCs w:val="16"/>
              </w:rPr>
              <w:t xml:space="preserve">1,995.9 </w:t>
            </w:r>
          </w:p>
        </w:tc>
        <w:tc>
          <w:tcPr>
            <w:tcW w:w="1017" w:type="dxa"/>
            <w:gridSpan w:val="2"/>
            <w:tcBorders>
              <w:top w:val="nil"/>
              <w:left w:val="nil"/>
              <w:bottom w:val="nil"/>
              <w:right w:val="nil"/>
            </w:tcBorders>
            <w:shd w:val="clear" w:color="auto" w:fill="auto"/>
            <w:noWrap/>
            <w:vAlign w:val="bottom"/>
            <w:hideMark/>
          </w:tcPr>
          <w:p w14:paraId="189200CF" w14:textId="5DD4343E" w:rsidR="002B4F2D" w:rsidRPr="00F96C6A" w:rsidRDefault="002B4F2D" w:rsidP="002B4F2D">
            <w:pPr>
              <w:spacing w:after="0" w:line="240" w:lineRule="auto"/>
              <w:jc w:val="right"/>
              <w:rPr>
                <w:rFonts w:cs="Arial"/>
                <w:sz w:val="16"/>
                <w:szCs w:val="16"/>
              </w:rPr>
            </w:pPr>
            <w:r>
              <w:rPr>
                <w:rFonts w:cs="Arial"/>
                <w:sz w:val="16"/>
                <w:szCs w:val="16"/>
              </w:rPr>
              <w:t xml:space="preserve">2,022.5 </w:t>
            </w:r>
          </w:p>
        </w:tc>
        <w:tc>
          <w:tcPr>
            <w:tcW w:w="1017" w:type="dxa"/>
            <w:gridSpan w:val="2"/>
            <w:tcBorders>
              <w:top w:val="nil"/>
              <w:left w:val="nil"/>
              <w:bottom w:val="nil"/>
              <w:right w:val="nil"/>
            </w:tcBorders>
            <w:shd w:val="clear" w:color="auto" w:fill="auto"/>
            <w:noWrap/>
            <w:vAlign w:val="bottom"/>
            <w:hideMark/>
          </w:tcPr>
          <w:p w14:paraId="3435BB00" w14:textId="5EA99C01" w:rsidR="002B4F2D" w:rsidRPr="00F96C6A" w:rsidRDefault="002B4F2D" w:rsidP="002B4F2D">
            <w:pPr>
              <w:spacing w:after="0" w:line="240" w:lineRule="auto"/>
              <w:jc w:val="right"/>
              <w:rPr>
                <w:rFonts w:cs="Arial"/>
                <w:sz w:val="16"/>
                <w:szCs w:val="16"/>
              </w:rPr>
            </w:pPr>
            <w:r>
              <w:rPr>
                <w:rFonts w:cs="Arial"/>
                <w:sz w:val="16"/>
                <w:szCs w:val="16"/>
              </w:rPr>
              <w:t xml:space="preserve">2,059.9 </w:t>
            </w:r>
          </w:p>
        </w:tc>
        <w:tc>
          <w:tcPr>
            <w:tcW w:w="1017" w:type="dxa"/>
            <w:gridSpan w:val="2"/>
            <w:tcBorders>
              <w:top w:val="nil"/>
              <w:left w:val="nil"/>
              <w:bottom w:val="nil"/>
              <w:right w:val="single" w:sz="4" w:space="0" w:color="auto"/>
            </w:tcBorders>
            <w:shd w:val="clear" w:color="auto" w:fill="auto"/>
            <w:noWrap/>
            <w:vAlign w:val="bottom"/>
            <w:hideMark/>
          </w:tcPr>
          <w:p w14:paraId="0C53B284" w14:textId="50D6A281" w:rsidR="002B4F2D" w:rsidRPr="00F96C6A" w:rsidRDefault="002B4F2D" w:rsidP="002B4F2D">
            <w:pPr>
              <w:spacing w:after="0" w:line="240" w:lineRule="auto"/>
              <w:jc w:val="right"/>
              <w:rPr>
                <w:rFonts w:cs="Arial"/>
                <w:sz w:val="16"/>
                <w:szCs w:val="16"/>
              </w:rPr>
            </w:pPr>
            <w:r>
              <w:rPr>
                <w:rFonts w:cs="Arial"/>
                <w:sz w:val="16"/>
                <w:szCs w:val="16"/>
              </w:rPr>
              <w:t xml:space="preserve">2,085.0 </w:t>
            </w:r>
          </w:p>
        </w:tc>
        <w:tc>
          <w:tcPr>
            <w:tcW w:w="1017" w:type="dxa"/>
            <w:tcBorders>
              <w:top w:val="nil"/>
              <w:left w:val="nil"/>
              <w:bottom w:val="nil"/>
              <w:right w:val="nil"/>
            </w:tcBorders>
            <w:shd w:val="clear" w:color="auto" w:fill="auto"/>
            <w:noWrap/>
            <w:vAlign w:val="bottom"/>
            <w:hideMark/>
          </w:tcPr>
          <w:p w14:paraId="01F41852" w14:textId="094A2D60" w:rsidR="002B4F2D" w:rsidRPr="00F96C6A" w:rsidRDefault="002B4F2D" w:rsidP="002B4F2D">
            <w:pPr>
              <w:spacing w:after="0" w:line="240" w:lineRule="auto"/>
              <w:jc w:val="right"/>
              <w:rPr>
                <w:rFonts w:cs="Arial"/>
                <w:sz w:val="16"/>
                <w:szCs w:val="16"/>
              </w:rPr>
            </w:pPr>
            <w:r>
              <w:rPr>
                <w:rFonts w:cs="Arial"/>
                <w:sz w:val="16"/>
                <w:szCs w:val="16"/>
              </w:rPr>
              <w:t xml:space="preserve">2,095.1 </w:t>
            </w:r>
          </w:p>
        </w:tc>
        <w:tc>
          <w:tcPr>
            <w:tcW w:w="1017" w:type="dxa"/>
            <w:tcBorders>
              <w:top w:val="nil"/>
              <w:left w:val="nil"/>
              <w:bottom w:val="nil"/>
              <w:right w:val="nil"/>
            </w:tcBorders>
            <w:shd w:val="clear" w:color="auto" w:fill="auto"/>
            <w:noWrap/>
            <w:vAlign w:val="bottom"/>
            <w:hideMark/>
          </w:tcPr>
          <w:p w14:paraId="0C55B545" w14:textId="1C2CD00A" w:rsidR="002B4F2D" w:rsidRPr="00F96C6A" w:rsidRDefault="002B4F2D" w:rsidP="002B4F2D">
            <w:pPr>
              <w:spacing w:after="0" w:line="240" w:lineRule="auto"/>
              <w:jc w:val="right"/>
              <w:rPr>
                <w:rFonts w:cs="Arial"/>
                <w:sz w:val="16"/>
                <w:szCs w:val="16"/>
              </w:rPr>
            </w:pPr>
            <w:r>
              <w:rPr>
                <w:rFonts w:cs="Arial"/>
                <w:sz w:val="16"/>
                <w:szCs w:val="16"/>
              </w:rPr>
              <w:t xml:space="preserve">2,104.3 </w:t>
            </w:r>
          </w:p>
        </w:tc>
        <w:tc>
          <w:tcPr>
            <w:tcW w:w="1017" w:type="dxa"/>
            <w:tcBorders>
              <w:top w:val="nil"/>
              <w:left w:val="nil"/>
              <w:bottom w:val="nil"/>
              <w:right w:val="nil"/>
            </w:tcBorders>
            <w:shd w:val="clear" w:color="auto" w:fill="auto"/>
            <w:noWrap/>
            <w:vAlign w:val="bottom"/>
            <w:hideMark/>
          </w:tcPr>
          <w:p w14:paraId="4F17C360" w14:textId="72F4B387" w:rsidR="002B4F2D" w:rsidRPr="00F96C6A" w:rsidRDefault="002B4F2D" w:rsidP="002B4F2D">
            <w:pPr>
              <w:spacing w:after="0" w:line="240" w:lineRule="auto"/>
              <w:jc w:val="right"/>
              <w:rPr>
                <w:rFonts w:cs="Arial"/>
                <w:sz w:val="16"/>
                <w:szCs w:val="16"/>
              </w:rPr>
            </w:pPr>
            <w:r>
              <w:rPr>
                <w:rFonts w:cs="Arial"/>
                <w:sz w:val="16"/>
                <w:szCs w:val="16"/>
              </w:rPr>
              <w:t xml:space="preserve">2,117.7 </w:t>
            </w:r>
          </w:p>
        </w:tc>
        <w:tc>
          <w:tcPr>
            <w:tcW w:w="1017" w:type="dxa"/>
            <w:tcBorders>
              <w:top w:val="nil"/>
              <w:left w:val="nil"/>
              <w:bottom w:val="nil"/>
              <w:right w:val="single" w:sz="4" w:space="0" w:color="auto"/>
            </w:tcBorders>
            <w:shd w:val="clear" w:color="auto" w:fill="auto"/>
            <w:noWrap/>
            <w:vAlign w:val="bottom"/>
            <w:hideMark/>
          </w:tcPr>
          <w:p w14:paraId="5DAF2A42" w14:textId="5860E89A" w:rsidR="002B4F2D" w:rsidRPr="00F96C6A" w:rsidRDefault="002B4F2D" w:rsidP="002B4F2D">
            <w:pPr>
              <w:spacing w:after="0" w:line="240" w:lineRule="auto"/>
              <w:jc w:val="right"/>
              <w:rPr>
                <w:rFonts w:cs="Arial"/>
                <w:sz w:val="16"/>
                <w:szCs w:val="16"/>
              </w:rPr>
            </w:pPr>
            <w:r>
              <w:rPr>
                <w:rFonts w:cs="Arial"/>
                <w:sz w:val="16"/>
                <w:szCs w:val="16"/>
              </w:rPr>
              <w:t xml:space="preserve">2,130.0 </w:t>
            </w:r>
          </w:p>
        </w:tc>
      </w:tr>
      <w:tr w:rsidR="002B4F2D" w:rsidRPr="00087FAC" w14:paraId="3E5101D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962C276"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2CCAF179" w14:textId="57C0A3C8" w:rsidR="002B4F2D" w:rsidRPr="00F96C6A" w:rsidRDefault="002B4F2D" w:rsidP="002B4F2D">
            <w:pPr>
              <w:spacing w:after="0" w:line="240" w:lineRule="auto"/>
              <w:jc w:val="right"/>
              <w:rPr>
                <w:rFonts w:cs="Arial"/>
                <w:sz w:val="16"/>
                <w:szCs w:val="16"/>
              </w:rPr>
            </w:pPr>
            <w:r>
              <w:rPr>
                <w:rFonts w:cs="Arial"/>
                <w:sz w:val="16"/>
                <w:szCs w:val="16"/>
              </w:rPr>
              <w:t xml:space="preserve">17.2 </w:t>
            </w:r>
          </w:p>
        </w:tc>
        <w:tc>
          <w:tcPr>
            <w:tcW w:w="1017" w:type="dxa"/>
            <w:gridSpan w:val="2"/>
            <w:tcBorders>
              <w:top w:val="nil"/>
              <w:left w:val="nil"/>
              <w:bottom w:val="nil"/>
              <w:right w:val="nil"/>
            </w:tcBorders>
            <w:shd w:val="clear" w:color="auto" w:fill="auto"/>
            <w:noWrap/>
            <w:vAlign w:val="bottom"/>
            <w:hideMark/>
          </w:tcPr>
          <w:p w14:paraId="009E892D" w14:textId="0F998883" w:rsidR="002B4F2D" w:rsidRPr="00F96C6A" w:rsidRDefault="002B4F2D" w:rsidP="002B4F2D">
            <w:pPr>
              <w:spacing w:after="0" w:line="240" w:lineRule="auto"/>
              <w:jc w:val="right"/>
              <w:rPr>
                <w:rFonts w:cs="Arial"/>
                <w:sz w:val="16"/>
                <w:szCs w:val="16"/>
              </w:rPr>
            </w:pPr>
            <w:r>
              <w:rPr>
                <w:rFonts w:cs="Arial"/>
                <w:sz w:val="16"/>
                <w:szCs w:val="16"/>
              </w:rPr>
              <w:t>(0.3)</w:t>
            </w:r>
          </w:p>
        </w:tc>
        <w:tc>
          <w:tcPr>
            <w:tcW w:w="1017" w:type="dxa"/>
            <w:gridSpan w:val="2"/>
            <w:tcBorders>
              <w:top w:val="nil"/>
              <w:left w:val="nil"/>
              <w:bottom w:val="nil"/>
              <w:right w:val="nil"/>
            </w:tcBorders>
            <w:shd w:val="clear" w:color="auto" w:fill="auto"/>
            <w:noWrap/>
            <w:vAlign w:val="bottom"/>
            <w:hideMark/>
          </w:tcPr>
          <w:p w14:paraId="5D012B22" w14:textId="53A223DF" w:rsidR="002B4F2D" w:rsidRPr="00F96C6A" w:rsidRDefault="002B4F2D" w:rsidP="002B4F2D">
            <w:pPr>
              <w:spacing w:after="0" w:line="240" w:lineRule="auto"/>
              <w:jc w:val="right"/>
              <w:rPr>
                <w:rFonts w:cs="Arial"/>
                <w:sz w:val="16"/>
                <w:szCs w:val="16"/>
              </w:rPr>
            </w:pPr>
            <w:r>
              <w:rPr>
                <w:rFonts w:cs="Arial"/>
                <w:sz w:val="16"/>
                <w:szCs w:val="16"/>
              </w:rPr>
              <w:t xml:space="preserve">4.2 </w:t>
            </w:r>
          </w:p>
        </w:tc>
        <w:tc>
          <w:tcPr>
            <w:tcW w:w="1017" w:type="dxa"/>
            <w:gridSpan w:val="2"/>
            <w:tcBorders>
              <w:top w:val="nil"/>
              <w:left w:val="nil"/>
              <w:bottom w:val="nil"/>
              <w:right w:val="single" w:sz="4" w:space="0" w:color="auto"/>
            </w:tcBorders>
            <w:shd w:val="clear" w:color="auto" w:fill="auto"/>
            <w:noWrap/>
            <w:vAlign w:val="bottom"/>
            <w:hideMark/>
          </w:tcPr>
          <w:p w14:paraId="10E0A281" w14:textId="57326998" w:rsidR="002B4F2D" w:rsidRPr="00F96C6A" w:rsidRDefault="002B4F2D" w:rsidP="002B4F2D">
            <w:pPr>
              <w:spacing w:after="0" w:line="240" w:lineRule="auto"/>
              <w:jc w:val="right"/>
              <w:rPr>
                <w:rFonts w:cs="Arial"/>
                <w:sz w:val="16"/>
                <w:szCs w:val="16"/>
              </w:rPr>
            </w:pPr>
            <w:r>
              <w:rPr>
                <w:rFonts w:cs="Arial"/>
                <w:sz w:val="16"/>
                <w:szCs w:val="16"/>
              </w:rPr>
              <w:t xml:space="preserve">2.9 </w:t>
            </w:r>
          </w:p>
        </w:tc>
        <w:tc>
          <w:tcPr>
            <w:tcW w:w="1017" w:type="dxa"/>
            <w:gridSpan w:val="2"/>
            <w:tcBorders>
              <w:top w:val="nil"/>
              <w:left w:val="nil"/>
              <w:bottom w:val="nil"/>
              <w:right w:val="nil"/>
            </w:tcBorders>
            <w:shd w:val="clear" w:color="auto" w:fill="auto"/>
            <w:noWrap/>
            <w:vAlign w:val="bottom"/>
            <w:hideMark/>
          </w:tcPr>
          <w:p w14:paraId="14C6E411" w14:textId="48FF7C97" w:rsidR="002B4F2D" w:rsidRPr="00F96C6A" w:rsidRDefault="002B4F2D" w:rsidP="002B4F2D">
            <w:pPr>
              <w:spacing w:after="0" w:line="240" w:lineRule="auto"/>
              <w:jc w:val="right"/>
              <w:rPr>
                <w:rFonts w:cs="Arial"/>
                <w:sz w:val="16"/>
                <w:szCs w:val="16"/>
              </w:rPr>
            </w:pPr>
            <w:r>
              <w:rPr>
                <w:rFonts w:cs="Arial"/>
                <w:sz w:val="16"/>
                <w:szCs w:val="16"/>
              </w:rPr>
              <w:t>(1.8)</w:t>
            </w:r>
          </w:p>
        </w:tc>
        <w:tc>
          <w:tcPr>
            <w:tcW w:w="1017" w:type="dxa"/>
            <w:gridSpan w:val="2"/>
            <w:tcBorders>
              <w:top w:val="nil"/>
              <w:left w:val="nil"/>
              <w:bottom w:val="nil"/>
              <w:right w:val="nil"/>
            </w:tcBorders>
            <w:shd w:val="clear" w:color="auto" w:fill="auto"/>
            <w:noWrap/>
            <w:vAlign w:val="bottom"/>
            <w:hideMark/>
          </w:tcPr>
          <w:p w14:paraId="2D28124E" w14:textId="300E7808" w:rsidR="002B4F2D" w:rsidRPr="00F96C6A" w:rsidRDefault="002B4F2D" w:rsidP="002B4F2D">
            <w:pPr>
              <w:spacing w:after="0" w:line="240" w:lineRule="auto"/>
              <w:jc w:val="right"/>
              <w:rPr>
                <w:rFonts w:cs="Arial"/>
                <w:sz w:val="16"/>
                <w:szCs w:val="16"/>
              </w:rPr>
            </w:pPr>
            <w:r>
              <w:rPr>
                <w:rFonts w:cs="Arial"/>
                <w:sz w:val="16"/>
                <w:szCs w:val="16"/>
              </w:rPr>
              <w:t xml:space="preserve">5.5 </w:t>
            </w:r>
          </w:p>
        </w:tc>
        <w:tc>
          <w:tcPr>
            <w:tcW w:w="1017" w:type="dxa"/>
            <w:gridSpan w:val="2"/>
            <w:tcBorders>
              <w:top w:val="nil"/>
              <w:left w:val="nil"/>
              <w:bottom w:val="nil"/>
              <w:right w:val="nil"/>
            </w:tcBorders>
            <w:shd w:val="clear" w:color="auto" w:fill="auto"/>
            <w:noWrap/>
            <w:vAlign w:val="bottom"/>
            <w:hideMark/>
          </w:tcPr>
          <w:p w14:paraId="755301AA" w14:textId="77B51CE8" w:rsidR="002B4F2D" w:rsidRPr="00F96C6A" w:rsidRDefault="002B4F2D" w:rsidP="002B4F2D">
            <w:pPr>
              <w:spacing w:after="0" w:line="240" w:lineRule="auto"/>
              <w:jc w:val="right"/>
              <w:rPr>
                <w:rFonts w:cs="Arial"/>
                <w:sz w:val="16"/>
                <w:szCs w:val="16"/>
              </w:rPr>
            </w:pPr>
            <w:r>
              <w:rPr>
                <w:rFonts w:cs="Arial"/>
                <w:sz w:val="16"/>
                <w:szCs w:val="16"/>
              </w:rPr>
              <w:t xml:space="preserve">7.6 </w:t>
            </w:r>
          </w:p>
        </w:tc>
        <w:tc>
          <w:tcPr>
            <w:tcW w:w="1017" w:type="dxa"/>
            <w:gridSpan w:val="2"/>
            <w:tcBorders>
              <w:top w:val="nil"/>
              <w:left w:val="nil"/>
              <w:bottom w:val="nil"/>
              <w:right w:val="single" w:sz="4" w:space="0" w:color="auto"/>
            </w:tcBorders>
            <w:shd w:val="clear" w:color="auto" w:fill="auto"/>
            <w:noWrap/>
            <w:vAlign w:val="bottom"/>
            <w:hideMark/>
          </w:tcPr>
          <w:p w14:paraId="0C73D3F7" w14:textId="2AB5681B" w:rsidR="002B4F2D" w:rsidRPr="00F96C6A" w:rsidRDefault="002B4F2D" w:rsidP="002B4F2D">
            <w:pPr>
              <w:spacing w:after="0" w:line="240" w:lineRule="auto"/>
              <w:jc w:val="right"/>
              <w:rPr>
                <w:rFonts w:cs="Arial"/>
                <w:sz w:val="16"/>
                <w:szCs w:val="16"/>
              </w:rPr>
            </w:pPr>
            <w:r>
              <w:rPr>
                <w:rFonts w:cs="Arial"/>
                <w:sz w:val="16"/>
                <w:szCs w:val="16"/>
              </w:rPr>
              <w:t xml:space="preserve">5.0 </w:t>
            </w:r>
          </w:p>
        </w:tc>
        <w:tc>
          <w:tcPr>
            <w:tcW w:w="1017" w:type="dxa"/>
            <w:tcBorders>
              <w:top w:val="nil"/>
              <w:left w:val="nil"/>
              <w:bottom w:val="nil"/>
              <w:right w:val="nil"/>
            </w:tcBorders>
            <w:shd w:val="clear" w:color="auto" w:fill="auto"/>
            <w:noWrap/>
            <w:vAlign w:val="bottom"/>
            <w:hideMark/>
          </w:tcPr>
          <w:p w14:paraId="52977249" w14:textId="7FA314CD" w:rsidR="002B4F2D" w:rsidRPr="00F96C6A" w:rsidRDefault="002B4F2D" w:rsidP="002B4F2D">
            <w:pPr>
              <w:spacing w:after="0" w:line="240" w:lineRule="auto"/>
              <w:jc w:val="right"/>
              <w:rPr>
                <w:rFonts w:cs="Arial"/>
                <w:sz w:val="16"/>
                <w:szCs w:val="16"/>
              </w:rPr>
            </w:pPr>
            <w:r>
              <w:rPr>
                <w:rFonts w:cs="Arial"/>
                <w:sz w:val="16"/>
                <w:szCs w:val="16"/>
              </w:rPr>
              <w:t xml:space="preserve">2.0 </w:t>
            </w:r>
          </w:p>
        </w:tc>
        <w:tc>
          <w:tcPr>
            <w:tcW w:w="1017" w:type="dxa"/>
            <w:tcBorders>
              <w:top w:val="nil"/>
              <w:left w:val="nil"/>
              <w:bottom w:val="nil"/>
              <w:right w:val="nil"/>
            </w:tcBorders>
            <w:shd w:val="clear" w:color="auto" w:fill="auto"/>
            <w:noWrap/>
            <w:vAlign w:val="bottom"/>
            <w:hideMark/>
          </w:tcPr>
          <w:p w14:paraId="17084645" w14:textId="01078083" w:rsidR="002B4F2D" w:rsidRPr="00F96C6A" w:rsidRDefault="002B4F2D" w:rsidP="002B4F2D">
            <w:pPr>
              <w:spacing w:after="0" w:line="240" w:lineRule="auto"/>
              <w:jc w:val="right"/>
              <w:rPr>
                <w:rFonts w:cs="Arial"/>
                <w:sz w:val="16"/>
                <w:szCs w:val="16"/>
              </w:rPr>
            </w:pPr>
            <w:r>
              <w:rPr>
                <w:rFonts w:cs="Arial"/>
                <w:sz w:val="16"/>
                <w:szCs w:val="16"/>
              </w:rPr>
              <w:t xml:space="preserve">1.8 </w:t>
            </w:r>
          </w:p>
        </w:tc>
        <w:tc>
          <w:tcPr>
            <w:tcW w:w="1017" w:type="dxa"/>
            <w:tcBorders>
              <w:top w:val="nil"/>
              <w:left w:val="nil"/>
              <w:bottom w:val="nil"/>
              <w:right w:val="nil"/>
            </w:tcBorders>
            <w:shd w:val="clear" w:color="auto" w:fill="auto"/>
            <w:noWrap/>
            <w:vAlign w:val="bottom"/>
            <w:hideMark/>
          </w:tcPr>
          <w:p w14:paraId="337C8030" w14:textId="199C2CB0" w:rsidR="002B4F2D" w:rsidRPr="00F96C6A" w:rsidRDefault="002B4F2D" w:rsidP="002B4F2D">
            <w:pPr>
              <w:spacing w:after="0" w:line="240" w:lineRule="auto"/>
              <w:jc w:val="right"/>
              <w:rPr>
                <w:rFonts w:cs="Arial"/>
                <w:sz w:val="16"/>
                <w:szCs w:val="16"/>
              </w:rPr>
            </w:pPr>
            <w:r>
              <w:rPr>
                <w:rFonts w:cs="Arial"/>
                <w:sz w:val="16"/>
                <w:szCs w:val="16"/>
              </w:rPr>
              <w:t xml:space="preserve">2.6 </w:t>
            </w:r>
          </w:p>
        </w:tc>
        <w:tc>
          <w:tcPr>
            <w:tcW w:w="1017" w:type="dxa"/>
            <w:tcBorders>
              <w:top w:val="nil"/>
              <w:left w:val="nil"/>
              <w:bottom w:val="nil"/>
              <w:right w:val="single" w:sz="4" w:space="0" w:color="auto"/>
            </w:tcBorders>
            <w:shd w:val="clear" w:color="auto" w:fill="auto"/>
            <w:noWrap/>
            <w:vAlign w:val="bottom"/>
            <w:hideMark/>
          </w:tcPr>
          <w:p w14:paraId="4A4E70FA" w14:textId="05BA6363" w:rsidR="002B4F2D" w:rsidRPr="00F96C6A" w:rsidRDefault="002B4F2D" w:rsidP="002B4F2D">
            <w:pPr>
              <w:spacing w:after="0" w:line="240" w:lineRule="auto"/>
              <w:jc w:val="right"/>
              <w:rPr>
                <w:rFonts w:cs="Arial"/>
                <w:sz w:val="16"/>
                <w:szCs w:val="16"/>
              </w:rPr>
            </w:pPr>
            <w:r>
              <w:rPr>
                <w:rFonts w:cs="Arial"/>
                <w:sz w:val="16"/>
                <w:szCs w:val="16"/>
              </w:rPr>
              <w:t xml:space="preserve">2.3 </w:t>
            </w:r>
          </w:p>
        </w:tc>
      </w:tr>
      <w:tr w:rsidR="002B4F2D" w:rsidRPr="00087FAC" w14:paraId="704A7F5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4C122FF"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Nondurable Goods</w:t>
            </w:r>
          </w:p>
        </w:tc>
        <w:tc>
          <w:tcPr>
            <w:tcW w:w="1017" w:type="dxa"/>
            <w:gridSpan w:val="2"/>
            <w:tcBorders>
              <w:top w:val="nil"/>
              <w:left w:val="nil"/>
              <w:bottom w:val="nil"/>
              <w:right w:val="nil"/>
            </w:tcBorders>
            <w:shd w:val="clear" w:color="auto" w:fill="auto"/>
            <w:noWrap/>
            <w:vAlign w:val="bottom"/>
            <w:hideMark/>
          </w:tcPr>
          <w:p w14:paraId="406874D1" w14:textId="0490D1E2" w:rsidR="002B4F2D" w:rsidRPr="00F96C6A" w:rsidRDefault="002B4F2D" w:rsidP="002B4F2D">
            <w:pPr>
              <w:spacing w:after="0" w:line="240" w:lineRule="auto"/>
              <w:jc w:val="right"/>
              <w:rPr>
                <w:rFonts w:cs="Arial"/>
                <w:sz w:val="16"/>
                <w:szCs w:val="16"/>
              </w:rPr>
            </w:pPr>
            <w:r>
              <w:rPr>
                <w:rFonts w:cs="Arial"/>
                <w:sz w:val="16"/>
                <w:szCs w:val="16"/>
              </w:rPr>
              <w:t xml:space="preserve">3,329.3 </w:t>
            </w:r>
          </w:p>
        </w:tc>
        <w:tc>
          <w:tcPr>
            <w:tcW w:w="1017" w:type="dxa"/>
            <w:gridSpan w:val="2"/>
            <w:tcBorders>
              <w:top w:val="nil"/>
              <w:left w:val="nil"/>
              <w:bottom w:val="nil"/>
              <w:right w:val="nil"/>
            </w:tcBorders>
            <w:shd w:val="clear" w:color="auto" w:fill="auto"/>
            <w:noWrap/>
            <w:vAlign w:val="bottom"/>
            <w:hideMark/>
          </w:tcPr>
          <w:p w14:paraId="02564A26" w14:textId="52D42E1A" w:rsidR="002B4F2D" w:rsidRPr="00F96C6A" w:rsidRDefault="002B4F2D" w:rsidP="002B4F2D">
            <w:pPr>
              <w:spacing w:after="0" w:line="240" w:lineRule="auto"/>
              <w:jc w:val="right"/>
              <w:rPr>
                <w:rFonts w:cs="Arial"/>
                <w:sz w:val="16"/>
                <w:szCs w:val="16"/>
              </w:rPr>
            </w:pPr>
            <w:r>
              <w:rPr>
                <w:rFonts w:cs="Arial"/>
                <w:sz w:val="16"/>
                <w:szCs w:val="16"/>
              </w:rPr>
              <w:t xml:space="preserve">3,326.2 </w:t>
            </w:r>
          </w:p>
        </w:tc>
        <w:tc>
          <w:tcPr>
            <w:tcW w:w="1017" w:type="dxa"/>
            <w:gridSpan w:val="2"/>
            <w:tcBorders>
              <w:top w:val="nil"/>
              <w:left w:val="nil"/>
              <w:bottom w:val="nil"/>
              <w:right w:val="nil"/>
            </w:tcBorders>
            <w:shd w:val="clear" w:color="auto" w:fill="auto"/>
            <w:noWrap/>
            <w:vAlign w:val="bottom"/>
            <w:hideMark/>
          </w:tcPr>
          <w:p w14:paraId="43674D93" w14:textId="6E2656E7" w:rsidR="002B4F2D" w:rsidRPr="00F96C6A" w:rsidRDefault="002B4F2D" w:rsidP="002B4F2D">
            <w:pPr>
              <w:spacing w:after="0" w:line="240" w:lineRule="auto"/>
              <w:jc w:val="right"/>
              <w:rPr>
                <w:rFonts w:cs="Arial"/>
                <w:sz w:val="16"/>
                <w:szCs w:val="16"/>
              </w:rPr>
            </w:pPr>
            <w:r>
              <w:rPr>
                <w:rFonts w:cs="Arial"/>
                <w:sz w:val="16"/>
                <w:szCs w:val="16"/>
              </w:rPr>
              <w:t xml:space="preserve">3,351.4 </w:t>
            </w:r>
          </w:p>
        </w:tc>
        <w:tc>
          <w:tcPr>
            <w:tcW w:w="1017" w:type="dxa"/>
            <w:gridSpan w:val="2"/>
            <w:tcBorders>
              <w:top w:val="nil"/>
              <w:left w:val="nil"/>
              <w:bottom w:val="nil"/>
              <w:right w:val="single" w:sz="4" w:space="0" w:color="auto"/>
            </w:tcBorders>
            <w:shd w:val="clear" w:color="auto" w:fill="auto"/>
            <w:noWrap/>
            <w:vAlign w:val="bottom"/>
            <w:hideMark/>
          </w:tcPr>
          <w:p w14:paraId="6D17DBF7" w14:textId="7F2A5149" w:rsidR="002B4F2D" w:rsidRPr="00F96C6A" w:rsidRDefault="002B4F2D" w:rsidP="002B4F2D">
            <w:pPr>
              <w:spacing w:after="0" w:line="240" w:lineRule="auto"/>
              <w:jc w:val="right"/>
              <w:rPr>
                <w:rFonts w:cs="Arial"/>
                <w:sz w:val="16"/>
                <w:szCs w:val="16"/>
              </w:rPr>
            </w:pPr>
            <w:r>
              <w:rPr>
                <w:rFonts w:cs="Arial"/>
                <w:sz w:val="16"/>
                <w:szCs w:val="16"/>
              </w:rPr>
              <w:t xml:space="preserve">3,381.5 </w:t>
            </w:r>
          </w:p>
        </w:tc>
        <w:tc>
          <w:tcPr>
            <w:tcW w:w="1017" w:type="dxa"/>
            <w:gridSpan w:val="2"/>
            <w:tcBorders>
              <w:top w:val="nil"/>
              <w:left w:val="nil"/>
              <w:bottom w:val="nil"/>
              <w:right w:val="nil"/>
            </w:tcBorders>
            <w:shd w:val="clear" w:color="auto" w:fill="auto"/>
            <w:noWrap/>
            <w:vAlign w:val="bottom"/>
            <w:hideMark/>
          </w:tcPr>
          <w:p w14:paraId="475E8239" w14:textId="04FFF9DA" w:rsidR="002B4F2D" w:rsidRPr="00F96C6A" w:rsidRDefault="002B4F2D" w:rsidP="002B4F2D">
            <w:pPr>
              <w:spacing w:after="0" w:line="240" w:lineRule="auto"/>
              <w:jc w:val="right"/>
              <w:rPr>
                <w:rFonts w:cs="Arial"/>
                <w:sz w:val="16"/>
                <w:szCs w:val="16"/>
              </w:rPr>
            </w:pPr>
            <w:r>
              <w:rPr>
                <w:rFonts w:cs="Arial"/>
                <w:sz w:val="16"/>
                <w:szCs w:val="16"/>
              </w:rPr>
              <w:t xml:space="preserve">3,374.3 </w:t>
            </w:r>
          </w:p>
        </w:tc>
        <w:tc>
          <w:tcPr>
            <w:tcW w:w="1017" w:type="dxa"/>
            <w:gridSpan w:val="2"/>
            <w:tcBorders>
              <w:top w:val="nil"/>
              <w:left w:val="nil"/>
              <w:bottom w:val="nil"/>
              <w:right w:val="nil"/>
            </w:tcBorders>
            <w:shd w:val="clear" w:color="auto" w:fill="auto"/>
            <w:noWrap/>
            <w:vAlign w:val="bottom"/>
            <w:hideMark/>
          </w:tcPr>
          <w:p w14:paraId="0FB6A957" w14:textId="667652DE" w:rsidR="002B4F2D" w:rsidRPr="00F96C6A" w:rsidRDefault="002B4F2D" w:rsidP="002B4F2D">
            <w:pPr>
              <w:spacing w:after="0" w:line="240" w:lineRule="auto"/>
              <w:jc w:val="right"/>
              <w:rPr>
                <w:rFonts w:cs="Arial"/>
                <w:sz w:val="16"/>
                <w:szCs w:val="16"/>
              </w:rPr>
            </w:pPr>
            <w:r>
              <w:rPr>
                <w:rFonts w:cs="Arial"/>
                <w:sz w:val="16"/>
                <w:szCs w:val="16"/>
              </w:rPr>
              <w:t xml:space="preserve">3,388.3 </w:t>
            </w:r>
          </w:p>
        </w:tc>
        <w:tc>
          <w:tcPr>
            <w:tcW w:w="1017" w:type="dxa"/>
            <w:gridSpan w:val="2"/>
            <w:tcBorders>
              <w:top w:val="nil"/>
              <w:left w:val="nil"/>
              <w:bottom w:val="nil"/>
              <w:right w:val="nil"/>
            </w:tcBorders>
            <w:shd w:val="clear" w:color="auto" w:fill="auto"/>
            <w:noWrap/>
            <w:vAlign w:val="bottom"/>
            <w:hideMark/>
          </w:tcPr>
          <w:p w14:paraId="6D8B1FE8" w14:textId="53486118" w:rsidR="002B4F2D" w:rsidRPr="00F96C6A" w:rsidRDefault="002B4F2D" w:rsidP="002B4F2D">
            <w:pPr>
              <w:spacing w:after="0" w:line="240" w:lineRule="auto"/>
              <w:jc w:val="right"/>
              <w:rPr>
                <w:rFonts w:cs="Arial"/>
                <w:sz w:val="16"/>
                <w:szCs w:val="16"/>
              </w:rPr>
            </w:pPr>
            <w:r>
              <w:rPr>
                <w:rFonts w:cs="Arial"/>
                <w:sz w:val="16"/>
                <w:szCs w:val="16"/>
              </w:rPr>
              <w:t xml:space="preserve">3,426.7 </w:t>
            </w:r>
          </w:p>
        </w:tc>
        <w:tc>
          <w:tcPr>
            <w:tcW w:w="1017" w:type="dxa"/>
            <w:gridSpan w:val="2"/>
            <w:tcBorders>
              <w:top w:val="nil"/>
              <w:left w:val="nil"/>
              <w:bottom w:val="nil"/>
              <w:right w:val="single" w:sz="4" w:space="0" w:color="auto"/>
            </w:tcBorders>
            <w:shd w:val="clear" w:color="auto" w:fill="auto"/>
            <w:noWrap/>
            <w:vAlign w:val="bottom"/>
            <w:hideMark/>
          </w:tcPr>
          <w:p w14:paraId="0D53F50E" w14:textId="12595F8F" w:rsidR="002B4F2D" w:rsidRPr="00F96C6A" w:rsidRDefault="002B4F2D" w:rsidP="002B4F2D">
            <w:pPr>
              <w:spacing w:after="0" w:line="240" w:lineRule="auto"/>
              <w:jc w:val="right"/>
              <w:rPr>
                <w:rFonts w:cs="Arial"/>
                <w:sz w:val="16"/>
                <w:szCs w:val="16"/>
              </w:rPr>
            </w:pPr>
            <w:r>
              <w:rPr>
                <w:rFonts w:cs="Arial"/>
                <w:sz w:val="16"/>
                <w:szCs w:val="16"/>
              </w:rPr>
              <w:t xml:space="preserve">3,442.2 </w:t>
            </w:r>
          </w:p>
        </w:tc>
        <w:tc>
          <w:tcPr>
            <w:tcW w:w="1017" w:type="dxa"/>
            <w:tcBorders>
              <w:top w:val="nil"/>
              <w:left w:val="nil"/>
              <w:bottom w:val="nil"/>
              <w:right w:val="nil"/>
            </w:tcBorders>
            <w:shd w:val="clear" w:color="auto" w:fill="auto"/>
            <w:noWrap/>
            <w:vAlign w:val="bottom"/>
            <w:hideMark/>
          </w:tcPr>
          <w:p w14:paraId="68ECD19B" w14:textId="4A2B0D1E" w:rsidR="002B4F2D" w:rsidRPr="00F96C6A" w:rsidRDefault="002B4F2D" w:rsidP="002B4F2D">
            <w:pPr>
              <w:spacing w:after="0" w:line="240" w:lineRule="auto"/>
              <w:jc w:val="right"/>
              <w:rPr>
                <w:rFonts w:cs="Arial"/>
                <w:sz w:val="16"/>
                <w:szCs w:val="16"/>
              </w:rPr>
            </w:pPr>
            <w:r>
              <w:rPr>
                <w:rFonts w:cs="Arial"/>
                <w:sz w:val="16"/>
                <w:szCs w:val="16"/>
              </w:rPr>
              <w:t xml:space="preserve">3,454.2 </w:t>
            </w:r>
          </w:p>
        </w:tc>
        <w:tc>
          <w:tcPr>
            <w:tcW w:w="1017" w:type="dxa"/>
            <w:tcBorders>
              <w:top w:val="nil"/>
              <w:left w:val="nil"/>
              <w:bottom w:val="nil"/>
              <w:right w:val="nil"/>
            </w:tcBorders>
            <w:shd w:val="clear" w:color="auto" w:fill="auto"/>
            <w:noWrap/>
            <w:vAlign w:val="bottom"/>
            <w:hideMark/>
          </w:tcPr>
          <w:p w14:paraId="60321800" w14:textId="39D85DBF" w:rsidR="002B4F2D" w:rsidRPr="00F96C6A" w:rsidRDefault="002B4F2D" w:rsidP="002B4F2D">
            <w:pPr>
              <w:spacing w:after="0" w:line="240" w:lineRule="auto"/>
              <w:jc w:val="right"/>
              <w:rPr>
                <w:rFonts w:cs="Arial"/>
                <w:sz w:val="16"/>
                <w:szCs w:val="16"/>
              </w:rPr>
            </w:pPr>
            <w:r>
              <w:rPr>
                <w:rFonts w:cs="Arial"/>
                <w:sz w:val="16"/>
                <w:szCs w:val="16"/>
              </w:rPr>
              <w:t xml:space="preserve">3,466.6 </w:t>
            </w:r>
          </w:p>
        </w:tc>
        <w:tc>
          <w:tcPr>
            <w:tcW w:w="1017" w:type="dxa"/>
            <w:tcBorders>
              <w:top w:val="nil"/>
              <w:left w:val="nil"/>
              <w:bottom w:val="nil"/>
              <w:right w:val="nil"/>
            </w:tcBorders>
            <w:shd w:val="clear" w:color="auto" w:fill="auto"/>
            <w:noWrap/>
            <w:vAlign w:val="bottom"/>
            <w:hideMark/>
          </w:tcPr>
          <w:p w14:paraId="7CCF9907" w14:textId="2D66E892" w:rsidR="002B4F2D" w:rsidRPr="00F96C6A" w:rsidRDefault="002B4F2D" w:rsidP="002B4F2D">
            <w:pPr>
              <w:spacing w:after="0" w:line="240" w:lineRule="auto"/>
              <w:jc w:val="right"/>
              <w:rPr>
                <w:rFonts w:cs="Arial"/>
                <w:sz w:val="16"/>
                <w:szCs w:val="16"/>
              </w:rPr>
            </w:pPr>
            <w:r>
              <w:rPr>
                <w:rFonts w:cs="Arial"/>
                <w:sz w:val="16"/>
                <w:szCs w:val="16"/>
              </w:rPr>
              <w:t xml:space="preserve">3,480.4 </w:t>
            </w:r>
          </w:p>
        </w:tc>
        <w:tc>
          <w:tcPr>
            <w:tcW w:w="1017" w:type="dxa"/>
            <w:tcBorders>
              <w:top w:val="nil"/>
              <w:left w:val="nil"/>
              <w:bottom w:val="nil"/>
              <w:right w:val="single" w:sz="4" w:space="0" w:color="auto"/>
            </w:tcBorders>
            <w:shd w:val="clear" w:color="auto" w:fill="auto"/>
            <w:noWrap/>
            <w:vAlign w:val="bottom"/>
            <w:hideMark/>
          </w:tcPr>
          <w:p w14:paraId="432EAA5D" w14:textId="510FB65D" w:rsidR="002B4F2D" w:rsidRPr="00F96C6A" w:rsidRDefault="002B4F2D" w:rsidP="002B4F2D">
            <w:pPr>
              <w:spacing w:after="0" w:line="240" w:lineRule="auto"/>
              <w:jc w:val="right"/>
              <w:rPr>
                <w:rFonts w:cs="Arial"/>
                <w:sz w:val="16"/>
                <w:szCs w:val="16"/>
              </w:rPr>
            </w:pPr>
            <w:r>
              <w:rPr>
                <w:rFonts w:cs="Arial"/>
                <w:sz w:val="16"/>
                <w:szCs w:val="16"/>
              </w:rPr>
              <w:t xml:space="preserve">3,492.6 </w:t>
            </w:r>
          </w:p>
        </w:tc>
      </w:tr>
      <w:tr w:rsidR="002B4F2D" w:rsidRPr="00087FAC" w14:paraId="29B7DE40"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503E001"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30B57795" w14:textId="7835A21A" w:rsidR="002B4F2D" w:rsidRPr="00F96C6A" w:rsidRDefault="002B4F2D" w:rsidP="002B4F2D">
            <w:pPr>
              <w:spacing w:after="0" w:line="240" w:lineRule="auto"/>
              <w:jc w:val="right"/>
              <w:rPr>
                <w:rFonts w:cs="Arial"/>
                <w:sz w:val="16"/>
                <w:szCs w:val="16"/>
              </w:rPr>
            </w:pPr>
            <w:r>
              <w:rPr>
                <w:rFonts w:cs="Arial"/>
                <w:sz w:val="16"/>
                <w:szCs w:val="16"/>
              </w:rPr>
              <w:t xml:space="preserve">2.5 </w:t>
            </w:r>
          </w:p>
        </w:tc>
        <w:tc>
          <w:tcPr>
            <w:tcW w:w="1017" w:type="dxa"/>
            <w:gridSpan w:val="2"/>
            <w:tcBorders>
              <w:top w:val="nil"/>
              <w:left w:val="nil"/>
              <w:bottom w:val="nil"/>
              <w:right w:val="nil"/>
            </w:tcBorders>
            <w:shd w:val="clear" w:color="auto" w:fill="auto"/>
            <w:noWrap/>
            <w:vAlign w:val="bottom"/>
            <w:hideMark/>
          </w:tcPr>
          <w:p w14:paraId="3CB9544A" w14:textId="49D7E23E" w:rsidR="002B4F2D" w:rsidRPr="00F96C6A" w:rsidRDefault="002B4F2D" w:rsidP="002B4F2D">
            <w:pPr>
              <w:spacing w:after="0" w:line="240" w:lineRule="auto"/>
              <w:jc w:val="right"/>
              <w:rPr>
                <w:rFonts w:cs="Arial"/>
                <w:sz w:val="16"/>
                <w:szCs w:val="16"/>
              </w:rPr>
            </w:pPr>
            <w:r>
              <w:rPr>
                <w:rFonts w:cs="Arial"/>
                <w:sz w:val="16"/>
                <w:szCs w:val="16"/>
              </w:rPr>
              <w:t>(0.4)</w:t>
            </w:r>
          </w:p>
        </w:tc>
        <w:tc>
          <w:tcPr>
            <w:tcW w:w="1017" w:type="dxa"/>
            <w:gridSpan w:val="2"/>
            <w:tcBorders>
              <w:top w:val="nil"/>
              <w:left w:val="nil"/>
              <w:bottom w:val="nil"/>
              <w:right w:val="nil"/>
            </w:tcBorders>
            <w:shd w:val="clear" w:color="auto" w:fill="auto"/>
            <w:noWrap/>
            <w:vAlign w:val="bottom"/>
            <w:hideMark/>
          </w:tcPr>
          <w:p w14:paraId="2CE36776" w14:textId="36931F0D" w:rsidR="002B4F2D" w:rsidRPr="00F96C6A" w:rsidRDefault="002B4F2D" w:rsidP="002B4F2D">
            <w:pPr>
              <w:spacing w:after="0" w:line="240" w:lineRule="auto"/>
              <w:jc w:val="right"/>
              <w:rPr>
                <w:rFonts w:cs="Arial"/>
                <w:sz w:val="16"/>
                <w:szCs w:val="16"/>
              </w:rPr>
            </w:pPr>
            <w:r>
              <w:rPr>
                <w:rFonts w:cs="Arial"/>
                <w:sz w:val="16"/>
                <w:szCs w:val="16"/>
              </w:rPr>
              <w:t xml:space="preserve">3.1 </w:t>
            </w:r>
          </w:p>
        </w:tc>
        <w:tc>
          <w:tcPr>
            <w:tcW w:w="1017" w:type="dxa"/>
            <w:gridSpan w:val="2"/>
            <w:tcBorders>
              <w:top w:val="nil"/>
              <w:left w:val="nil"/>
              <w:bottom w:val="nil"/>
              <w:right w:val="single" w:sz="4" w:space="0" w:color="auto"/>
            </w:tcBorders>
            <w:shd w:val="clear" w:color="auto" w:fill="auto"/>
            <w:noWrap/>
            <w:vAlign w:val="bottom"/>
            <w:hideMark/>
          </w:tcPr>
          <w:p w14:paraId="2B04E5C5" w14:textId="3A3C5878" w:rsidR="002B4F2D" w:rsidRPr="00F96C6A" w:rsidRDefault="002B4F2D" w:rsidP="002B4F2D">
            <w:pPr>
              <w:spacing w:after="0" w:line="240" w:lineRule="auto"/>
              <w:jc w:val="right"/>
              <w:rPr>
                <w:rFonts w:cs="Arial"/>
                <w:sz w:val="16"/>
                <w:szCs w:val="16"/>
              </w:rPr>
            </w:pPr>
            <w:r>
              <w:rPr>
                <w:rFonts w:cs="Arial"/>
                <w:sz w:val="16"/>
                <w:szCs w:val="16"/>
              </w:rPr>
              <w:t xml:space="preserve">3.6 </w:t>
            </w:r>
          </w:p>
        </w:tc>
        <w:tc>
          <w:tcPr>
            <w:tcW w:w="1017" w:type="dxa"/>
            <w:gridSpan w:val="2"/>
            <w:tcBorders>
              <w:top w:val="nil"/>
              <w:left w:val="nil"/>
              <w:bottom w:val="nil"/>
              <w:right w:val="nil"/>
            </w:tcBorders>
            <w:shd w:val="clear" w:color="auto" w:fill="auto"/>
            <w:noWrap/>
            <w:vAlign w:val="bottom"/>
            <w:hideMark/>
          </w:tcPr>
          <w:p w14:paraId="75EF907A" w14:textId="74BE4A39" w:rsidR="002B4F2D" w:rsidRPr="00F96C6A" w:rsidRDefault="002B4F2D" w:rsidP="002B4F2D">
            <w:pPr>
              <w:spacing w:after="0" w:line="240" w:lineRule="auto"/>
              <w:jc w:val="right"/>
              <w:rPr>
                <w:rFonts w:cs="Arial"/>
                <w:sz w:val="16"/>
                <w:szCs w:val="16"/>
              </w:rPr>
            </w:pPr>
            <w:r>
              <w:rPr>
                <w:rFonts w:cs="Arial"/>
                <w:sz w:val="16"/>
                <w:szCs w:val="16"/>
              </w:rPr>
              <w:t>(0.8)</w:t>
            </w:r>
          </w:p>
        </w:tc>
        <w:tc>
          <w:tcPr>
            <w:tcW w:w="1017" w:type="dxa"/>
            <w:gridSpan w:val="2"/>
            <w:tcBorders>
              <w:top w:val="nil"/>
              <w:left w:val="nil"/>
              <w:bottom w:val="nil"/>
              <w:right w:val="nil"/>
            </w:tcBorders>
            <w:shd w:val="clear" w:color="auto" w:fill="auto"/>
            <w:noWrap/>
            <w:vAlign w:val="bottom"/>
            <w:hideMark/>
          </w:tcPr>
          <w:p w14:paraId="02869754" w14:textId="7C502904" w:rsidR="002B4F2D" w:rsidRPr="00F96C6A" w:rsidRDefault="002B4F2D" w:rsidP="002B4F2D">
            <w:pPr>
              <w:spacing w:after="0" w:line="240" w:lineRule="auto"/>
              <w:jc w:val="right"/>
              <w:rPr>
                <w:rFonts w:cs="Arial"/>
                <w:sz w:val="16"/>
                <w:szCs w:val="16"/>
              </w:rPr>
            </w:pPr>
            <w:r>
              <w:rPr>
                <w:rFonts w:cs="Arial"/>
                <w:sz w:val="16"/>
                <w:szCs w:val="16"/>
              </w:rPr>
              <w:t xml:space="preserve">1.7 </w:t>
            </w:r>
          </w:p>
        </w:tc>
        <w:tc>
          <w:tcPr>
            <w:tcW w:w="1017" w:type="dxa"/>
            <w:gridSpan w:val="2"/>
            <w:tcBorders>
              <w:top w:val="nil"/>
              <w:left w:val="nil"/>
              <w:bottom w:val="nil"/>
              <w:right w:val="nil"/>
            </w:tcBorders>
            <w:shd w:val="clear" w:color="auto" w:fill="auto"/>
            <w:noWrap/>
            <w:vAlign w:val="bottom"/>
            <w:hideMark/>
          </w:tcPr>
          <w:p w14:paraId="00682080" w14:textId="517B01F3" w:rsidR="002B4F2D" w:rsidRPr="00F96C6A" w:rsidRDefault="002B4F2D" w:rsidP="002B4F2D">
            <w:pPr>
              <w:spacing w:after="0" w:line="240" w:lineRule="auto"/>
              <w:jc w:val="right"/>
              <w:rPr>
                <w:rFonts w:cs="Arial"/>
                <w:sz w:val="16"/>
                <w:szCs w:val="16"/>
              </w:rPr>
            </w:pPr>
            <w:r>
              <w:rPr>
                <w:rFonts w:cs="Arial"/>
                <w:sz w:val="16"/>
                <w:szCs w:val="16"/>
              </w:rPr>
              <w:t xml:space="preserve">4.6 </w:t>
            </w:r>
          </w:p>
        </w:tc>
        <w:tc>
          <w:tcPr>
            <w:tcW w:w="1017" w:type="dxa"/>
            <w:gridSpan w:val="2"/>
            <w:tcBorders>
              <w:top w:val="nil"/>
              <w:left w:val="nil"/>
              <w:bottom w:val="nil"/>
              <w:right w:val="single" w:sz="4" w:space="0" w:color="auto"/>
            </w:tcBorders>
            <w:shd w:val="clear" w:color="auto" w:fill="auto"/>
            <w:noWrap/>
            <w:vAlign w:val="bottom"/>
            <w:hideMark/>
          </w:tcPr>
          <w:p w14:paraId="35B37DB5" w14:textId="575F4B0A" w:rsidR="002B4F2D" w:rsidRPr="00F96C6A" w:rsidRDefault="002B4F2D" w:rsidP="002B4F2D">
            <w:pPr>
              <w:spacing w:after="0" w:line="240" w:lineRule="auto"/>
              <w:jc w:val="right"/>
              <w:rPr>
                <w:rFonts w:cs="Arial"/>
                <w:sz w:val="16"/>
                <w:szCs w:val="16"/>
              </w:rPr>
            </w:pPr>
            <w:r>
              <w:rPr>
                <w:rFonts w:cs="Arial"/>
                <w:sz w:val="16"/>
                <w:szCs w:val="16"/>
              </w:rPr>
              <w:t xml:space="preserve">1.8 </w:t>
            </w:r>
          </w:p>
        </w:tc>
        <w:tc>
          <w:tcPr>
            <w:tcW w:w="1017" w:type="dxa"/>
            <w:tcBorders>
              <w:top w:val="nil"/>
              <w:left w:val="nil"/>
              <w:bottom w:val="nil"/>
              <w:right w:val="nil"/>
            </w:tcBorders>
            <w:shd w:val="clear" w:color="auto" w:fill="auto"/>
            <w:noWrap/>
            <w:vAlign w:val="bottom"/>
            <w:hideMark/>
          </w:tcPr>
          <w:p w14:paraId="41EA63DD" w14:textId="7B825731" w:rsidR="002B4F2D" w:rsidRPr="00F96C6A" w:rsidRDefault="002B4F2D" w:rsidP="002B4F2D">
            <w:pPr>
              <w:spacing w:after="0" w:line="240" w:lineRule="auto"/>
              <w:jc w:val="right"/>
              <w:rPr>
                <w:rFonts w:cs="Arial"/>
                <w:sz w:val="16"/>
                <w:szCs w:val="16"/>
              </w:rPr>
            </w:pPr>
            <w:r>
              <w:rPr>
                <w:rFonts w:cs="Arial"/>
                <w:sz w:val="16"/>
                <w:szCs w:val="16"/>
              </w:rPr>
              <w:t xml:space="preserve">1.4 </w:t>
            </w:r>
          </w:p>
        </w:tc>
        <w:tc>
          <w:tcPr>
            <w:tcW w:w="1017" w:type="dxa"/>
            <w:tcBorders>
              <w:top w:val="nil"/>
              <w:left w:val="nil"/>
              <w:bottom w:val="nil"/>
              <w:right w:val="nil"/>
            </w:tcBorders>
            <w:shd w:val="clear" w:color="auto" w:fill="auto"/>
            <w:noWrap/>
            <w:vAlign w:val="bottom"/>
            <w:hideMark/>
          </w:tcPr>
          <w:p w14:paraId="5805DA11" w14:textId="13293E14" w:rsidR="002B4F2D" w:rsidRPr="00F96C6A" w:rsidRDefault="002B4F2D" w:rsidP="002B4F2D">
            <w:pPr>
              <w:spacing w:after="0" w:line="240" w:lineRule="auto"/>
              <w:jc w:val="right"/>
              <w:rPr>
                <w:rFonts w:cs="Arial"/>
                <w:sz w:val="16"/>
                <w:szCs w:val="16"/>
              </w:rPr>
            </w:pPr>
            <w:r>
              <w:rPr>
                <w:rFonts w:cs="Arial"/>
                <w:sz w:val="16"/>
                <w:szCs w:val="16"/>
              </w:rPr>
              <w:t xml:space="preserve">1.4 </w:t>
            </w:r>
          </w:p>
        </w:tc>
        <w:tc>
          <w:tcPr>
            <w:tcW w:w="1017" w:type="dxa"/>
            <w:tcBorders>
              <w:top w:val="nil"/>
              <w:left w:val="nil"/>
              <w:bottom w:val="nil"/>
              <w:right w:val="nil"/>
            </w:tcBorders>
            <w:shd w:val="clear" w:color="auto" w:fill="auto"/>
            <w:noWrap/>
            <w:vAlign w:val="bottom"/>
            <w:hideMark/>
          </w:tcPr>
          <w:p w14:paraId="738BB4A2" w14:textId="0639AE23" w:rsidR="002B4F2D" w:rsidRPr="00F96C6A" w:rsidRDefault="002B4F2D" w:rsidP="002B4F2D">
            <w:pPr>
              <w:spacing w:after="0" w:line="240" w:lineRule="auto"/>
              <w:jc w:val="right"/>
              <w:rPr>
                <w:rFonts w:cs="Arial"/>
                <w:sz w:val="16"/>
                <w:szCs w:val="16"/>
              </w:rPr>
            </w:pPr>
            <w:r>
              <w:rPr>
                <w:rFonts w:cs="Arial"/>
                <w:sz w:val="16"/>
                <w:szCs w:val="16"/>
              </w:rPr>
              <w:t xml:space="preserve">1.6 </w:t>
            </w:r>
          </w:p>
        </w:tc>
        <w:tc>
          <w:tcPr>
            <w:tcW w:w="1017" w:type="dxa"/>
            <w:tcBorders>
              <w:top w:val="nil"/>
              <w:left w:val="nil"/>
              <w:bottom w:val="nil"/>
              <w:right w:val="single" w:sz="4" w:space="0" w:color="auto"/>
            </w:tcBorders>
            <w:shd w:val="clear" w:color="auto" w:fill="auto"/>
            <w:noWrap/>
            <w:vAlign w:val="bottom"/>
            <w:hideMark/>
          </w:tcPr>
          <w:p w14:paraId="519DB1B9" w14:textId="64BD978D" w:rsidR="002B4F2D" w:rsidRPr="00F96C6A" w:rsidRDefault="002B4F2D" w:rsidP="002B4F2D">
            <w:pPr>
              <w:spacing w:after="0" w:line="240" w:lineRule="auto"/>
              <w:jc w:val="right"/>
              <w:rPr>
                <w:rFonts w:cs="Arial"/>
                <w:sz w:val="16"/>
                <w:szCs w:val="16"/>
              </w:rPr>
            </w:pPr>
            <w:r>
              <w:rPr>
                <w:rFonts w:cs="Arial"/>
                <w:sz w:val="16"/>
                <w:szCs w:val="16"/>
              </w:rPr>
              <w:t xml:space="preserve">1.4 </w:t>
            </w:r>
          </w:p>
        </w:tc>
      </w:tr>
      <w:tr w:rsidR="002B4F2D" w:rsidRPr="00087FAC" w14:paraId="5E062B1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DD60123"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Services</w:t>
            </w:r>
          </w:p>
        </w:tc>
        <w:tc>
          <w:tcPr>
            <w:tcW w:w="1017" w:type="dxa"/>
            <w:gridSpan w:val="2"/>
            <w:tcBorders>
              <w:top w:val="nil"/>
              <w:left w:val="nil"/>
              <w:bottom w:val="nil"/>
              <w:right w:val="nil"/>
            </w:tcBorders>
            <w:shd w:val="clear" w:color="auto" w:fill="auto"/>
            <w:noWrap/>
            <w:vAlign w:val="bottom"/>
            <w:hideMark/>
          </w:tcPr>
          <w:p w14:paraId="65F664EB" w14:textId="3C3972E6" w:rsidR="002B4F2D" w:rsidRPr="00F96C6A" w:rsidRDefault="002B4F2D" w:rsidP="002B4F2D">
            <w:pPr>
              <w:spacing w:after="0" w:line="240" w:lineRule="auto"/>
              <w:jc w:val="right"/>
              <w:rPr>
                <w:rFonts w:cs="Arial"/>
                <w:sz w:val="16"/>
                <w:szCs w:val="16"/>
              </w:rPr>
            </w:pPr>
            <w:r>
              <w:rPr>
                <w:rFonts w:cs="Arial"/>
                <w:sz w:val="16"/>
                <w:szCs w:val="16"/>
              </w:rPr>
              <w:t xml:space="preserve">10,237.3 </w:t>
            </w:r>
          </w:p>
        </w:tc>
        <w:tc>
          <w:tcPr>
            <w:tcW w:w="1017" w:type="dxa"/>
            <w:gridSpan w:val="2"/>
            <w:tcBorders>
              <w:top w:val="nil"/>
              <w:left w:val="nil"/>
              <w:bottom w:val="nil"/>
              <w:right w:val="nil"/>
            </w:tcBorders>
            <w:shd w:val="clear" w:color="auto" w:fill="auto"/>
            <w:noWrap/>
            <w:vAlign w:val="bottom"/>
            <w:hideMark/>
          </w:tcPr>
          <w:p w14:paraId="388A76F8" w14:textId="40AB2DF8" w:rsidR="002B4F2D" w:rsidRPr="00F96C6A" w:rsidRDefault="002B4F2D" w:rsidP="002B4F2D">
            <w:pPr>
              <w:spacing w:after="0" w:line="240" w:lineRule="auto"/>
              <w:jc w:val="right"/>
              <w:rPr>
                <w:rFonts w:cs="Arial"/>
                <w:sz w:val="16"/>
                <w:szCs w:val="16"/>
              </w:rPr>
            </w:pPr>
            <w:r>
              <w:rPr>
                <w:rFonts w:cs="Arial"/>
                <w:sz w:val="16"/>
                <w:szCs w:val="16"/>
              </w:rPr>
              <w:t xml:space="preserve">10,279.0 </w:t>
            </w:r>
          </w:p>
        </w:tc>
        <w:tc>
          <w:tcPr>
            <w:tcW w:w="1017" w:type="dxa"/>
            <w:gridSpan w:val="2"/>
            <w:tcBorders>
              <w:top w:val="nil"/>
              <w:left w:val="nil"/>
              <w:bottom w:val="nil"/>
              <w:right w:val="nil"/>
            </w:tcBorders>
            <w:shd w:val="clear" w:color="auto" w:fill="auto"/>
            <w:noWrap/>
            <w:vAlign w:val="bottom"/>
            <w:hideMark/>
          </w:tcPr>
          <w:p w14:paraId="3302DBA4" w14:textId="214232F3" w:rsidR="002B4F2D" w:rsidRPr="00F96C6A" w:rsidRDefault="002B4F2D" w:rsidP="002B4F2D">
            <w:pPr>
              <w:spacing w:after="0" w:line="240" w:lineRule="auto"/>
              <w:jc w:val="right"/>
              <w:rPr>
                <w:rFonts w:cs="Arial"/>
                <w:sz w:val="16"/>
                <w:szCs w:val="16"/>
              </w:rPr>
            </w:pPr>
            <w:r>
              <w:rPr>
                <w:rFonts w:cs="Arial"/>
                <w:sz w:val="16"/>
                <w:szCs w:val="16"/>
              </w:rPr>
              <w:t xml:space="preserve">10,332.6 </w:t>
            </w:r>
          </w:p>
        </w:tc>
        <w:tc>
          <w:tcPr>
            <w:tcW w:w="1017" w:type="dxa"/>
            <w:gridSpan w:val="2"/>
            <w:tcBorders>
              <w:top w:val="nil"/>
              <w:left w:val="nil"/>
              <w:bottom w:val="nil"/>
              <w:right w:val="single" w:sz="4" w:space="0" w:color="auto"/>
            </w:tcBorders>
            <w:shd w:val="clear" w:color="auto" w:fill="auto"/>
            <w:noWrap/>
            <w:vAlign w:val="bottom"/>
            <w:hideMark/>
          </w:tcPr>
          <w:p w14:paraId="0FB0EA5D" w14:textId="1582429F" w:rsidR="002B4F2D" w:rsidRPr="00F96C6A" w:rsidRDefault="002B4F2D" w:rsidP="002B4F2D">
            <w:pPr>
              <w:spacing w:after="0" w:line="240" w:lineRule="auto"/>
              <w:jc w:val="right"/>
              <w:rPr>
                <w:rFonts w:cs="Arial"/>
                <w:sz w:val="16"/>
                <w:szCs w:val="16"/>
              </w:rPr>
            </w:pPr>
            <w:r>
              <w:rPr>
                <w:rFonts w:cs="Arial"/>
                <w:sz w:val="16"/>
                <w:szCs w:val="16"/>
              </w:rPr>
              <w:t xml:space="preserve">10,423.0 </w:t>
            </w:r>
          </w:p>
        </w:tc>
        <w:tc>
          <w:tcPr>
            <w:tcW w:w="1017" w:type="dxa"/>
            <w:gridSpan w:val="2"/>
            <w:tcBorders>
              <w:top w:val="nil"/>
              <w:left w:val="nil"/>
              <w:bottom w:val="nil"/>
              <w:right w:val="nil"/>
            </w:tcBorders>
            <w:shd w:val="clear" w:color="auto" w:fill="auto"/>
            <w:noWrap/>
            <w:vAlign w:val="bottom"/>
            <w:hideMark/>
          </w:tcPr>
          <w:p w14:paraId="111BA5B7" w14:textId="2F0E96B7" w:rsidR="002B4F2D" w:rsidRPr="00F96C6A" w:rsidRDefault="002B4F2D" w:rsidP="002B4F2D">
            <w:pPr>
              <w:spacing w:after="0" w:line="240" w:lineRule="auto"/>
              <w:jc w:val="right"/>
              <w:rPr>
                <w:rFonts w:cs="Arial"/>
                <w:sz w:val="16"/>
                <w:szCs w:val="16"/>
              </w:rPr>
            </w:pPr>
            <w:r>
              <w:rPr>
                <w:rFonts w:cs="Arial"/>
                <w:sz w:val="16"/>
                <w:szCs w:val="16"/>
              </w:rPr>
              <w:t xml:space="preserve">10,510.7 </w:t>
            </w:r>
          </w:p>
        </w:tc>
        <w:tc>
          <w:tcPr>
            <w:tcW w:w="1017" w:type="dxa"/>
            <w:gridSpan w:val="2"/>
            <w:tcBorders>
              <w:top w:val="nil"/>
              <w:left w:val="nil"/>
              <w:bottom w:val="nil"/>
              <w:right w:val="nil"/>
            </w:tcBorders>
            <w:shd w:val="clear" w:color="auto" w:fill="auto"/>
            <w:noWrap/>
            <w:vAlign w:val="bottom"/>
            <w:hideMark/>
          </w:tcPr>
          <w:p w14:paraId="6CB10C3C" w14:textId="0FC703B6" w:rsidR="002B4F2D" w:rsidRPr="00F96C6A" w:rsidRDefault="002B4F2D" w:rsidP="002B4F2D">
            <w:pPr>
              <w:spacing w:after="0" w:line="240" w:lineRule="auto"/>
              <w:jc w:val="right"/>
              <w:rPr>
                <w:rFonts w:cs="Arial"/>
                <w:sz w:val="16"/>
                <w:szCs w:val="16"/>
              </w:rPr>
            </w:pPr>
            <w:r>
              <w:rPr>
                <w:rFonts w:cs="Arial"/>
                <w:sz w:val="16"/>
                <w:szCs w:val="16"/>
              </w:rPr>
              <w:t xml:space="preserve">10,582.1 </w:t>
            </w:r>
          </w:p>
        </w:tc>
        <w:tc>
          <w:tcPr>
            <w:tcW w:w="1017" w:type="dxa"/>
            <w:gridSpan w:val="2"/>
            <w:tcBorders>
              <w:top w:val="nil"/>
              <w:left w:val="nil"/>
              <w:bottom w:val="nil"/>
              <w:right w:val="nil"/>
            </w:tcBorders>
            <w:shd w:val="clear" w:color="auto" w:fill="auto"/>
            <w:noWrap/>
            <w:vAlign w:val="bottom"/>
            <w:hideMark/>
          </w:tcPr>
          <w:p w14:paraId="5F2F40D2" w14:textId="77508F48" w:rsidR="002B4F2D" w:rsidRPr="00F96C6A" w:rsidRDefault="002B4F2D" w:rsidP="002B4F2D">
            <w:pPr>
              <w:spacing w:after="0" w:line="240" w:lineRule="auto"/>
              <w:jc w:val="right"/>
              <w:rPr>
                <w:rFonts w:cs="Arial"/>
                <w:sz w:val="16"/>
                <w:szCs w:val="16"/>
              </w:rPr>
            </w:pPr>
            <w:r>
              <w:rPr>
                <w:rFonts w:cs="Arial"/>
                <w:sz w:val="16"/>
                <w:szCs w:val="16"/>
              </w:rPr>
              <w:t xml:space="preserve">10,655.4 </w:t>
            </w:r>
          </w:p>
        </w:tc>
        <w:tc>
          <w:tcPr>
            <w:tcW w:w="1017" w:type="dxa"/>
            <w:gridSpan w:val="2"/>
            <w:tcBorders>
              <w:top w:val="nil"/>
              <w:left w:val="nil"/>
              <w:bottom w:val="nil"/>
              <w:right w:val="single" w:sz="4" w:space="0" w:color="auto"/>
            </w:tcBorders>
            <w:shd w:val="clear" w:color="auto" w:fill="auto"/>
            <w:noWrap/>
            <w:vAlign w:val="bottom"/>
            <w:hideMark/>
          </w:tcPr>
          <w:p w14:paraId="32D6AF34" w14:textId="51F056CA" w:rsidR="002B4F2D" w:rsidRPr="00F96C6A" w:rsidRDefault="002B4F2D" w:rsidP="002B4F2D">
            <w:pPr>
              <w:spacing w:after="0" w:line="240" w:lineRule="auto"/>
              <w:jc w:val="right"/>
              <w:rPr>
                <w:rFonts w:cs="Arial"/>
                <w:sz w:val="16"/>
                <w:szCs w:val="16"/>
              </w:rPr>
            </w:pPr>
            <w:r>
              <w:rPr>
                <w:rFonts w:cs="Arial"/>
                <w:sz w:val="16"/>
                <w:szCs w:val="16"/>
              </w:rPr>
              <w:t xml:space="preserve">10,708.9 </w:t>
            </w:r>
          </w:p>
        </w:tc>
        <w:tc>
          <w:tcPr>
            <w:tcW w:w="1017" w:type="dxa"/>
            <w:tcBorders>
              <w:top w:val="nil"/>
              <w:left w:val="nil"/>
              <w:bottom w:val="nil"/>
              <w:right w:val="nil"/>
            </w:tcBorders>
            <w:shd w:val="clear" w:color="auto" w:fill="auto"/>
            <w:noWrap/>
            <w:vAlign w:val="bottom"/>
            <w:hideMark/>
          </w:tcPr>
          <w:p w14:paraId="710C1B7B" w14:textId="53371B17" w:rsidR="002B4F2D" w:rsidRPr="00F96C6A" w:rsidRDefault="002B4F2D" w:rsidP="002B4F2D">
            <w:pPr>
              <w:spacing w:after="0" w:line="240" w:lineRule="auto"/>
              <w:jc w:val="right"/>
              <w:rPr>
                <w:rFonts w:cs="Arial"/>
                <w:sz w:val="16"/>
                <w:szCs w:val="16"/>
              </w:rPr>
            </w:pPr>
            <w:r>
              <w:rPr>
                <w:rFonts w:cs="Arial"/>
                <w:sz w:val="16"/>
                <w:szCs w:val="16"/>
              </w:rPr>
              <w:t xml:space="preserve">10,743.2 </w:t>
            </w:r>
          </w:p>
        </w:tc>
        <w:tc>
          <w:tcPr>
            <w:tcW w:w="1017" w:type="dxa"/>
            <w:tcBorders>
              <w:top w:val="nil"/>
              <w:left w:val="nil"/>
              <w:bottom w:val="nil"/>
              <w:right w:val="nil"/>
            </w:tcBorders>
            <w:shd w:val="clear" w:color="auto" w:fill="auto"/>
            <w:noWrap/>
            <w:vAlign w:val="bottom"/>
            <w:hideMark/>
          </w:tcPr>
          <w:p w14:paraId="7887235C" w14:textId="04AF0806" w:rsidR="002B4F2D" w:rsidRPr="00F96C6A" w:rsidRDefault="002B4F2D" w:rsidP="002B4F2D">
            <w:pPr>
              <w:spacing w:after="0" w:line="240" w:lineRule="auto"/>
              <w:jc w:val="right"/>
              <w:rPr>
                <w:rFonts w:cs="Arial"/>
                <w:sz w:val="16"/>
                <w:szCs w:val="16"/>
              </w:rPr>
            </w:pPr>
            <w:r>
              <w:rPr>
                <w:rFonts w:cs="Arial"/>
                <w:sz w:val="16"/>
                <w:szCs w:val="16"/>
              </w:rPr>
              <w:t xml:space="preserve">10,789.4 </w:t>
            </w:r>
          </w:p>
        </w:tc>
        <w:tc>
          <w:tcPr>
            <w:tcW w:w="1017" w:type="dxa"/>
            <w:tcBorders>
              <w:top w:val="nil"/>
              <w:left w:val="nil"/>
              <w:bottom w:val="nil"/>
              <w:right w:val="nil"/>
            </w:tcBorders>
            <w:shd w:val="clear" w:color="auto" w:fill="auto"/>
            <w:noWrap/>
            <w:vAlign w:val="bottom"/>
            <w:hideMark/>
          </w:tcPr>
          <w:p w14:paraId="73646CFD" w14:textId="4FEB952E" w:rsidR="002B4F2D" w:rsidRPr="00F96C6A" w:rsidRDefault="002B4F2D" w:rsidP="002B4F2D">
            <w:pPr>
              <w:spacing w:after="0" w:line="240" w:lineRule="auto"/>
              <w:jc w:val="right"/>
              <w:rPr>
                <w:rFonts w:cs="Arial"/>
                <w:sz w:val="16"/>
                <w:szCs w:val="16"/>
              </w:rPr>
            </w:pPr>
            <w:r>
              <w:rPr>
                <w:rFonts w:cs="Arial"/>
                <w:sz w:val="16"/>
                <w:szCs w:val="16"/>
              </w:rPr>
              <w:t xml:space="preserve">10,844.1 </w:t>
            </w:r>
          </w:p>
        </w:tc>
        <w:tc>
          <w:tcPr>
            <w:tcW w:w="1017" w:type="dxa"/>
            <w:tcBorders>
              <w:top w:val="nil"/>
              <w:left w:val="nil"/>
              <w:bottom w:val="nil"/>
              <w:right w:val="single" w:sz="4" w:space="0" w:color="auto"/>
            </w:tcBorders>
            <w:shd w:val="clear" w:color="auto" w:fill="auto"/>
            <w:noWrap/>
            <w:vAlign w:val="bottom"/>
            <w:hideMark/>
          </w:tcPr>
          <w:p w14:paraId="6EB62DC1" w14:textId="38584BF0" w:rsidR="002B4F2D" w:rsidRPr="00F96C6A" w:rsidRDefault="002B4F2D" w:rsidP="002B4F2D">
            <w:pPr>
              <w:spacing w:after="0" w:line="240" w:lineRule="auto"/>
              <w:jc w:val="right"/>
              <w:rPr>
                <w:rFonts w:cs="Arial"/>
                <w:sz w:val="16"/>
                <w:szCs w:val="16"/>
              </w:rPr>
            </w:pPr>
            <w:r>
              <w:rPr>
                <w:rFonts w:cs="Arial"/>
                <w:sz w:val="16"/>
                <w:szCs w:val="16"/>
              </w:rPr>
              <w:t xml:space="preserve">10,893.8 </w:t>
            </w:r>
          </w:p>
        </w:tc>
      </w:tr>
      <w:tr w:rsidR="002B4F2D" w:rsidRPr="00087FAC" w14:paraId="7393DE8F" w14:textId="77777777" w:rsidTr="00FD1350">
        <w:trPr>
          <w:trHeight w:val="226"/>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14:paraId="2DAFF370"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single" w:sz="4" w:space="0" w:color="auto"/>
              <w:right w:val="nil"/>
            </w:tcBorders>
            <w:shd w:val="clear" w:color="auto" w:fill="auto"/>
            <w:noWrap/>
            <w:vAlign w:val="bottom"/>
            <w:hideMark/>
          </w:tcPr>
          <w:p w14:paraId="521AE09C" w14:textId="1AE0E0F8" w:rsidR="002B4F2D" w:rsidRPr="00F96C6A" w:rsidRDefault="002B4F2D" w:rsidP="002B4F2D">
            <w:pPr>
              <w:spacing w:after="0" w:line="240" w:lineRule="auto"/>
              <w:jc w:val="right"/>
              <w:rPr>
                <w:rFonts w:cs="Arial"/>
                <w:sz w:val="16"/>
                <w:szCs w:val="16"/>
              </w:rPr>
            </w:pPr>
            <w:r>
              <w:rPr>
                <w:rFonts w:cs="Arial"/>
                <w:sz w:val="16"/>
                <w:szCs w:val="16"/>
              </w:rPr>
              <w:t xml:space="preserve">3.8 </w:t>
            </w:r>
          </w:p>
        </w:tc>
        <w:tc>
          <w:tcPr>
            <w:tcW w:w="1017" w:type="dxa"/>
            <w:gridSpan w:val="2"/>
            <w:tcBorders>
              <w:top w:val="nil"/>
              <w:left w:val="nil"/>
              <w:bottom w:val="single" w:sz="4" w:space="0" w:color="auto"/>
              <w:right w:val="nil"/>
            </w:tcBorders>
            <w:shd w:val="clear" w:color="auto" w:fill="auto"/>
            <w:noWrap/>
            <w:vAlign w:val="bottom"/>
            <w:hideMark/>
          </w:tcPr>
          <w:p w14:paraId="6C27A11A" w14:textId="263C9656" w:rsidR="002B4F2D" w:rsidRPr="00F96C6A" w:rsidRDefault="002B4F2D" w:rsidP="002B4F2D">
            <w:pPr>
              <w:spacing w:after="0" w:line="240" w:lineRule="auto"/>
              <w:jc w:val="right"/>
              <w:rPr>
                <w:rFonts w:cs="Arial"/>
                <w:sz w:val="16"/>
                <w:szCs w:val="16"/>
              </w:rPr>
            </w:pPr>
            <w:r>
              <w:rPr>
                <w:rFonts w:cs="Arial"/>
                <w:sz w:val="16"/>
                <w:szCs w:val="16"/>
              </w:rPr>
              <w:t xml:space="preserve">1.6 </w:t>
            </w:r>
          </w:p>
        </w:tc>
        <w:tc>
          <w:tcPr>
            <w:tcW w:w="1017" w:type="dxa"/>
            <w:gridSpan w:val="2"/>
            <w:tcBorders>
              <w:top w:val="nil"/>
              <w:left w:val="nil"/>
              <w:bottom w:val="single" w:sz="4" w:space="0" w:color="auto"/>
              <w:right w:val="nil"/>
            </w:tcBorders>
            <w:shd w:val="clear" w:color="auto" w:fill="auto"/>
            <w:noWrap/>
            <w:vAlign w:val="bottom"/>
            <w:hideMark/>
          </w:tcPr>
          <w:p w14:paraId="475C59E2" w14:textId="6F740A0C" w:rsidR="002B4F2D" w:rsidRPr="00F96C6A" w:rsidRDefault="002B4F2D" w:rsidP="002B4F2D">
            <w:pPr>
              <w:spacing w:after="0" w:line="240" w:lineRule="auto"/>
              <w:jc w:val="right"/>
              <w:rPr>
                <w:rFonts w:cs="Arial"/>
                <w:sz w:val="16"/>
                <w:szCs w:val="16"/>
              </w:rPr>
            </w:pPr>
            <w:r>
              <w:rPr>
                <w:rFonts w:cs="Arial"/>
                <w:sz w:val="16"/>
                <w:szCs w:val="16"/>
              </w:rPr>
              <w:t xml:space="preserve">2.1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3CF0FB42" w14:textId="45E39513" w:rsidR="002B4F2D" w:rsidRPr="00F96C6A" w:rsidRDefault="002B4F2D" w:rsidP="002B4F2D">
            <w:pPr>
              <w:spacing w:after="0" w:line="240" w:lineRule="auto"/>
              <w:jc w:val="right"/>
              <w:rPr>
                <w:rFonts w:cs="Arial"/>
                <w:sz w:val="16"/>
                <w:szCs w:val="16"/>
              </w:rPr>
            </w:pPr>
            <w:r>
              <w:rPr>
                <w:rFonts w:cs="Arial"/>
                <w:sz w:val="16"/>
                <w:szCs w:val="16"/>
              </w:rPr>
              <w:t xml:space="preserve">3.5 </w:t>
            </w:r>
          </w:p>
        </w:tc>
        <w:tc>
          <w:tcPr>
            <w:tcW w:w="1017" w:type="dxa"/>
            <w:gridSpan w:val="2"/>
            <w:tcBorders>
              <w:top w:val="nil"/>
              <w:left w:val="nil"/>
              <w:bottom w:val="single" w:sz="4" w:space="0" w:color="auto"/>
              <w:right w:val="nil"/>
            </w:tcBorders>
            <w:shd w:val="clear" w:color="auto" w:fill="auto"/>
            <w:noWrap/>
            <w:vAlign w:val="bottom"/>
            <w:hideMark/>
          </w:tcPr>
          <w:p w14:paraId="03E3E9BF" w14:textId="56193940" w:rsidR="002B4F2D" w:rsidRPr="00F96C6A" w:rsidRDefault="002B4F2D" w:rsidP="002B4F2D">
            <w:pPr>
              <w:spacing w:after="0" w:line="240" w:lineRule="auto"/>
              <w:jc w:val="right"/>
              <w:rPr>
                <w:rFonts w:cs="Arial"/>
                <w:sz w:val="16"/>
                <w:szCs w:val="16"/>
              </w:rPr>
            </w:pPr>
            <w:r>
              <w:rPr>
                <w:rFonts w:cs="Arial"/>
                <w:sz w:val="16"/>
                <w:szCs w:val="16"/>
              </w:rPr>
              <w:t xml:space="preserve">3.4 </w:t>
            </w:r>
          </w:p>
        </w:tc>
        <w:tc>
          <w:tcPr>
            <w:tcW w:w="1017" w:type="dxa"/>
            <w:gridSpan w:val="2"/>
            <w:tcBorders>
              <w:top w:val="nil"/>
              <w:left w:val="nil"/>
              <w:bottom w:val="single" w:sz="4" w:space="0" w:color="auto"/>
              <w:right w:val="nil"/>
            </w:tcBorders>
            <w:shd w:val="clear" w:color="auto" w:fill="auto"/>
            <w:noWrap/>
            <w:vAlign w:val="bottom"/>
            <w:hideMark/>
          </w:tcPr>
          <w:p w14:paraId="598B04E6" w14:textId="0AD104A3" w:rsidR="002B4F2D" w:rsidRPr="00F96C6A" w:rsidRDefault="002B4F2D" w:rsidP="002B4F2D">
            <w:pPr>
              <w:spacing w:after="0" w:line="240" w:lineRule="auto"/>
              <w:jc w:val="right"/>
              <w:rPr>
                <w:rFonts w:cs="Arial"/>
                <w:sz w:val="16"/>
                <w:szCs w:val="16"/>
              </w:rPr>
            </w:pPr>
            <w:r>
              <w:rPr>
                <w:rFonts w:cs="Arial"/>
                <w:sz w:val="16"/>
                <w:szCs w:val="16"/>
              </w:rPr>
              <w:t xml:space="preserve">2.7 </w:t>
            </w:r>
          </w:p>
        </w:tc>
        <w:tc>
          <w:tcPr>
            <w:tcW w:w="1017" w:type="dxa"/>
            <w:gridSpan w:val="2"/>
            <w:tcBorders>
              <w:top w:val="nil"/>
              <w:left w:val="nil"/>
              <w:bottom w:val="single" w:sz="4" w:space="0" w:color="auto"/>
              <w:right w:val="nil"/>
            </w:tcBorders>
            <w:shd w:val="clear" w:color="auto" w:fill="auto"/>
            <w:noWrap/>
            <w:vAlign w:val="bottom"/>
            <w:hideMark/>
          </w:tcPr>
          <w:p w14:paraId="4547D474" w14:textId="4614E938" w:rsidR="002B4F2D" w:rsidRPr="00F96C6A" w:rsidRDefault="002B4F2D" w:rsidP="002B4F2D">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6FAE4B5E" w14:textId="68CDD875" w:rsidR="002B4F2D" w:rsidRPr="00F96C6A" w:rsidRDefault="002B4F2D" w:rsidP="002B4F2D">
            <w:pPr>
              <w:spacing w:after="0" w:line="240" w:lineRule="auto"/>
              <w:jc w:val="right"/>
              <w:rPr>
                <w:rFonts w:cs="Arial"/>
                <w:sz w:val="16"/>
                <w:szCs w:val="16"/>
              </w:rPr>
            </w:pPr>
            <w:r>
              <w:rPr>
                <w:rFonts w:cs="Arial"/>
                <w:sz w:val="16"/>
                <w:szCs w:val="16"/>
              </w:rPr>
              <w:t xml:space="preserve">2.0 </w:t>
            </w:r>
          </w:p>
        </w:tc>
        <w:tc>
          <w:tcPr>
            <w:tcW w:w="1017" w:type="dxa"/>
            <w:tcBorders>
              <w:top w:val="nil"/>
              <w:left w:val="nil"/>
              <w:bottom w:val="single" w:sz="4" w:space="0" w:color="auto"/>
              <w:right w:val="nil"/>
            </w:tcBorders>
            <w:shd w:val="clear" w:color="auto" w:fill="auto"/>
            <w:noWrap/>
            <w:vAlign w:val="bottom"/>
            <w:hideMark/>
          </w:tcPr>
          <w:p w14:paraId="0C8E3E34" w14:textId="63A07E4D" w:rsidR="002B4F2D" w:rsidRPr="00F96C6A" w:rsidRDefault="002B4F2D" w:rsidP="002B4F2D">
            <w:pPr>
              <w:spacing w:after="0" w:line="240" w:lineRule="auto"/>
              <w:jc w:val="right"/>
              <w:rPr>
                <w:rFonts w:cs="Arial"/>
                <w:sz w:val="16"/>
                <w:szCs w:val="16"/>
              </w:rPr>
            </w:pPr>
            <w:r>
              <w:rPr>
                <w:rFonts w:cs="Arial"/>
                <w:sz w:val="16"/>
                <w:szCs w:val="16"/>
              </w:rPr>
              <w:t xml:space="preserve">1.3 </w:t>
            </w:r>
          </w:p>
        </w:tc>
        <w:tc>
          <w:tcPr>
            <w:tcW w:w="1017" w:type="dxa"/>
            <w:tcBorders>
              <w:top w:val="nil"/>
              <w:left w:val="nil"/>
              <w:bottom w:val="single" w:sz="4" w:space="0" w:color="auto"/>
              <w:right w:val="nil"/>
            </w:tcBorders>
            <w:shd w:val="clear" w:color="auto" w:fill="auto"/>
            <w:noWrap/>
            <w:vAlign w:val="bottom"/>
            <w:hideMark/>
          </w:tcPr>
          <w:p w14:paraId="47F4F77B" w14:textId="4B46F0C6" w:rsidR="002B4F2D" w:rsidRPr="00F96C6A" w:rsidRDefault="002B4F2D" w:rsidP="002B4F2D">
            <w:pPr>
              <w:spacing w:after="0" w:line="240" w:lineRule="auto"/>
              <w:jc w:val="right"/>
              <w:rPr>
                <w:rFonts w:cs="Arial"/>
                <w:sz w:val="16"/>
                <w:szCs w:val="16"/>
              </w:rPr>
            </w:pPr>
            <w:r>
              <w:rPr>
                <w:rFonts w:cs="Arial"/>
                <w:sz w:val="16"/>
                <w:szCs w:val="16"/>
              </w:rPr>
              <w:t xml:space="preserve">1.7 </w:t>
            </w:r>
          </w:p>
        </w:tc>
        <w:tc>
          <w:tcPr>
            <w:tcW w:w="1017" w:type="dxa"/>
            <w:tcBorders>
              <w:top w:val="nil"/>
              <w:left w:val="nil"/>
              <w:bottom w:val="single" w:sz="4" w:space="0" w:color="auto"/>
              <w:right w:val="nil"/>
            </w:tcBorders>
            <w:shd w:val="clear" w:color="auto" w:fill="auto"/>
            <w:noWrap/>
            <w:vAlign w:val="bottom"/>
            <w:hideMark/>
          </w:tcPr>
          <w:p w14:paraId="1BC6F211" w14:textId="5608D809" w:rsidR="002B4F2D" w:rsidRPr="00F96C6A" w:rsidRDefault="002B4F2D" w:rsidP="002B4F2D">
            <w:pPr>
              <w:spacing w:after="0" w:line="240" w:lineRule="auto"/>
              <w:jc w:val="right"/>
              <w:rPr>
                <w:rFonts w:cs="Arial"/>
                <w:sz w:val="16"/>
                <w:szCs w:val="16"/>
              </w:rPr>
            </w:pPr>
            <w:r>
              <w:rPr>
                <w:rFonts w:cs="Arial"/>
                <w:sz w:val="16"/>
                <w:szCs w:val="16"/>
              </w:rPr>
              <w:t xml:space="preserve">2.0 </w:t>
            </w:r>
          </w:p>
        </w:tc>
        <w:tc>
          <w:tcPr>
            <w:tcW w:w="1017" w:type="dxa"/>
            <w:tcBorders>
              <w:top w:val="nil"/>
              <w:left w:val="nil"/>
              <w:bottom w:val="single" w:sz="4" w:space="0" w:color="auto"/>
              <w:right w:val="single" w:sz="4" w:space="0" w:color="auto"/>
            </w:tcBorders>
            <w:shd w:val="clear" w:color="auto" w:fill="auto"/>
            <w:noWrap/>
            <w:vAlign w:val="bottom"/>
            <w:hideMark/>
          </w:tcPr>
          <w:p w14:paraId="3A413B7C" w14:textId="489992CF" w:rsidR="002B4F2D" w:rsidRPr="00F96C6A" w:rsidRDefault="002B4F2D" w:rsidP="002B4F2D">
            <w:pPr>
              <w:spacing w:after="0" w:line="240" w:lineRule="auto"/>
              <w:jc w:val="right"/>
              <w:rPr>
                <w:rFonts w:cs="Arial"/>
                <w:sz w:val="16"/>
                <w:szCs w:val="16"/>
              </w:rPr>
            </w:pPr>
            <w:r>
              <w:rPr>
                <w:rFonts w:cs="Arial"/>
                <w:sz w:val="16"/>
                <w:szCs w:val="16"/>
              </w:rPr>
              <w:t xml:space="preserve">1.8 </w:t>
            </w:r>
          </w:p>
        </w:tc>
      </w:tr>
      <w:tr w:rsidR="002B4F2D" w:rsidRPr="00087FAC" w14:paraId="08F4690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ACDFDFA" w14:textId="77777777" w:rsidR="002B4F2D" w:rsidRPr="00087FAC" w:rsidRDefault="002B4F2D" w:rsidP="002B4F2D">
            <w:pPr>
              <w:spacing w:after="0" w:line="240" w:lineRule="auto"/>
              <w:ind w:firstLineChars="100" w:firstLine="160"/>
              <w:rPr>
                <w:rFonts w:cs="Arial"/>
                <w:sz w:val="16"/>
                <w:szCs w:val="16"/>
              </w:rPr>
            </w:pPr>
            <w:r w:rsidRPr="00087FAC">
              <w:rPr>
                <w:rFonts w:cs="Arial"/>
                <w:sz w:val="16"/>
                <w:szCs w:val="16"/>
              </w:rPr>
              <w:t>Gross Private Domestic Investment</w:t>
            </w:r>
          </w:p>
        </w:tc>
        <w:tc>
          <w:tcPr>
            <w:tcW w:w="1017" w:type="dxa"/>
            <w:gridSpan w:val="2"/>
            <w:tcBorders>
              <w:top w:val="nil"/>
              <w:left w:val="nil"/>
              <w:bottom w:val="nil"/>
              <w:right w:val="nil"/>
            </w:tcBorders>
            <w:shd w:val="clear" w:color="auto" w:fill="auto"/>
            <w:noWrap/>
            <w:vAlign w:val="bottom"/>
            <w:hideMark/>
          </w:tcPr>
          <w:p w14:paraId="1B951433" w14:textId="24AC04D8" w:rsidR="002B4F2D" w:rsidRPr="00F96C6A" w:rsidRDefault="002B4F2D" w:rsidP="002B4F2D">
            <w:pPr>
              <w:spacing w:after="0" w:line="240" w:lineRule="auto"/>
              <w:jc w:val="right"/>
              <w:rPr>
                <w:rFonts w:cs="Arial"/>
                <w:sz w:val="16"/>
                <w:szCs w:val="16"/>
              </w:rPr>
            </w:pPr>
            <w:r>
              <w:rPr>
                <w:rFonts w:cs="Arial"/>
                <w:sz w:val="16"/>
                <w:szCs w:val="16"/>
              </w:rPr>
              <w:t xml:space="preserve">4,060.6 </w:t>
            </w:r>
          </w:p>
        </w:tc>
        <w:tc>
          <w:tcPr>
            <w:tcW w:w="1017" w:type="dxa"/>
            <w:gridSpan w:val="2"/>
            <w:tcBorders>
              <w:top w:val="nil"/>
              <w:left w:val="nil"/>
              <w:bottom w:val="nil"/>
              <w:right w:val="nil"/>
            </w:tcBorders>
            <w:shd w:val="clear" w:color="auto" w:fill="auto"/>
            <w:noWrap/>
            <w:vAlign w:val="bottom"/>
            <w:hideMark/>
          </w:tcPr>
          <w:p w14:paraId="41349ABB" w14:textId="74AB7D75" w:rsidR="002B4F2D" w:rsidRPr="00F96C6A" w:rsidRDefault="002B4F2D" w:rsidP="002B4F2D">
            <w:pPr>
              <w:spacing w:after="0" w:line="240" w:lineRule="auto"/>
              <w:jc w:val="right"/>
              <w:rPr>
                <w:rFonts w:cs="Arial"/>
                <w:sz w:val="16"/>
                <w:szCs w:val="16"/>
              </w:rPr>
            </w:pPr>
            <w:r>
              <w:rPr>
                <w:rFonts w:cs="Arial"/>
                <w:sz w:val="16"/>
                <w:szCs w:val="16"/>
              </w:rPr>
              <w:t xml:space="preserve">4,137.0 </w:t>
            </w:r>
          </w:p>
        </w:tc>
        <w:tc>
          <w:tcPr>
            <w:tcW w:w="1017" w:type="dxa"/>
            <w:gridSpan w:val="2"/>
            <w:tcBorders>
              <w:top w:val="nil"/>
              <w:left w:val="nil"/>
              <w:bottom w:val="nil"/>
              <w:right w:val="nil"/>
            </w:tcBorders>
            <w:shd w:val="clear" w:color="auto" w:fill="auto"/>
            <w:noWrap/>
            <w:vAlign w:val="bottom"/>
            <w:hideMark/>
          </w:tcPr>
          <w:p w14:paraId="1A20C63C" w14:textId="756089E1" w:rsidR="002B4F2D" w:rsidRPr="00F96C6A" w:rsidRDefault="002B4F2D" w:rsidP="002B4F2D">
            <w:pPr>
              <w:spacing w:after="0" w:line="240" w:lineRule="auto"/>
              <w:jc w:val="right"/>
              <w:rPr>
                <w:rFonts w:cs="Arial"/>
                <w:sz w:val="16"/>
                <w:szCs w:val="16"/>
              </w:rPr>
            </w:pPr>
            <w:r>
              <w:rPr>
                <w:rFonts w:cs="Arial"/>
                <w:sz w:val="16"/>
                <w:szCs w:val="16"/>
              </w:rPr>
              <w:t xml:space="preserve">4,235.1 </w:t>
            </w:r>
          </w:p>
        </w:tc>
        <w:tc>
          <w:tcPr>
            <w:tcW w:w="1017" w:type="dxa"/>
            <w:gridSpan w:val="2"/>
            <w:tcBorders>
              <w:top w:val="nil"/>
              <w:left w:val="nil"/>
              <w:bottom w:val="nil"/>
              <w:right w:val="single" w:sz="4" w:space="0" w:color="auto"/>
            </w:tcBorders>
            <w:shd w:val="clear" w:color="auto" w:fill="auto"/>
            <w:noWrap/>
            <w:vAlign w:val="bottom"/>
            <w:hideMark/>
          </w:tcPr>
          <w:p w14:paraId="7661BE84" w14:textId="0D1C1422" w:rsidR="002B4F2D" w:rsidRPr="00F96C6A" w:rsidRDefault="002B4F2D" w:rsidP="002B4F2D">
            <w:pPr>
              <w:spacing w:after="0" w:line="240" w:lineRule="auto"/>
              <w:jc w:val="right"/>
              <w:rPr>
                <w:rFonts w:cs="Arial"/>
                <w:sz w:val="16"/>
                <w:szCs w:val="16"/>
              </w:rPr>
            </w:pPr>
            <w:r>
              <w:rPr>
                <w:rFonts w:cs="Arial"/>
                <w:sz w:val="16"/>
                <w:szCs w:val="16"/>
              </w:rPr>
              <w:t xml:space="preserve">4,244.8 </w:t>
            </w:r>
          </w:p>
        </w:tc>
        <w:tc>
          <w:tcPr>
            <w:tcW w:w="1017" w:type="dxa"/>
            <w:gridSpan w:val="2"/>
            <w:tcBorders>
              <w:top w:val="nil"/>
              <w:left w:val="nil"/>
              <w:bottom w:val="nil"/>
              <w:right w:val="nil"/>
            </w:tcBorders>
            <w:shd w:val="clear" w:color="auto" w:fill="auto"/>
            <w:noWrap/>
            <w:vAlign w:val="bottom"/>
            <w:hideMark/>
          </w:tcPr>
          <w:p w14:paraId="1ED6BC2D" w14:textId="05673745" w:rsidR="002B4F2D" w:rsidRPr="00F96C6A" w:rsidRDefault="002B4F2D" w:rsidP="002B4F2D">
            <w:pPr>
              <w:spacing w:after="0" w:line="240" w:lineRule="auto"/>
              <w:jc w:val="right"/>
              <w:rPr>
                <w:rFonts w:cs="Arial"/>
                <w:sz w:val="16"/>
                <w:szCs w:val="16"/>
              </w:rPr>
            </w:pPr>
            <w:r>
              <w:rPr>
                <w:rFonts w:cs="Arial"/>
                <w:sz w:val="16"/>
                <w:szCs w:val="16"/>
              </w:rPr>
              <w:t xml:space="preserve">4,282.6 </w:t>
            </w:r>
          </w:p>
        </w:tc>
        <w:tc>
          <w:tcPr>
            <w:tcW w:w="1017" w:type="dxa"/>
            <w:gridSpan w:val="2"/>
            <w:tcBorders>
              <w:top w:val="nil"/>
              <w:left w:val="nil"/>
              <w:bottom w:val="nil"/>
              <w:right w:val="nil"/>
            </w:tcBorders>
            <w:shd w:val="clear" w:color="auto" w:fill="auto"/>
            <w:noWrap/>
            <w:vAlign w:val="bottom"/>
            <w:hideMark/>
          </w:tcPr>
          <w:p w14:paraId="2EFDC551" w14:textId="5A2B4573" w:rsidR="002B4F2D" w:rsidRPr="00F96C6A" w:rsidRDefault="002B4F2D" w:rsidP="002B4F2D">
            <w:pPr>
              <w:spacing w:after="0" w:line="240" w:lineRule="auto"/>
              <w:jc w:val="right"/>
              <w:rPr>
                <w:rFonts w:cs="Arial"/>
                <w:sz w:val="16"/>
                <w:szCs w:val="16"/>
              </w:rPr>
            </w:pPr>
            <w:r>
              <w:rPr>
                <w:rFonts w:cs="Arial"/>
                <w:sz w:val="16"/>
                <w:szCs w:val="16"/>
              </w:rPr>
              <w:t xml:space="preserve">4,370.3 </w:t>
            </w:r>
          </w:p>
        </w:tc>
        <w:tc>
          <w:tcPr>
            <w:tcW w:w="1017" w:type="dxa"/>
            <w:gridSpan w:val="2"/>
            <w:tcBorders>
              <w:top w:val="nil"/>
              <w:left w:val="nil"/>
              <w:bottom w:val="nil"/>
              <w:right w:val="nil"/>
            </w:tcBorders>
            <w:shd w:val="clear" w:color="auto" w:fill="auto"/>
            <w:noWrap/>
            <w:vAlign w:val="bottom"/>
            <w:hideMark/>
          </w:tcPr>
          <w:p w14:paraId="58878C64" w14:textId="26A9DB19" w:rsidR="002B4F2D" w:rsidRPr="00F96C6A" w:rsidRDefault="002B4F2D" w:rsidP="002B4F2D">
            <w:pPr>
              <w:spacing w:after="0" w:line="240" w:lineRule="auto"/>
              <w:jc w:val="right"/>
              <w:rPr>
                <w:rFonts w:cs="Arial"/>
                <w:sz w:val="16"/>
                <w:szCs w:val="16"/>
              </w:rPr>
            </w:pPr>
            <w:r>
              <w:rPr>
                <w:rFonts w:cs="Arial"/>
                <w:sz w:val="16"/>
                <w:szCs w:val="16"/>
              </w:rPr>
              <w:t xml:space="preserve">4,379.4 </w:t>
            </w:r>
          </w:p>
        </w:tc>
        <w:tc>
          <w:tcPr>
            <w:tcW w:w="1017" w:type="dxa"/>
            <w:gridSpan w:val="2"/>
            <w:tcBorders>
              <w:top w:val="nil"/>
              <w:left w:val="nil"/>
              <w:bottom w:val="nil"/>
              <w:right w:val="single" w:sz="4" w:space="0" w:color="auto"/>
            </w:tcBorders>
            <w:shd w:val="clear" w:color="auto" w:fill="auto"/>
            <w:noWrap/>
            <w:vAlign w:val="bottom"/>
            <w:hideMark/>
          </w:tcPr>
          <w:p w14:paraId="6321BB9B" w14:textId="0866F8E0" w:rsidR="002B4F2D" w:rsidRPr="00F96C6A" w:rsidRDefault="002B4F2D" w:rsidP="002B4F2D">
            <w:pPr>
              <w:spacing w:after="0" w:line="240" w:lineRule="auto"/>
              <w:jc w:val="right"/>
              <w:rPr>
                <w:rFonts w:cs="Arial"/>
                <w:sz w:val="16"/>
                <w:szCs w:val="16"/>
              </w:rPr>
            </w:pPr>
            <w:r>
              <w:rPr>
                <w:rFonts w:cs="Arial"/>
                <w:sz w:val="16"/>
                <w:szCs w:val="16"/>
              </w:rPr>
              <w:t xml:space="preserve">4,390.2 </w:t>
            </w:r>
          </w:p>
        </w:tc>
        <w:tc>
          <w:tcPr>
            <w:tcW w:w="1017" w:type="dxa"/>
            <w:tcBorders>
              <w:top w:val="nil"/>
              <w:left w:val="nil"/>
              <w:bottom w:val="nil"/>
              <w:right w:val="nil"/>
            </w:tcBorders>
            <w:shd w:val="clear" w:color="auto" w:fill="auto"/>
            <w:noWrap/>
            <w:vAlign w:val="bottom"/>
            <w:hideMark/>
          </w:tcPr>
          <w:p w14:paraId="20271D00" w14:textId="7E4A1145" w:rsidR="002B4F2D" w:rsidRPr="00F96C6A" w:rsidRDefault="002B4F2D" w:rsidP="002B4F2D">
            <w:pPr>
              <w:spacing w:after="0" w:line="240" w:lineRule="auto"/>
              <w:jc w:val="right"/>
              <w:rPr>
                <w:rFonts w:cs="Arial"/>
                <w:sz w:val="16"/>
                <w:szCs w:val="16"/>
              </w:rPr>
            </w:pPr>
            <w:r>
              <w:rPr>
                <w:rFonts w:cs="Arial"/>
                <w:sz w:val="16"/>
                <w:szCs w:val="16"/>
              </w:rPr>
              <w:t xml:space="preserve">4,403.4 </w:t>
            </w:r>
          </w:p>
        </w:tc>
        <w:tc>
          <w:tcPr>
            <w:tcW w:w="1017" w:type="dxa"/>
            <w:tcBorders>
              <w:top w:val="nil"/>
              <w:left w:val="nil"/>
              <w:bottom w:val="nil"/>
              <w:right w:val="nil"/>
            </w:tcBorders>
            <w:shd w:val="clear" w:color="auto" w:fill="auto"/>
            <w:noWrap/>
            <w:vAlign w:val="bottom"/>
            <w:hideMark/>
          </w:tcPr>
          <w:p w14:paraId="17904DDD" w14:textId="6F07DE9F" w:rsidR="002B4F2D" w:rsidRPr="00F96C6A" w:rsidRDefault="002B4F2D" w:rsidP="002B4F2D">
            <w:pPr>
              <w:spacing w:after="0" w:line="240" w:lineRule="auto"/>
              <w:jc w:val="right"/>
              <w:rPr>
                <w:rFonts w:cs="Arial"/>
                <w:sz w:val="16"/>
                <w:szCs w:val="16"/>
              </w:rPr>
            </w:pPr>
            <w:r>
              <w:rPr>
                <w:rFonts w:cs="Arial"/>
                <w:sz w:val="16"/>
                <w:szCs w:val="16"/>
              </w:rPr>
              <w:t xml:space="preserve">4,435.1 </w:t>
            </w:r>
          </w:p>
        </w:tc>
        <w:tc>
          <w:tcPr>
            <w:tcW w:w="1017" w:type="dxa"/>
            <w:tcBorders>
              <w:top w:val="nil"/>
              <w:left w:val="nil"/>
              <w:bottom w:val="nil"/>
              <w:right w:val="nil"/>
            </w:tcBorders>
            <w:shd w:val="clear" w:color="auto" w:fill="auto"/>
            <w:noWrap/>
            <w:vAlign w:val="bottom"/>
            <w:hideMark/>
          </w:tcPr>
          <w:p w14:paraId="1607C7FE" w14:textId="0B1A9FF3" w:rsidR="002B4F2D" w:rsidRPr="00F96C6A" w:rsidRDefault="002B4F2D" w:rsidP="002B4F2D">
            <w:pPr>
              <w:spacing w:after="0" w:line="240" w:lineRule="auto"/>
              <w:jc w:val="right"/>
              <w:rPr>
                <w:rFonts w:cs="Arial"/>
                <w:sz w:val="16"/>
                <w:szCs w:val="16"/>
              </w:rPr>
            </w:pPr>
            <w:r>
              <w:rPr>
                <w:rFonts w:cs="Arial"/>
                <w:sz w:val="16"/>
                <w:szCs w:val="16"/>
              </w:rPr>
              <w:t xml:space="preserve">4,456.9 </w:t>
            </w:r>
          </w:p>
        </w:tc>
        <w:tc>
          <w:tcPr>
            <w:tcW w:w="1017" w:type="dxa"/>
            <w:tcBorders>
              <w:top w:val="nil"/>
              <w:left w:val="nil"/>
              <w:bottom w:val="nil"/>
              <w:right w:val="single" w:sz="4" w:space="0" w:color="auto"/>
            </w:tcBorders>
            <w:shd w:val="clear" w:color="auto" w:fill="auto"/>
            <w:noWrap/>
            <w:vAlign w:val="bottom"/>
            <w:hideMark/>
          </w:tcPr>
          <w:p w14:paraId="4390114C" w14:textId="469BFDA8" w:rsidR="002B4F2D" w:rsidRPr="00F96C6A" w:rsidRDefault="002B4F2D" w:rsidP="002B4F2D">
            <w:pPr>
              <w:spacing w:after="0" w:line="240" w:lineRule="auto"/>
              <w:jc w:val="right"/>
              <w:rPr>
                <w:rFonts w:cs="Arial"/>
                <w:sz w:val="16"/>
                <w:szCs w:val="16"/>
              </w:rPr>
            </w:pPr>
            <w:r>
              <w:rPr>
                <w:rFonts w:cs="Arial"/>
                <w:sz w:val="16"/>
                <w:szCs w:val="16"/>
              </w:rPr>
              <w:t xml:space="preserve">4,491.5 </w:t>
            </w:r>
          </w:p>
        </w:tc>
      </w:tr>
      <w:tr w:rsidR="002B4F2D" w:rsidRPr="00087FAC" w14:paraId="659AE4DA"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36DF1E9"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4BE62C3E" w14:textId="7975B792" w:rsidR="002B4F2D" w:rsidRPr="00F96C6A" w:rsidRDefault="002B4F2D" w:rsidP="002B4F2D">
            <w:pPr>
              <w:spacing w:after="0" w:line="240" w:lineRule="auto"/>
              <w:jc w:val="right"/>
              <w:rPr>
                <w:rFonts w:cs="Arial"/>
                <w:sz w:val="16"/>
                <w:szCs w:val="16"/>
              </w:rPr>
            </w:pPr>
            <w:r>
              <w:rPr>
                <w:rFonts w:cs="Arial"/>
                <w:sz w:val="16"/>
                <w:szCs w:val="16"/>
              </w:rPr>
              <w:t>(8.6)</w:t>
            </w:r>
          </w:p>
        </w:tc>
        <w:tc>
          <w:tcPr>
            <w:tcW w:w="1017" w:type="dxa"/>
            <w:gridSpan w:val="2"/>
            <w:tcBorders>
              <w:top w:val="nil"/>
              <w:left w:val="nil"/>
              <w:bottom w:val="nil"/>
              <w:right w:val="nil"/>
            </w:tcBorders>
            <w:shd w:val="clear" w:color="auto" w:fill="auto"/>
            <w:noWrap/>
            <w:vAlign w:val="bottom"/>
            <w:hideMark/>
          </w:tcPr>
          <w:p w14:paraId="583C33FE" w14:textId="700C0696" w:rsidR="002B4F2D" w:rsidRPr="00F96C6A" w:rsidRDefault="002B4F2D" w:rsidP="002B4F2D">
            <w:pPr>
              <w:spacing w:after="0" w:line="240" w:lineRule="auto"/>
              <w:jc w:val="right"/>
              <w:rPr>
                <w:rFonts w:cs="Arial"/>
                <w:sz w:val="16"/>
                <w:szCs w:val="16"/>
              </w:rPr>
            </w:pPr>
            <w:r>
              <w:rPr>
                <w:rFonts w:cs="Arial"/>
                <w:sz w:val="16"/>
                <w:szCs w:val="16"/>
              </w:rPr>
              <w:t xml:space="preserve">7.7 </w:t>
            </w:r>
          </w:p>
        </w:tc>
        <w:tc>
          <w:tcPr>
            <w:tcW w:w="1017" w:type="dxa"/>
            <w:gridSpan w:val="2"/>
            <w:tcBorders>
              <w:top w:val="nil"/>
              <w:left w:val="nil"/>
              <w:bottom w:val="nil"/>
              <w:right w:val="nil"/>
            </w:tcBorders>
            <w:shd w:val="clear" w:color="auto" w:fill="auto"/>
            <w:noWrap/>
            <w:vAlign w:val="bottom"/>
            <w:hideMark/>
          </w:tcPr>
          <w:p w14:paraId="18A37F94" w14:textId="0A9BD950" w:rsidR="002B4F2D" w:rsidRPr="00F96C6A" w:rsidRDefault="002B4F2D" w:rsidP="002B4F2D">
            <w:pPr>
              <w:spacing w:after="0" w:line="240" w:lineRule="auto"/>
              <w:jc w:val="right"/>
              <w:rPr>
                <w:rFonts w:cs="Arial"/>
                <w:sz w:val="16"/>
                <w:szCs w:val="16"/>
              </w:rPr>
            </w:pPr>
            <w:r>
              <w:rPr>
                <w:rFonts w:cs="Arial"/>
                <w:sz w:val="16"/>
                <w:szCs w:val="16"/>
              </w:rPr>
              <w:t xml:space="preserve">9.8 </w:t>
            </w:r>
          </w:p>
        </w:tc>
        <w:tc>
          <w:tcPr>
            <w:tcW w:w="1017" w:type="dxa"/>
            <w:gridSpan w:val="2"/>
            <w:tcBorders>
              <w:top w:val="nil"/>
              <w:left w:val="nil"/>
              <w:bottom w:val="nil"/>
              <w:right w:val="single" w:sz="4" w:space="0" w:color="auto"/>
            </w:tcBorders>
            <w:shd w:val="clear" w:color="auto" w:fill="auto"/>
            <w:noWrap/>
            <w:vAlign w:val="bottom"/>
            <w:hideMark/>
          </w:tcPr>
          <w:p w14:paraId="5361FE3F" w14:textId="6B104B2B" w:rsidR="002B4F2D" w:rsidRPr="00F96C6A" w:rsidRDefault="002B4F2D" w:rsidP="002B4F2D">
            <w:pPr>
              <w:spacing w:after="0" w:line="240" w:lineRule="auto"/>
              <w:jc w:val="right"/>
              <w:rPr>
                <w:rFonts w:cs="Arial"/>
                <w:sz w:val="16"/>
                <w:szCs w:val="16"/>
              </w:rPr>
            </w:pPr>
            <w:r>
              <w:rPr>
                <w:rFonts w:cs="Arial"/>
                <w:sz w:val="16"/>
                <w:szCs w:val="16"/>
              </w:rPr>
              <w:t xml:space="preserve">0.9 </w:t>
            </w:r>
          </w:p>
        </w:tc>
        <w:tc>
          <w:tcPr>
            <w:tcW w:w="1017" w:type="dxa"/>
            <w:gridSpan w:val="2"/>
            <w:tcBorders>
              <w:top w:val="nil"/>
              <w:left w:val="nil"/>
              <w:bottom w:val="nil"/>
              <w:right w:val="nil"/>
            </w:tcBorders>
            <w:shd w:val="clear" w:color="auto" w:fill="auto"/>
            <w:noWrap/>
            <w:vAlign w:val="bottom"/>
            <w:hideMark/>
          </w:tcPr>
          <w:p w14:paraId="71639A8A" w14:textId="5E9CD24D" w:rsidR="002B4F2D" w:rsidRPr="00F96C6A" w:rsidRDefault="002B4F2D" w:rsidP="002B4F2D">
            <w:pPr>
              <w:spacing w:after="0" w:line="240" w:lineRule="auto"/>
              <w:jc w:val="right"/>
              <w:rPr>
                <w:rFonts w:cs="Arial"/>
                <w:sz w:val="16"/>
                <w:szCs w:val="16"/>
              </w:rPr>
            </w:pPr>
            <w:r>
              <w:rPr>
                <w:rFonts w:cs="Arial"/>
                <w:sz w:val="16"/>
                <w:szCs w:val="16"/>
              </w:rPr>
              <w:t xml:space="preserve">3.6 </w:t>
            </w:r>
          </w:p>
        </w:tc>
        <w:tc>
          <w:tcPr>
            <w:tcW w:w="1017" w:type="dxa"/>
            <w:gridSpan w:val="2"/>
            <w:tcBorders>
              <w:top w:val="nil"/>
              <w:left w:val="nil"/>
              <w:bottom w:val="nil"/>
              <w:right w:val="nil"/>
            </w:tcBorders>
            <w:shd w:val="clear" w:color="auto" w:fill="auto"/>
            <w:noWrap/>
            <w:vAlign w:val="bottom"/>
            <w:hideMark/>
          </w:tcPr>
          <w:p w14:paraId="152C904E" w14:textId="4F71DB68" w:rsidR="002B4F2D" w:rsidRPr="00F96C6A" w:rsidRDefault="002B4F2D" w:rsidP="002B4F2D">
            <w:pPr>
              <w:spacing w:after="0" w:line="240" w:lineRule="auto"/>
              <w:jc w:val="right"/>
              <w:rPr>
                <w:rFonts w:cs="Arial"/>
                <w:sz w:val="16"/>
                <w:szCs w:val="16"/>
              </w:rPr>
            </w:pPr>
            <w:r>
              <w:rPr>
                <w:rFonts w:cs="Arial"/>
                <w:sz w:val="16"/>
                <w:szCs w:val="16"/>
              </w:rPr>
              <w:t xml:space="preserve">8.4 </w:t>
            </w:r>
          </w:p>
        </w:tc>
        <w:tc>
          <w:tcPr>
            <w:tcW w:w="1017" w:type="dxa"/>
            <w:gridSpan w:val="2"/>
            <w:tcBorders>
              <w:top w:val="nil"/>
              <w:left w:val="nil"/>
              <w:bottom w:val="nil"/>
              <w:right w:val="nil"/>
            </w:tcBorders>
            <w:shd w:val="clear" w:color="auto" w:fill="auto"/>
            <w:noWrap/>
            <w:vAlign w:val="bottom"/>
            <w:hideMark/>
          </w:tcPr>
          <w:p w14:paraId="69A8B0AA" w14:textId="02AA988E" w:rsidR="002B4F2D" w:rsidRPr="00F96C6A" w:rsidRDefault="002B4F2D" w:rsidP="002B4F2D">
            <w:pPr>
              <w:spacing w:after="0" w:line="240" w:lineRule="auto"/>
              <w:jc w:val="right"/>
              <w:rPr>
                <w:rFonts w:cs="Arial"/>
                <w:sz w:val="16"/>
                <w:szCs w:val="16"/>
              </w:rPr>
            </w:pPr>
            <w:r>
              <w:rPr>
                <w:rFonts w:cs="Arial"/>
                <w:sz w:val="16"/>
                <w:szCs w:val="16"/>
              </w:rPr>
              <w:t xml:space="preserve">0.8 </w:t>
            </w:r>
          </w:p>
        </w:tc>
        <w:tc>
          <w:tcPr>
            <w:tcW w:w="1017" w:type="dxa"/>
            <w:gridSpan w:val="2"/>
            <w:tcBorders>
              <w:top w:val="nil"/>
              <w:left w:val="nil"/>
              <w:bottom w:val="nil"/>
              <w:right w:val="single" w:sz="4" w:space="0" w:color="auto"/>
            </w:tcBorders>
            <w:shd w:val="clear" w:color="auto" w:fill="auto"/>
            <w:noWrap/>
            <w:vAlign w:val="bottom"/>
            <w:hideMark/>
          </w:tcPr>
          <w:p w14:paraId="078E49AB" w14:textId="75932A4F" w:rsidR="002B4F2D" w:rsidRPr="00F96C6A" w:rsidRDefault="002B4F2D" w:rsidP="002B4F2D">
            <w:pPr>
              <w:spacing w:after="0" w:line="240" w:lineRule="auto"/>
              <w:jc w:val="right"/>
              <w:rPr>
                <w:rFonts w:cs="Arial"/>
                <w:sz w:val="16"/>
                <w:szCs w:val="16"/>
              </w:rPr>
            </w:pPr>
            <w:r>
              <w:rPr>
                <w:rFonts w:cs="Arial"/>
                <w:sz w:val="16"/>
                <w:szCs w:val="16"/>
              </w:rPr>
              <w:t xml:space="preserve">1.0 </w:t>
            </w:r>
          </w:p>
        </w:tc>
        <w:tc>
          <w:tcPr>
            <w:tcW w:w="1017" w:type="dxa"/>
            <w:tcBorders>
              <w:top w:val="nil"/>
              <w:left w:val="nil"/>
              <w:bottom w:val="nil"/>
              <w:right w:val="nil"/>
            </w:tcBorders>
            <w:shd w:val="clear" w:color="auto" w:fill="auto"/>
            <w:noWrap/>
            <w:vAlign w:val="bottom"/>
            <w:hideMark/>
          </w:tcPr>
          <w:p w14:paraId="78ACEBC6" w14:textId="6E8D12D7" w:rsidR="002B4F2D" w:rsidRPr="00F96C6A" w:rsidRDefault="002B4F2D" w:rsidP="002B4F2D">
            <w:pPr>
              <w:spacing w:after="0" w:line="240" w:lineRule="auto"/>
              <w:jc w:val="right"/>
              <w:rPr>
                <w:rFonts w:cs="Arial"/>
                <w:sz w:val="16"/>
                <w:szCs w:val="16"/>
              </w:rPr>
            </w:pPr>
            <w:r>
              <w:rPr>
                <w:rFonts w:cs="Arial"/>
                <w:sz w:val="16"/>
                <w:szCs w:val="16"/>
              </w:rPr>
              <w:t xml:space="preserve">1.2 </w:t>
            </w:r>
          </w:p>
        </w:tc>
        <w:tc>
          <w:tcPr>
            <w:tcW w:w="1017" w:type="dxa"/>
            <w:tcBorders>
              <w:top w:val="nil"/>
              <w:left w:val="nil"/>
              <w:bottom w:val="nil"/>
              <w:right w:val="nil"/>
            </w:tcBorders>
            <w:shd w:val="clear" w:color="auto" w:fill="auto"/>
            <w:noWrap/>
            <w:vAlign w:val="bottom"/>
            <w:hideMark/>
          </w:tcPr>
          <w:p w14:paraId="1CDE1626" w14:textId="0E0EEEA0" w:rsidR="002B4F2D" w:rsidRPr="00F96C6A" w:rsidRDefault="002B4F2D" w:rsidP="002B4F2D">
            <w:pPr>
              <w:spacing w:after="0" w:line="240" w:lineRule="auto"/>
              <w:jc w:val="right"/>
              <w:rPr>
                <w:rFonts w:cs="Arial"/>
                <w:sz w:val="16"/>
                <w:szCs w:val="16"/>
              </w:rPr>
            </w:pPr>
            <w:r>
              <w:rPr>
                <w:rFonts w:cs="Arial"/>
                <w:sz w:val="16"/>
                <w:szCs w:val="16"/>
              </w:rPr>
              <w:t xml:space="preserve">2.9 </w:t>
            </w:r>
          </w:p>
        </w:tc>
        <w:tc>
          <w:tcPr>
            <w:tcW w:w="1017" w:type="dxa"/>
            <w:tcBorders>
              <w:top w:val="nil"/>
              <w:left w:val="nil"/>
              <w:bottom w:val="nil"/>
              <w:right w:val="nil"/>
            </w:tcBorders>
            <w:shd w:val="clear" w:color="auto" w:fill="auto"/>
            <w:noWrap/>
            <w:vAlign w:val="bottom"/>
            <w:hideMark/>
          </w:tcPr>
          <w:p w14:paraId="0F04762A" w14:textId="0A79BDC9" w:rsidR="002B4F2D" w:rsidRPr="00F96C6A" w:rsidRDefault="002B4F2D" w:rsidP="002B4F2D">
            <w:pPr>
              <w:spacing w:after="0" w:line="240" w:lineRule="auto"/>
              <w:jc w:val="right"/>
              <w:rPr>
                <w:rFonts w:cs="Arial"/>
                <w:sz w:val="16"/>
                <w:szCs w:val="16"/>
              </w:rPr>
            </w:pPr>
            <w:r>
              <w:rPr>
                <w:rFonts w:cs="Arial"/>
                <w:sz w:val="16"/>
                <w:szCs w:val="16"/>
              </w:rPr>
              <w:t xml:space="preserve">2.0 </w:t>
            </w:r>
          </w:p>
        </w:tc>
        <w:tc>
          <w:tcPr>
            <w:tcW w:w="1017" w:type="dxa"/>
            <w:tcBorders>
              <w:top w:val="nil"/>
              <w:left w:val="nil"/>
              <w:bottom w:val="nil"/>
              <w:right w:val="single" w:sz="4" w:space="0" w:color="auto"/>
            </w:tcBorders>
            <w:shd w:val="clear" w:color="auto" w:fill="auto"/>
            <w:noWrap/>
            <w:vAlign w:val="bottom"/>
            <w:hideMark/>
          </w:tcPr>
          <w:p w14:paraId="3935F23D" w14:textId="71B94BA7" w:rsidR="002B4F2D" w:rsidRPr="00F96C6A" w:rsidRDefault="002B4F2D" w:rsidP="002B4F2D">
            <w:pPr>
              <w:spacing w:after="0" w:line="240" w:lineRule="auto"/>
              <w:jc w:val="right"/>
              <w:rPr>
                <w:rFonts w:cs="Arial"/>
                <w:sz w:val="16"/>
                <w:szCs w:val="16"/>
              </w:rPr>
            </w:pPr>
            <w:r>
              <w:rPr>
                <w:rFonts w:cs="Arial"/>
                <w:sz w:val="16"/>
                <w:szCs w:val="16"/>
              </w:rPr>
              <w:t xml:space="preserve">3.1 </w:t>
            </w:r>
          </w:p>
        </w:tc>
      </w:tr>
      <w:tr w:rsidR="002B4F2D" w:rsidRPr="00087FAC" w14:paraId="6F6EE341"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24A5F1C"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Nonresidential</w:t>
            </w:r>
          </w:p>
        </w:tc>
        <w:tc>
          <w:tcPr>
            <w:tcW w:w="1017" w:type="dxa"/>
            <w:gridSpan w:val="2"/>
            <w:tcBorders>
              <w:top w:val="nil"/>
              <w:left w:val="nil"/>
              <w:bottom w:val="nil"/>
              <w:right w:val="nil"/>
            </w:tcBorders>
            <w:shd w:val="clear" w:color="auto" w:fill="auto"/>
            <w:noWrap/>
            <w:vAlign w:val="bottom"/>
            <w:hideMark/>
          </w:tcPr>
          <w:p w14:paraId="7A2F5576" w14:textId="2502F8B2" w:rsidR="002B4F2D" w:rsidRPr="00F96C6A" w:rsidRDefault="002B4F2D" w:rsidP="002B4F2D">
            <w:pPr>
              <w:spacing w:after="0" w:line="240" w:lineRule="auto"/>
              <w:jc w:val="right"/>
              <w:rPr>
                <w:rFonts w:cs="Arial"/>
                <w:sz w:val="16"/>
                <w:szCs w:val="16"/>
              </w:rPr>
            </w:pPr>
            <w:r>
              <w:rPr>
                <w:rFonts w:cs="Arial"/>
                <w:sz w:val="16"/>
                <w:szCs w:val="16"/>
              </w:rPr>
              <w:t xml:space="preserve">3,312.4 </w:t>
            </w:r>
          </w:p>
        </w:tc>
        <w:tc>
          <w:tcPr>
            <w:tcW w:w="1017" w:type="dxa"/>
            <w:gridSpan w:val="2"/>
            <w:tcBorders>
              <w:top w:val="nil"/>
              <w:left w:val="nil"/>
              <w:bottom w:val="nil"/>
              <w:right w:val="nil"/>
            </w:tcBorders>
            <w:shd w:val="clear" w:color="auto" w:fill="auto"/>
            <w:noWrap/>
            <w:vAlign w:val="bottom"/>
            <w:hideMark/>
          </w:tcPr>
          <w:p w14:paraId="04EE9B17" w14:textId="1DDB1767" w:rsidR="002B4F2D" w:rsidRPr="00F96C6A" w:rsidRDefault="002B4F2D" w:rsidP="002B4F2D">
            <w:pPr>
              <w:spacing w:after="0" w:line="240" w:lineRule="auto"/>
              <w:jc w:val="right"/>
              <w:rPr>
                <w:rFonts w:cs="Arial"/>
                <w:sz w:val="16"/>
                <w:szCs w:val="16"/>
              </w:rPr>
            </w:pPr>
            <w:r>
              <w:rPr>
                <w:rFonts w:cs="Arial"/>
                <w:sz w:val="16"/>
                <w:szCs w:val="16"/>
              </w:rPr>
              <w:t xml:space="preserve">3,391.4 </w:t>
            </w:r>
          </w:p>
        </w:tc>
        <w:tc>
          <w:tcPr>
            <w:tcW w:w="1017" w:type="dxa"/>
            <w:gridSpan w:val="2"/>
            <w:tcBorders>
              <w:top w:val="nil"/>
              <w:left w:val="nil"/>
              <w:bottom w:val="nil"/>
              <w:right w:val="nil"/>
            </w:tcBorders>
            <w:shd w:val="clear" w:color="auto" w:fill="auto"/>
            <w:noWrap/>
            <w:vAlign w:val="bottom"/>
            <w:hideMark/>
          </w:tcPr>
          <w:p w14:paraId="50C07847" w14:textId="7B8A8AD3" w:rsidR="002B4F2D" w:rsidRPr="00F96C6A" w:rsidRDefault="002B4F2D" w:rsidP="002B4F2D">
            <w:pPr>
              <w:spacing w:after="0" w:line="240" w:lineRule="auto"/>
              <w:jc w:val="right"/>
              <w:rPr>
                <w:rFonts w:cs="Arial"/>
                <w:sz w:val="16"/>
                <w:szCs w:val="16"/>
              </w:rPr>
            </w:pPr>
            <w:r>
              <w:rPr>
                <w:rFonts w:cs="Arial"/>
                <w:sz w:val="16"/>
                <w:szCs w:val="16"/>
              </w:rPr>
              <w:t xml:space="preserve">3,400.9 </w:t>
            </w:r>
          </w:p>
        </w:tc>
        <w:tc>
          <w:tcPr>
            <w:tcW w:w="1017" w:type="dxa"/>
            <w:gridSpan w:val="2"/>
            <w:tcBorders>
              <w:top w:val="nil"/>
              <w:left w:val="nil"/>
              <w:bottom w:val="nil"/>
              <w:right w:val="single" w:sz="4" w:space="0" w:color="auto"/>
            </w:tcBorders>
            <w:shd w:val="clear" w:color="auto" w:fill="auto"/>
            <w:noWrap/>
            <w:vAlign w:val="bottom"/>
            <w:hideMark/>
          </w:tcPr>
          <w:p w14:paraId="02D31B1B" w14:textId="5842DA83" w:rsidR="002B4F2D" w:rsidRPr="00F96C6A" w:rsidRDefault="002B4F2D" w:rsidP="002B4F2D">
            <w:pPr>
              <w:spacing w:after="0" w:line="240" w:lineRule="auto"/>
              <w:jc w:val="right"/>
              <w:rPr>
                <w:rFonts w:cs="Arial"/>
                <w:sz w:val="16"/>
                <w:szCs w:val="16"/>
              </w:rPr>
            </w:pPr>
            <w:r>
              <w:rPr>
                <w:rFonts w:cs="Arial"/>
                <w:sz w:val="16"/>
                <w:szCs w:val="16"/>
              </w:rPr>
              <w:t xml:space="preserve">3,433.1 </w:t>
            </w:r>
          </w:p>
        </w:tc>
        <w:tc>
          <w:tcPr>
            <w:tcW w:w="1017" w:type="dxa"/>
            <w:gridSpan w:val="2"/>
            <w:tcBorders>
              <w:top w:val="nil"/>
              <w:left w:val="nil"/>
              <w:bottom w:val="nil"/>
              <w:right w:val="nil"/>
            </w:tcBorders>
            <w:shd w:val="clear" w:color="auto" w:fill="auto"/>
            <w:noWrap/>
            <w:vAlign w:val="bottom"/>
            <w:hideMark/>
          </w:tcPr>
          <w:p w14:paraId="77C39014" w14:textId="14D4CF8F" w:rsidR="002B4F2D" w:rsidRPr="00F96C6A" w:rsidRDefault="002B4F2D" w:rsidP="002B4F2D">
            <w:pPr>
              <w:spacing w:after="0" w:line="240" w:lineRule="auto"/>
              <w:jc w:val="right"/>
              <w:rPr>
                <w:rFonts w:cs="Arial"/>
                <w:sz w:val="16"/>
                <w:szCs w:val="16"/>
              </w:rPr>
            </w:pPr>
            <w:r>
              <w:rPr>
                <w:rFonts w:cs="Arial"/>
                <w:sz w:val="16"/>
                <w:szCs w:val="16"/>
              </w:rPr>
              <w:t xml:space="preserve">3,471.2 </w:t>
            </w:r>
          </w:p>
        </w:tc>
        <w:tc>
          <w:tcPr>
            <w:tcW w:w="1017" w:type="dxa"/>
            <w:gridSpan w:val="2"/>
            <w:tcBorders>
              <w:top w:val="nil"/>
              <w:left w:val="nil"/>
              <w:bottom w:val="nil"/>
              <w:right w:val="nil"/>
            </w:tcBorders>
            <w:shd w:val="clear" w:color="auto" w:fill="auto"/>
            <w:noWrap/>
            <w:vAlign w:val="bottom"/>
            <w:hideMark/>
          </w:tcPr>
          <w:p w14:paraId="247B5518" w14:textId="729FF0C1" w:rsidR="002B4F2D" w:rsidRPr="00F96C6A" w:rsidRDefault="002B4F2D" w:rsidP="002B4F2D">
            <w:pPr>
              <w:spacing w:after="0" w:line="240" w:lineRule="auto"/>
              <w:jc w:val="right"/>
              <w:rPr>
                <w:rFonts w:cs="Arial"/>
                <w:sz w:val="16"/>
                <w:szCs w:val="16"/>
              </w:rPr>
            </w:pPr>
            <w:r>
              <w:rPr>
                <w:rFonts w:cs="Arial"/>
                <w:sz w:val="16"/>
                <w:szCs w:val="16"/>
              </w:rPr>
              <w:t xml:space="preserve">3,504.3 </w:t>
            </w:r>
          </w:p>
        </w:tc>
        <w:tc>
          <w:tcPr>
            <w:tcW w:w="1017" w:type="dxa"/>
            <w:gridSpan w:val="2"/>
            <w:tcBorders>
              <w:top w:val="nil"/>
              <w:left w:val="nil"/>
              <w:bottom w:val="nil"/>
              <w:right w:val="nil"/>
            </w:tcBorders>
            <w:shd w:val="clear" w:color="auto" w:fill="auto"/>
            <w:noWrap/>
            <w:vAlign w:val="bottom"/>
            <w:hideMark/>
          </w:tcPr>
          <w:p w14:paraId="2A7C2DA5" w14:textId="55EE4372" w:rsidR="002B4F2D" w:rsidRPr="00F96C6A" w:rsidRDefault="002B4F2D" w:rsidP="002B4F2D">
            <w:pPr>
              <w:spacing w:after="0" w:line="240" w:lineRule="auto"/>
              <w:jc w:val="right"/>
              <w:rPr>
                <w:rFonts w:cs="Arial"/>
                <w:sz w:val="16"/>
                <w:szCs w:val="16"/>
              </w:rPr>
            </w:pPr>
            <w:r>
              <w:rPr>
                <w:rFonts w:cs="Arial"/>
                <w:sz w:val="16"/>
                <w:szCs w:val="16"/>
              </w:rPr>
              <w:t xml:space="preserve">3,538.9 </w:t>
            </w:r>
          </w:p>
        </w:tc>
        <w:tc>
          <w:tcPr>
            <w:tcW w:w="1017" w:type="dxa"/>
            <w:gridSpan w:val="2"/>
            <w:tcBorders>
              <w:top w:val="nil"/>
              <w:left w:val="nil"/>
              <w:bottom w:val="nil"/>
              <w:right w:val="single" w:sz="4" w:space="0" w:color="auto"/>
            </w:tcBorders>
            <w:shd w:val="clear" w:color="auto" w:fill="auto"/>
            <w:noWrap/>
            <w:vAlign w:val="bottom"/>
            <w:hideMark/>
          </w:tcPr>
          <w:p w14:paraId="78EFE80F" w14:textId="44027163" w:rsidR="002B4F2D" w:rsidRPr="00F96C6A" w:rsidRDefault="002B4F2D" w:rsidP="002B4F2D">
            <w:pPr>
              <w:spacing w:after="0" w:line="240" w:lineRule="auto"/>
              <w:jc w:val="right"/>
              <w:rPr>
                <w:rFonts w:cs="Arial"/>
                <w:sz w:val="16"/>
                <w:szCs w:val="16"/>
              </w:rPr>
            </w:pPr>
            <w:r>
              <w:rPr>
                <w:rFonts w:cs="Arial"/>
                <w:sz w:val="16"/>
                <w:szCs w:val="16"/>
              </w:rPr>
              <w:t xml:space="preserve">3,560.2 </w:t>
            </w:r>
          </w:p>
        </w:tc>
        <w:tc>
          <w:tcPr>
            <w:tcW w:w="1017" w:type="dxa"/>
            <w:tcBorders>
              <w:top w:val="nil"/>
              <w:left w:val="nil"/>
              <w:bottom w:val="nil"/>
              <w:right w:val="nil"/>
            </w:tcBorders>
            <w:shd w:val="clear" w:color="auto" w:fill="auto"/>
            <w:noWrap/>
            <w:vAlign w:val="bottom"/>
            <w:hideMark/>
          </w:tcPr>
          <w:p w14:paraId="26A66E7A" w14:textId="13273587" w:rsidR="002B4F2D" w:rsidRPr="00F96C6A" w:rsidRDefault="002B4F2D" w:rsidP="002B4F2D">
            <w:pPr>
              <w:spacing w:after="0" w:line="240" w:lineRule="auto"/>
              <w:jc w:val="right"/>
              <w:rPr>
                <w:rFonts w:cs="Arial"/>
                <w:sz w:val="16"/>
                <w:szCs w:val="16"/>
              </w:rPr>
            </w:pPr>
            <w:r>
              <w:rPr>
                <w:rFonts w:cs="Arial"/>
                <w:sz w:val="16"/>
                <w:szCs w:val="16"/>
              </w:rPr>
              <w:t xml:space="preserve">3,579.7 </w:t>
            </w:r>
          </w:p>
        </w:tc>
        <w:tc>
          <w:tcPr>
            <w:tcW w:w="1017" w:type="dxa"/>
            <w:tcBorders>
              <w:top w:val="nil"/>
              <w:left w:val="nil"/>
              <w:bottom w:val="nil"/>
              <w:right w:val="nil"/>
            </w:tcBorders>
            <w:shd w:val="clear" w:color="auto" w:fill="auto"/>
            <w:noWrap/>
            <w:vAlign w:val="bottom"/>
            <w:hideMark/>
          </w:tcPr>
          <w:p w14:paraId="59E90EDE" w14:textId="6168C692" w:rsidR="002B4F2D" w:rsidRPr="00F96C6A" w:rsidRDefault="002B4F2D" w:rsidP="002B4F2D">
            <w:pPr>
              <w:spacing w:after="0" w:line="240" w:lineRule="auto"/>
              <w:jc w:val="right"/>
              <w:rPr>
                <w:rFonts w:cs="Arial"/>
                <w:sz w:val="16"/>
                <w:szCs w:val="16"/>
              </w:rPr>
            </w:pPr>
            <w:r>
              <w:rPr>
                <w:rFonts w:cs="Arial"/>
                <w:sz w:val="16"/>
                <w:szCs w:val="16"/>
              </w:rPr>
              <w:t xml:space="preserve">3,608.5 </w:t>
            </w:r>
          </w:p>
        </w:tc>
        <w:tc>
          <w:tcPr>
            <w:tcW w:w="1017" w:type="dxa"/>
            <w:tcBorders>
              <w:top w:val="nil"/>
              <w:left w:val="nil"/>
              <w:bottom w:val="nil"/>
              <w:right w:val="nil"/>
            </w:tcBorders>
            <w:shd w:val="clear" w:color="auto" w:fill="auto"/>
            <w:noWrap/>
            <w:vAlign w:val="bottom"/>
            <w:hideMark/>
          </w:tcPr>
          <w:p w14:paraId="5CEC3E9A" w14:textId="31BC24AA" w:rsidR="002B4F2D" w:rsidRPr="00F96C6A" w:rsidRDefault="002B4F2D" w:rsidP="002B4F2D">
            <w:pPr>
              <w:spacing w:after="0" w:line="240" w:lineRule="auto"/>
              <w:jc w:val="right"/>
              <w:rPr>
                <w:rFonts w:cs="Arial"/>
                <w:sz w:val="16"/>
                <w:szCs w:val="16"/>
              </w:rPr>
            </w:pPr>
            <w:r>
              <w:rPr>
                <w:rFonts w:cs="Arial"/>
                <w:sz w:val="16"/>
                <w:szCs w:val="16"/>
              </w:rPr>
              <w:t xml:space="preserve">3,628.5 </w:t>
            </w:r>
          </w:p>
        </w:tc>
        <w:tc>
          <w:tcPr>
            <w:tcW w:w="1017" w:type="dxa"/>
            <w:tcBorders>
              <w:top w:val="nil"/>
              <w:left w:val="nil"/>
              <w:bottom w:val="nil"/>
              <w:right w:val="single" w:sz="4" w:space="0" w:color="auto"/>
            </w:tcBorders>
            <w:shd w:val="clear" w:color="auto" w:fill="auto"/>
            <w:noWrap/>
            <w:vAlign w:val="bottom"/>
            <w:hideMark/>
          </w:tcPr>
          <w:p w14:paraId="6E2A7F9F" w14:textId="76A5B626" w:rsidR="002B4F2D" w:rsidRPr="00F96C6A" w:rsidRDefault="002B4F2D" w:rsidP="002B4F2D">
            <w:pPr>
              <w:spacing w:after="0" w:line="240" w:lineRule="auto"/>
              <w:jc w:val="right"/>
              <w:rPr>
                <w:rFonts w:cs="Arial"/>
                <w:sz w:val="16"/>
                <w:szCs w:val="16"/>
              </w:rPr>
            </w:pPr>
            <w:r>
              <w:rPr>
                <w:rFonts w:cs="Arial"/>
                <w:sz w:val="16"/>
                <w:szCs w:val="16"/>
              </w:rPr>
              <w:t xml:space="preserve">3,658.9 </w:t>
            </w:r>
          </w:p>
        </w:tc>
      </w:tr>
      <w:tr w:rsidR="002B4F2D" w:rsidRPr="00087FAC" w14:paraId="3ED6B67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C11356B"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0B3B06A4" w14:textId="7FFFF701" w:rsidR="002B4F2D" w:rsidRPr="00F96C6A" w:rsidRDefault="002B4F2D" w:rsidP="002B4F2D">
            <w:pPr>
              <w:spacing w:after="0" w:line="240" w:lineRule="auto"/>
              <w:jc w:val="right"/>
              <w:rPr>
                <w:rFonts w:cs="Arial"/>
                <w:sz w:val="16"/>
                <w:szCs w:val="16"/>
              </w:rPr>
            </w:pPr>
            <w:r>
              <w:rPr>
                <w:rFonts w:cs="Arial"/>
                <w:sz w:val="16"/>
                <w:szCs w:val="16"/>
              </w:rPr>
              <w:t xml:space="preserve">5.4 </w:t>
            </w:r>
          </w:p>
        </w:tc>
        <w:tc>
          <w:tcPr>
            <w:tcW w:w="1017" w:type="dxa"/>
            <w:gridSpan w:val="2"/>
            <w:tcBorders>
              <w:top w:val="nil"/>
              <w:left w:val="nil"/>
              <w:bottom w:val="nil"/>
              <w:right w:val="nil"/>
            </w:tcBorders>
            <w:shd w:val="clear" w:color="auto" w:fill="auto"/>
            <w:noWrap/>
            <w:vAlign w:val="bottom"/>
            <w:hideMark/>
          </w:tcPr>
          <w:p w14:paraId="727A80F7" w14:textId="265F9826" w:rsidR="002B4F2D" w:rsidRPr="00F96C6A" w:rsidRDefault="002B4F2D" w:rsidP="002B4F2D">
            <w:pPr>
              <w:spacing w:after="0" w:line="240" w:lineRule="auto"/>
              <w:jc w:val="right"/>
              <w:rPr>
                <w:rFonts w:cs="Arial"/>
                <w:sz w:val="16"/>
                <w:szCs w:val="16"/>
              </w:rPr>
            </w:pPr>
            <w:r>
              <w:rPr>
                <w:rFonts w:cs="Arial"/>
                <w:sz w:val="16"/>
                <w:szCs w:val="16"/>
              </w:rPr>
              <w:t xml:space="preserve">9.9 </w:t>
            </w:r>
          </w:p>
        </w:tc>
        <w:tc>
          <w:tcPr>
            <w:tcW w:w="1017" w:type="dxa"/>
            <w:gridSpan w:val="2"/>
            <w:tcBorders>
              <w:top w:val="nil"/>
              <w:left w:val="nil"/>
              <w:bottom w:val="nil"/>
              <w:right w:val="nil"/>
            </w:tcBorders>
            <w:shd w:val="clear" w:color="auto" w:fill="auto"/>
            <w:noWrap/>
            <w:vAlign w:val="bottom"/>
            <w:hideMark/>
          </w:tcPr>
          <w:p w14:paraId="60B27731" w14:textId="4C129666" w:rsidR="002B4F2D" w:rsidRPr="00F96C6A" w:rsidRDefault="002B4F2D" w:rsidP="002B4F2D">
            <w:pPr>
              <w:spacing w:after="0" w:line="240" w:lineRule="auto"/>
              <w:jc w:val="right"/>
              <w:rPr>
                <w:rFonts w:cs="Arial"/>
                <w:sz w:val="16"/>
                <w:szCs w:val="16"/>
              </w:rPr>
            </w:pPr>
            <w:r>
              <w:rPr>
                <w:rFonts w:cs="Arial"/>
                <w:sz w:val="16"/>
                <w:szCs w:val="16"/>
              </w:rPr>
              <w:t xml:space="preserve">1.1 </w:t>
            </w:r>
          </w:p>
        </w:tc>
        <w:tc>
          <w:tcPr>
            <w:tcW w:w="1017" w:type="dxa"/>
            <w:gridSpan w:val="2"/>
            <w:tcBorders>
              <w:top w:val="nil"/>
              <w:left w:val="nil"/>
              <w:bottom w:val="nil"/>
              <w:right w:val="single" w:sz="4" w:space="0" w:color="auto"/>
            </w:tcBorders>
            <w:shd w:val="clear" w:color="auto" w:fill="auto"/>
            <w:noWrap/>
            <w:vAlign w:val="bottom"/>
            <w:hideMark/>
          </w:tcPr>
          <w:p w14:paraId="39938F8F" w14:textId="013906CE" w:rsidR="002B4F2D" w:rsidRPr="00F96C6A" w:rsidRDefault="002B4F2D" w:rsidP="002B4F2D">
            <w:pPr>
              <w:spacing w:after="0" w:line="240" w:lineRule="auto"/>
              <w:jc w:val="right"/>
              <w:rPr>
                <w:rFonts w:cs="Arial"/>
                <w:sz w:val="16"/>
                <w:szCs w:val="16"/>
              </w:rPr>
            </w:pPr>
            <w:r>
              <w:rPr>
                <w:rFonts w:cs="Arial"/>
                <w:sz w:val="16"/>
                <w:szCs w:val="16"/>
              </w:rPr>
              <w:t xml:space="preserve">3.8 </w:t>
            </w:r>
          </w:p>
        </w:tc>
        <w:tc>
          <w:tcPr>
            <w:tcW w:w="1017" w:type="dxa"/>
            <w:gridSpan w:val="2"/>
            <w:tcBorders>
              <w:top w:val="nil"/>
              <w:left w:val="nil"/>
              <w:bottom w:val="nil"/>
              <w:right w:val="nil"/>
            </w:tcBorders>
            <w:shd w:val="clear" w:color="auto" w:fill="auto"/>
            <w:noWrap/>
            <w:vAlign w:val="bottom"/>
            <w:hideMark/>
          </w:tcPr>
          <w:p w14:paraId="6CF724FB" w14:textId="78F25271" w:rsidR="002B4F2D" w:rsidRPr="00F96C6A" w:rsidRDefault="002B4F2D" w:rsidP="002B4F2D">
            <w:pPr>
              <w:spacing w:after="0" w:line="240" w:lineRule="auto"/>
              <w:jc w:val="right"/>
              <w:rPr>
                <w:rFonts w:cs="Arial"/>
                <w:sz w:val="16"/>
                <w:szCs w:val="16"/>
              </w:rPr>
            </w:pPr>
            <w:r>
              <w:rPr>
                <w:rFonts w:cs="Arial"/>
                <w:sz w:val="16"/>
                <w:szCs w:val="16"/>
              </w:rPr>
              <w:t xml:space="preserve">4.5 </w:t>
            </w:r>
          </w:p>
        </w:tc>
        <w:tc>
          <w:tcPr>
            <w:tcW w:w="1017" w:type="dxa"/>
            <w:gridSpan w:val="2"/>
            <w:tcBorders>
              <w:top w:val="nil"/>
              <w:left w:val="nil"/>
              <w:bottom w:val="nil"/>
              <w:right w:val="nil"/>
            </w:tcBorders>
            <w:shd w:val="clear" w:color="auto" w:fill="auto"/>
            <w:noWrap/>
            <w:vAlign w:val="bottom"/>
            <w:hideMark/>
          </w:tcPr>
          <w:p w14:paraId="6052AEB0" w14:textId="72E91103" w:rsidR="002B4F2D" w:rsidRPr="00F96C6A" w:rsidRDefault="002B4F2D" w:rsidP="002B4F2D">
            <w:pPr>
              <w:spacing w:after="0" w:line="240" w:lineRule="auto"/>
              <w:jc w:val="right"/>
              <w:rPr>
                <w:rFonts w:cs="Arial"/>
                <w:sz w:val="16"/>
                <w:szCs w:val="16"/>
              </w:rPr>
            </w:pPr>
            <w:r>
              <w:rPr>
                <w:rFonts w:cs="Arial"/>
                <w:sz w:val="16"/>
                <w:szCs w:val="16"/>
              </w:rPr>
              <w:t xml:space="preserve">3.9 </w:t>
            </w:r>
          </w:p>
        </w:tc>
        <w:tc>
          <w:tcPr>
            <w:tcW w:w="1017" w:type="dxa"/>
            <w:gridSpan w:val="2"/>
            <w:tcBorders>
              <w:top w:val="nil"/>
              <w:left w:val="nil"/>
              <w:bottom w:val="nil"/>
              <w:right w:val="nil"/>
            </w:tcBorders>
            <w:shd w:val="clear" w:color="auto" w:fill="auto"/>
            <w:noWrap/>
            <w:vAlign w:val="bottom"/>
            <w:hideMark/>
          </w:tcPr>
          <w:p w14:paraId="5F04795E" w14:textId="677E6728" w:rsidR="002B4F2D" w:rsidRPr="00F96C6A" w:rsidRDefault="002B4F2D" w:rsidP="002B4F2D">
            <w:pPr>
              <w:spacing w:after="0" w:line="240" w:lineRule="auto"/>
              <w:jc w:val="right"/>
              <w:rPr>
                <w:rFonts w:cs="Arial"/>
                <w:sz w:val="16"/>
                <w:szCs w:val="16"/>
              </w:rPr>
            </w:pPr>
            <w:r>
              <w:rPr>
                <w:rFonts w:cs="Arial"/>
                <w:sz w:val="16"/>
                <w:szCs w:val="16"/>
              </w:rPr>
              <w:t xml:space="preserve">4.0 </w:t>
            </w:r>
          </w:p>
        </w:tc>
        <w:tc>
          <w:tcPr>
            <w:tcW w:w="1017" w:type="dxa"/>
            <w:gridSpan w:val="2"/>
            <w:tcBorders>
              <w:top w:val="nil"/>
              <w:left w:val="nil"/>
              <w:bottom w:val="nil"/>
              <w:right w:val="single" w:sz="4" w:space="0" w:color="auto"/>
            </w:tcBorders>
            <w:shd w:val="clear" w:color="auto" w:fill="auto"/>
            <w:noWrap/>
            <w:vAlign w:val="bottom"/>
            <w:hideMark/>
          </w:tcPr>
          <w:p w14:paraId="49B0E669" w14:textId="2F7D6970" w:rsidR="002B4F2D" w:rsidRPr="00F96C6A" w:rsidRDefault="002B4F2D" w:rsidP="002B4F2D">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22842D20" w14:textId="0E3E8223"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nil"/>
            </w:tcBorders>
            <w:shd w:val="clear" w:color="auto" w:fill="auto"/>
            <w:noWrap/>
            <w:vAlign w:val="bottom"/>
            <w:hideMark/>
          </w:tcPr>
          <w:p w14:paraId="43C3FC71" w14:textId="6EE09678" w:rsidR="002B4F2D" w:rsidRPr="00F96C6A" w:rsidRDefault="002B4F2D" w:rsidP="002B4F2D">
            <w:pPr>
              <w:spacing w:after="0" w:line="240" w:lineRule="auto"/>
              <w:jc w:val="right"/>
              <w:rPr>
                <w:rFonts w:cs="Arial"/>
                <w:sz w:val="16"/>
                <w:szCs w:val="16"/>
              </w:rPr>
            </w:pPr>
            <w:r>
              <w:rPr>
                <w:rFonts w:cs="Arial"/>
                <w:sz w:val="16"/>
                <w:szCs w:val="16"/>
              </w:rPr>
              <w:t xml:space="preserve">3.3 </w:t>
            </w:r>
          </w:p>
        </w:tc>
        <w:tc>
          <w:tcPr>
            <w:tcW w:w="1017" w:type="dxa"/>
            <w:tcBorders>
              <w:top w:val="nil"/>
              <w:left w:val="nil"/>
              <w:bottom w:val="nil"/>
              <w:right w:val="nil"/>
            </w:tcBorders>
            <w:shd w:val="clear" w:color="auto" w:fill="auto"/>
            <w:noWrap/>
            <w:vAlign w:val="bottom"/>
            <w:hideMark/>
          </w:tcPr>
          <w:p w14:paraId="50B85065" w14:textId="530AB827"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single" w:sz="4" w:space="0" w:color="auto"/>
            </w:tcBorders>
            <w:shd w:val="clear" w:color="auto" w:fill="auto"/>
            <w:noWrap/>
            <w:vAlign w:val="bottom"/>
            <w:hideMark/>
          </w:tcPr>
          <w:p w14:paraId="49F10842" w14:textId="1D7A9568" w:rsidR="002B4F2D" w:rsidRPr="00F96C6A" w:rsidRDefault="002B4F2D" w:rsidP="002B4F2D">
            <w:pPr>
              <w:spacing w:after="0" w:line="240" w:lineRule="auto"/>
              <w:jc w:val="right"/>
              <w:rPr>
                <w:rFonts w:cs="Arial"/>
                <w:sz w:val="16"/>
                <w:szCs w:val="16"/>
              </w:rPr>
            </w:pPr>
            <w:r>
              <w:rPr>
                <w:rFonts w:cs="Arial"/>
                <w:sz w:val="16"/>
                <w:szCs w:val="16"/>
              </w:rPr>
              <w:t xml:space="preserve">3.4 </w:t>
            </w:r>
          </w:p>
        </w:tc>
      </w:tr>
      <w:tr w:rsidR="002B4F2D" w:rsidRPr="00087FAC" w14:paraId="32718CC0"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E2237E3"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Producer's Durable Equipment</w:t>
            </w:r>
          </w:p>
        </w:tc>
        <w:tc>
          <w:tcPr>
            <w:tcW w:w="1017" w:type="dxa"/>
            <w:gridSpan w:val="2"/>
            <w:tcBorders>
              <w:top w:val="nil"/>
              <w:left w:val="nil"/>
              <w:bottom w:val="nil"/>
              <w:right w:val="nil"/>
            </w:tcBorders>
            <w:shd w:val="clear" w:color="auto" w:fill="auto"/>
            <w:noWrap/>
            <w:vAlign w:val="bottom"/>
            <w:hideMark/>
          </w:tcPr>
          <w:p w14:paraId="11C6DEB4" w14:textId="7C611EDF" w:rsidR="002B4F2D" w:rsidRPr="00F96C6A" w:rsidRDefault="002B4F2D" w:rsidP="002B4F2D">
            <w:pPr>
              <w:spacing w:after="0" w:line="240" w:lineRule="auto"/>
              <w:jc w:val="right"/>
              <w:rPr>
                <w:rFonts w:cs="Arial"/>
                <w:sz w:val="16"/>
                <w:szCs w:val="16"/>
              </w:rPr>
            </w:pPr>
            <w:r>
              <w:rPr>
                <w:rFonts w:cs="Arial"/>
                <w:sz w:val="16"/>
                <w:szCs w:val="16"/>
              </w:rPr>
              <w:t xml:space="preserve">1,258.1 </w:t>
            </w:r>
          </w:p>
        </w:tc>
        <w:tc>
          <w:tcPr>
            <w:tcW w:w="1017" w:type="dxa"/>
            <w:gridSpan w:val="2"/>
            <w:tcBorders>
              <w:top w:val="nil"/>
              <w:left w:val="nil"/>
              <w:bottom w:val="nil"/>
              <w:right w:val="nil"/>
            </w:tcBorders>
            <w:shd w:val="clear" w:color="auto" w:fill="auto"/>
            <w:noWrap/>
            <w:vAlign w:val="bottom"/>
            <w:hideMark/>
          </w:tcPr>
          <w:p w14:paraId="155A4DB3" w14:textId="1B407EFC" w:rsidR="002B4F2D" w:rsidRPr="00F96C6A" w:rsidRDefault="002B4F2D" w:rsidP="002B4F2D">
            <w:pPr>
              <w:spacing w:after="0" w:line="240" w:lineRule="auto"/>
              <w:jc w:val="right"/>
              <w:rPr>
                <w:rFonts w:cs="Arial"/>
                <w:sz w:val="16"/>
                <w:szCs w:val="16"/>
              </w:rPr>
            </w:pPr>
            <w:r>
              <w:rPr>
                <w:rFonts w:cs="Arial"/>
                <w:sz w:val="16"/>
                <w:szCs w:val="16"/>
              </w:rPr>
              <w:t xml:space="preserve">1,295.7 </w:t>
            </w:r>
          </w:p>
        </w:tc>
        <w:tc>
          <w:tcPr>
            <w:tcW w:w="1017" w:type="dxa"/>
            <w:gridSpan w:val="2"/>
            <w:tcBorders>
              <w:top w:val="nil"/>
              <w:left w:val="nil"/>
              <w:bottom w:val="nil"/>
              <w:right w:val="nil"/>
            </w:tcBorders>
            <w:shd w:val="clear" w:color="auto" w:fill="auto"/>
            <w:noWrap/>
            <w:vAlign w:val="bottom"/>
            <w:hideMark/>
          </w:tcPr>
          <w:p w14:paraId="4463893E" w14:textId="0050EE5D" w:rsidR="002B4F2D" w:rsidRPr="00F96C6A" w:rsidRDefault="002B4F2D" w:rsidP="002B4F2D">
            <w:pPr>
              <w:spacing w:after="0" w:line="240" w:lineRule="auto"/>
              <w:jc w:val="right"/>
              <w:rPr>
                <w:rFonts w:cs="Arial"/>
                <w:sz w:val="16"/>
                <w:szCs w:val="16"/>
              </w:rPr>
            </w:pPr>
            <w:r>
              <w:rPr>
                <w:rFonts w:cs="Arial"/>
                <w:sz w:val="16"/>
                <w:szCs w:val="16"/>
              </w:rPr>
              <w:t xml:space="preserve">1,292.3 </w:t>
            </w:r>
          </w:p>
        </w:tc>
        <w:tc>
          <w:tcPr>
            <w:tcW w:w="1017" w:type="dxa"/>
            <w:gridSpan w:val="2"/>
            <w:tcBorders>
              <w:top w:val="nil"/>
              <w:left w:val="nil"/>
              <w:bottom w:val="nil"/>
              <w:right w:val="single" w:sz="4" w:space="0" w:color="auto"/>
            </w:tcBorders>
            <w:shd w:val="clear" w:color="auto" w:fill="auto"/>
            <w:noWrap/>
            <w:vAlign w:val="bottom"/>
            <w:hideMark/>
          </w:tcPr>
          <w:p w14:paraId="3994F8B9" w14:textId="7711E9B6" w:rsidR="002B4F2D" w:rsidRPr="00F96C6A" w:rsidRDefault="002B4F2D" w:rsidP="002B4F2D">
            <w:pPr>
              <w:spacing w:after="0" w:line="240" w:lineRule="auto"/>
              <w:jc w:val="right"/>
              <w:rPr>
                <w:rFonts w:cs="Arial"/>
                <w:sz w:val="16"/>
                <w:szCs w:val="16"/>
              </w:rPr>
            </w:pPr>
            <w:r>
              <w:rPr>
                <w:rFonts w:cs="Arial"/>
                <w:sz w:val="16"/>
                <w:szCs w:val="16"/>
              </w:rPr>
              <w:t xml:space="preserve">1,294.7 </w:t>
            </w:r>
          </w:p>
        </w:tc>
        <w:tc>
          <w:tcPr>
            <w:tcW w:w="1017" w:type="dxa"/>
            <w:gridSpan w:val="2"/>
            <w:tcBorders>
              <w:top w:val="nil"/>
              <w:left w:val="nil"/>
              <w:bottom w:val="nil"/>
              <w:right w:val="nil"/>
            </w:tcBorders>
            <w:shd w:val="clear" w:color="auto" w:fill="auto"/>
            <w:noWrap/>
            <w:vAlign w:val="bottom"/>
            <w:hideMark/>
          </w:tcPr>
          <w:p w14:paraId="2316ABF3" w14:textId="7F84227F" w:rsidR="002B4F2D" w:rsidRPr="00F96C6A" w:rsidRDefault="002B4F2D" w:rsidP="002B4F2D">
            <w:pPr>
              <w:spacing w:after="0" w:line="240" w:lineRule="auto"/>
              <w:jc w:val="right"/>
              <w:rPr>
                <w:rFonts w:cs="Arial"/>
                <w:sz w:val="16"/>
                <w:szCs w:val="16"/>
              </w:rPr>
            </w:pPr>
            <w:r>
              <w:rPr>
                <w:rFonts w:cs="Arial"/>
                <w:sz w:val="16"/>
                <w:szCs w:val="16"/>
              </w:rPr>
              <w:t xml:space="preserve">1,295.8 </w:t>
            </w:r>
          </w:p>
        </w:tc>
        <w:tc>
          <w:tcPr>
            <w:tcW w:w="1017" w:type="dxa"/>
            <w:gridSpan w:val="2"/>
            <w:tcBorders>
              <w:top w:val="nil"/>
              <w:left w:val="nil"/>
              <w:bottom w:val="nil"/>
              <w:right w:val="nil"/>
            </w:tcBorders>
            <w:shd w:val="clear" w:color="auto" w:fill="auto"/>
            <w:noWrap/>
            <w:vAlign w:val="bottom"/>
            <w:hideMark/>
          </w:tcPr>
          <w:p w14:paraId="37CF3B7B" w14:textId="40389BC4" w:rsidR="002B4F2D" w:rsidRPr="00F96C6A" w:rsidRDefault="002B4F2D" w:rsidP="002B4F2D">
            <w:pPr>
              <w:spacing w:after="0" w:line="240" w:lineRule="auto"/>
              <w:jc w:val="right"/>
              <w:rPr>
                <w:rFonts w:cs="Arial"/>
                <w:sz w:val="16"/>
                <w:szCs w:val="16"/>
              </w:rPr>
            </w:pPr>
            <w:r>
              <w:rPr>
                <w:rFonts w:cs="Arial"/>
                <w:sz w:val="16"/>
                <w:szCs w:val="16"/>
              </w:rPr>
              <w:t xml:space="preserve">1,326.5 </w:t>
            </w:r>
          </w:p>
        </w:tc>
        <w:tc>
          <w:tcPr>
            <w:tcW w:w="1017" w:type="dxa"/>
            <w:gridSpan w:val="2"/>
            <w:tcBorders>
              <w:top w:val="nil"/>
              <w:left w:val="nil"/>
              <w:bottom w:val="nil"/>
              <w:right w:val="nil"/>
            </w:tcBorders>
            <w:shd w:val="clear" w:color="auto" w:fill="auto"/>
            <w:noWrap/>
            <w:vAlign w:val="bottom"/>
            <w:hideMark/>
          </w:tcPr>
          <w:p w14:paraId="2429ABFC" w14:textId="17859926" w:rsidR="002B4F2D" w:rsidRPr="00F96C6A" w:rsidRDefault="002B4F2D" w:rsidP="002B4F2D">
            <w:pPr>
              <w:spacing w:after="0" w:line="240" w:lineRule="auto"/>
              <w:jc w:val="right"/>
              <w:rPr>
                <w:rFonts w:cs="Arial"/>
                <w:sz w:val="16"/>
                <w:szCs w:val="16"/>
              </w:rPr>
            </w:pPr>
            <w:r>
              <w:rPr>
                <w:rFonts w:cs="Arial"/>
                <w:sz w:val="16"/>
                <w:szCs w:val="16"/>
              </w:rPr>
              <w:t xml:space="preserve">1,360.9 </w:t>
            </w:r>
          </w:p>
        </w:tc>
        <w:tc>
          <w:tcPr>
            <w:tcW w:w="1017" w:type="dxa"/>
            <w:gridSpan w:val="2"/>
            <w:tcBorders>
              <w:top w:val="nil"/>
              <w:left w:val="nil"/>
              <w:bottom w:val="nil"/>
              <w:right w:val="single" w:sz="4" w:space="0" w:color="auto"/>
            </w:tcBorders>
            <w:shd w:val="clear" w:color="auto" w:fill="auto"/>
            <w:noWrap/>
            <w:vAlign w:val="bottom"/>
            <w:hideMark/>
          </w:tcPr>
          <w:p w14:paraId="6DB7B544" w14:textId="6D7BC3DE" w:rsidR="002B4F2D" w:rsidRPr="00F96C6A" w:rsidRDefault="002B4F2D" w:rsidP="002B4F2D">
            <w:pPr>
              <w:spacing w:after="0" w:line="240" w:lineRule="auto"/>
              <w:jc w:val="right"/>
              <w:rPr>
                <w:rFonts w:cs="Arial"/>
                <w:sz w:val="16"/>
                <w:szCs w:val="16"/>
              </w:rPr>
            </w:pPr>
            <w:r>
              <w:rPr>
                <w:rFonts w:cs="Arial"/>
                <w:sz w:val="16"/>
                <w:szCs w:val="16"/>
              </w:rPr>
              <w:t xml:space="preserve">1,376.3 </w:t>
            </w:r>
          </w:p>
        </w:tc>
        <w:tc>
          <w:tcPr>
            <w:tcW w:w="1017" w:type="dxa"/>
            <w:tcBorders>
              <w:top w:val="nil"/>
              <w:left w:val="nil"/>
              <w:bottom w:val="nil"/>
              <w:right w:val="nil"/>
            </w:tcBorders>
            <w:shd w:val="clear" w:color="auto" w:fill="auto"/>
            <w:noWrap/>
            <w:vAlign w:val="bottom"/>
            <w:hideMark/>
          </w:tcPr>
          <w:p w14:paraId="3BB1DFEC" w14:textId="29995E91" w:rsidR="002B4F2D" w:rsidRPr="00F96C6A" w:rsidRDefault="002B4F2D" w:rsidP="002B4F2D">
            <w:pPr>
              <w:spacing w:after="0" w:line="240" w:lineRule="auto"/>
              <w:jc w:val="right"/>
              <w:rPr>
                <w:rFonts w:cs="Arial"/>
                <w:sz w:val="16"/>
                <w:szCs w:val="16"/>
              </w:rPr>
            </w:pPr>
            <w:r>
              <w:rPr>
                <w:rFonts w:cs="Arial"/>
                <w:sz w:val="16"/>
                <w:szCs w:val="16"/>
              </w:rPr>
              <w:t xml:space="preserve">1,388.9 </w:t>
            </w:r>
          </w:p>
        </w:tc>
        <w:tc>
          <w:tcPr>
            <w:tcW w:w="1017" w:type="dxa"/>
            <w:tcBorders>
              <w:top w:val="nil"/>
              <w:left w:val="nil"/>
              <w:bottom w:val="nil"/>
              <w:right w:val="nil"/>
            </w:tcBorders>
            <w:shd w:val="clear" w:color="auto" w:fill="auto"/>
            <w:noWrap/>
            <w:vAlign w:val="bottom"/>
            <w:hideMark/>
          </w:tcPr>
          <w:p w14:paraId="31E84211" w14:textId="1C65638E" w:rsidR="002B4F2D" w:rsidRPr="00F96C6A" w:rsidRDefault="002B4F2D" w:rsidP="002B4F2D">
            <w:pPr>
              <w:spacing w:after="0" w:line="240" w:lineRule="auto"/>
              <w:jc w:val="right"/>
              <w:rPr>
                <w:rFonts w:cs="Arial"/>
                <w:sz w:val="16"/>
                <w:szCs w:val="16"/>
              </w:rPr>
            </w:pPr>
            <w:r>
              <w:rPr>
                <w:rFonts w:cs="Arial"/>
                <w:sz w:val="16"/>
                <w:szCs w:val="16"/>
              </w:rPr>
              <w:t xml:space="preserve">1,404.0 </w:t>
            </w:r>
          </w:p>
        </w:tc>
        <w:tc>
          <w:tcPr>
            <w:tcW w:w="1017" w:type="dxa"/>
            <w:tcBorders>
              <w:top w:val="nil"/>
              <w:left w:val="nil"/>
              <w:bottom w:val="nil"/>
              <w:right w:val="nil"/>
            </w:tcBorders>
            <w:shd w:val="clear" w:color="auto" w:fill="auto"/>
            <w:noWrap/>
            <w:vAlign w:val="bottom"/>
            <w:hideMark/>
          </w:tcPr>
          <w:p w14:paraId="363B5E24" w14:textId="0391EA8B" w:rsidR="002B4F2D" w:rsidRPr="00F96C6A" w:rsidRDefault="002B4F2D" w:rsidP="002B4F2D">
            <w:pPr>
              <w:spacing w:after="0" w:line="240" w:lineRule="auto"/>
              <w:jc w:val="right"/>
              <w:rPr>
                <w:rFonts w:cs="Arial"/>
                <w:sz w:val="16"/>
                <w:szCs w:val="16"/>
              </w:rPr>
            </w:pPr>
            <w:r>
              <w:rPr>
                <w:rFonts w:cs="Arial"/>
                <w:sz w:val="16"/>
                <w:szCs w:val="16"/>
              </w:rPr>
              <w:t xml:space="preserve">1,411.8 </w:t>
            </w:r>
          </w:p>
        </w:tc>
        <w:tc>
          <w:tcPr>
            <w:tcW w:w="1017" w:type="dxa"/>
            <w:tcBorders>
              <w:top w:val="nil"/>
              <w:left w:val="nil"/>
              <w:bottom w:val="nil"/>
              <w:right w:val="single" w:sz="4" w:space="0" w:color="auto"/>
            </w:tcBorders>
            <w:shd w:val="clear" w:color="auto" w:fill="auto"/>
            <w:noWrap/>
            <w:vAlign w:val="bottom"/>
            <w:hideMark/>
          </w:tcPr>
          <w:p w14:paraId="1E976E5C" w14:textId="0AE887B9" w:rsidR="002B4F2D" w:rsidRPr="00F96C6A" w:rsidRDefault="002B4F2D" w:rsidP="002B4F2D">
            <w:pPr>
              <w:spacing w:after="0" w:line="240" w:lineRule="auto"/>
              <w:jc w:val="right"/>
              <w:rPr>
                <w:rFonts w:cs="Arial"/>
                <w:sz w:val="16"/>
                <w:szCs w:val="16"/>
              </w:rPr>
            </w:pPr>
            <w:r>
              <w:rPr>
                <w:rFonts w:cs="Arial"/>
                <w:sz w:val="16"/>
                <w:szCs w:val="16"/>
              </w:rPr>
              <w:t xml:space="preserve">1,425.2 </w:t>
            </w:r>
          </w:p>
        </w:tc>
      </w:tr>
      <w:tr w:rsidR="002B4F2D" w:rsidRPr="00087FAC" w14:paraId="0114AF5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931669C" w14:textId="77777777" w:rsidR="002B4F2D" w:rsidRPr="00087FAC" w:rsidRDefault="002B4F2D" w:rsidP="002B4F2D">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073A45BE" w14:textId="6E71825D" w:rsidR="002B4F2D" w:rsidRPr="00F96C6A" w:rsidRDefault="002B4F2D" w:rsidP="002B4F2D">
            <w:pPr>
              <w:spacing w:after="0" w:line="240" w:lineRule="auto"/>
              <w:jc w:val="right"/>
              <w:rPr>
                <w:rFonts w:cs="Arial"/>
                <w:sz w:val="16"/>
                <w:szCs w:val="16"/>
              </w:rPr>
            </w:pPr>
            <w:r>
              <w:rPr>
                <w:rFonts w:cs="Arial"/>
                <w:sz w:val="16"/>
                <w:szCs w:val="16"/>
              </w:rPr>
              <w:t xml:space="preserve">0.9 </w:t>
            </w:r>
          </w:p>
        </w:tc>
        <w:tc>
          <w:tcPr>
            <w:tcW w:w="1017" w:type="dxa"/>
            <w:gridSpan w:val="2"/>
            <w:tcBorders>
              <w:top w:val="nil"/>
              <w:left w:val="nil"/>
              <w:bottom w:val="nil"/>
              <w:right w:val="nil"/>
            </w:tcBorders>
            <w:shd w:val="clear" w:color="auto" w:fill="auto"/>
            <w:noWrap/>
            <w:vAlign w:val="bottom"/>
            <w:hideMark/>
          </w:tcPr>
          <w:p w14:paraId="6192400C" w14:textId="7435B02C" w:rsidR="002B4F2D" w:rsidRPr="00F96C6A" w:rsidRDefault="002B4F2D" w:rsidP="002B4F2D">
            <w:pPr>
              <w:spacing w:after="0" w:line="240" w:lineRule="auto"/>
              <w:jc w:val="right"/>
              <w:rPr>
                <w:rFonts w:cs="Arial"/>
                <w:sz w:val="16"/>
                <w:szCs w:val="16"/>
              </w:rPr>
            </w:pPr>
            <w:r>
              <w:rPr>
                <w:rFonts w:cs="Arial"/>
                <w:sz w:val="16"/>
                <w:szCs w:val="16"/>
              </w:rPr>
              <w:t xml:space="preserve">12.5 </w:t>
            </w:r>
          </w:p>
        </w:tc>
        <w:tc>
          <w:tcPr>
            <w:tcW w:w="1017" w:type="dxa"/>
            <w:gridSpan w:val="2"/>
            <w:tcBorders>
              <w:top w:val="nil"/>
              <w:left w:val="nil"/>
              <w:bottom w:val="nil"/>
              <w:right w:val="nil"/>
            </w:tcBorders>
            <w:shd w:val="clear" w:color="auto" w:fill="auto"/>
            <w:noWrap/>
            <w:vAlign w:val="bottom"/>
            <w:hideMark/>
          </w:tcPr>
          <w:p w14:paraId="42AFE4C6" w14:textId="0B328741" w:rsidR="002B4F2D" w:rsidRPr="00F96C6A" w:rsidRDefault="002B4F2D" w:rsidP="002B4F2D">
            <w:pPr>
              <w:spacing w:after="0" w:line="240" w:lineRule="auto"/>
              <w:jc w:val="right"/>
              <w:rPr>
                <w:rFonts w:cs="Arial"/>
                <w:sz w:val="16"/>
                <w:szCs w:val="16"/>
              </w:rPr>
            </w:pPr>
            <w:r>
              <w:rPr>
                <w:rFonts w:cs="Arial"/>
                <w:sz w:val="16"/>
                <w:szCs w:val="16"/>
              </w:rPr>
              <w:t>(1.0)</w:t>
            </w:r>
          </w:p>
        </w:tc>
        <w:tc>
          <w:tcPr>
            <w:tcW w:w="1017" w:type="dxa"/>
            <w:gridSpan w:val="2"/>
            <w:tcBorders>
              <w:top w:val="nil"/>
              <w:left w:val="nil"/>
              <w:bottom w:val="nil"/>
              <w:right w:val="single" w:sz="4" w:space="0" w:color="auto"/>
            </w:tcBorders>
            <w:shd w:val="clear" w:color="auto" w:fill="auto"/>
            <w:noWrap/>
            <w:vAlign w:val="bottom"/>
            <w:hideMark/>
          </w:tcPr>
          <w:p w14:paraId="70E866A7" w14:textId="1873EE9C" w:rsidR="002B4F2D" w:rsidRPr="00F96C6A" w:rsidRDefault="002B4F2D" w:rsidP="002B4F2D">
            <w:pPr>
              <w:spacing w:after="0" w:line="240" w:lineRule="auto"/>
              <w:jc w:val="right"/>
              <w:rPr>
                <w:rFonts w:cs="Arial"/>
                <w:sz w:val="16"/>
                <w:szCs w:val="16"/>
              </w:rPr>
            </w:pPr>
            <w:r>
              <w:rPr>
                <w:rFonts w:cs="Arial"/>
                <w:sz w:val="16"/>
                <w:szCs w:val="16"/>
              </w:rPr>
              <w:t xml:space="preserve">0.7 </w:t>
            </w:r>
          </w:p>
        </w:tc>
        <w:tc>
          <w:tcPr>
            <w:tcW w:w="1017" w:type="dxa"/>
            <w:gridSpan w:val="2"/>
            <w:tcBorders>
              <w:top w:val="nil"/>
              <w:left w:val="nil"/>
              <w:bottom w:val="nil"/>
              <w:right w:val="nil"/>
            </w:tcBorders>
            <w:shd w:val="clear" w:color="auto" w:fill="auto"/>
            <w:noWrap/>
            <w:vAlign w:val="bottom"/>
            <w:hideMark/>
          </w:tcPr>
          <w:p w14:paraId="1EB715FF" w14:textId="2CC51248" w:rsidR="002B4F2D" w:rsidRPr="00F96C6A" w:rsidRDefault="002B4F2D" w:rsidP="002B4F2D">
            <w:pPr>
              <w:spacing w:after="0" w:line="240" w:lineRule="auto"/>
              <w:jc w:val="right"/>
              <w:rPr>
                <w:rFonts w:cs="Arial"/>
                <w:sz w:val="16"/>
                <w:szCs w:val="16"/>
              </w:rPr>
            </w:pPr>
            <w:r>
              <w:rPr>
                <w:rFonts w:cs="Arial"/>
                <w:sz w:val="16"/>
                <w:szCs w:val="16"/>
              </w:rPr>
              <w:t xml:space="preserve">0.3 </w:t>
            </w:r>
          </w:p>
        </w:tc>
        <w:tc>
          <w:tcPr>
            <w:tcW w:w="1017" w:type="dxa"/>
            <w:gridSpan w:val="2"/>
            <w:tcBorders>
              <w:top w:val="nil"/>
              <w:left w:val="nil"/>
              <w:bottom w:val="nil"/>
              <w:right w:val="nil"/>
            </w:tcBorders>
            <w:shd w:val="clear" w:color="auto" w:fill="auto"/>
            <w:noWrap/>
            <w:vAlign w:val="bottom"/>
            <w:hideMark/>
          </w:tcPr>
          <w:p w14:paraId="70D39EE4" w14:textId="05D59A46" w:rsidR="002B4F2D" w:rsidRPr="00F96C6A" w:rsidRDefault="002B4F2D" w:rsidP="002B4F2D">
            <w:pPr>
              <w:spacing w:after="0" w:line="240" w:lineRule="auto"/>
              <w:jc w:val="right"/>
              <w:rPr>
                <w:rFonts w:cs="Arial"/>
                <w:sz w:val="16"/>
                <w:szCs w:val="16"/>
              </w:rPr>
            </w:pPr>
            <w:r>
              <w:rPr>
                <w:rFonts w:cs="Arial"/>
                <w:sz w:val="16"/>
                <w:szCs w:val="16"/>
              </w:rPr>
              <w:t xml:space="preserve">9.8 </w:t>
            </w:r>
          </w:p>
        </w:tc>
        <w:tc>
          <w:tcPr>
            <w:tcW w:w="1017" w:type="dxa"/>
            <w:gridSpan w:val="2"/>
            <w:tcBorders>
              <w:top w:val="nil"/>
              <w:left w:val="nil"/>
              <w:bottom w:val="nil"/>
              <w:right w:val="nil"/>
            </w:tcBorders>
            <w:shd w:val="clear" w:color="auto" w:fill="auto"/>
            <w:noWrap/>
            <w:vAlign w:val="bottom"/>
            <w:hideMark/>
          </w:tcPr>
          <w:p w14:paraId="01838712" w14:textId="0F88E273" w:rsidR="002B4F2D" w:rsidRPr="00F96C6A" w:rsidRDefault="002B4F2D" w:rsidP="002B4F2D">
            <w:pPr>
              <w:spacing w:after="0" w:line="240" w:lineRule="auto"/>
              <w:jc w:val="right"/>
              <w:rPr>
                <w:rFonts w:cs="Arial"/>
                <w:sz w:val="16"/>
                <w:szCs w:val="16"/>
              </w:rPr>
            </w:pPr>
            <w:r>
              <w:rPr>
                <w:rFonts w:cs="Arial"/>
                <w:sz w:val="16"/>
                <w:szCs w:val="16"/>
              </w:rPr>
              <w:t xml:space="preserve">10.8 </w:t>
            </w:r>
          </w:p>
        </w:tc>
        <w:tc>
          <w:tcPr>
            <w:tcW w:w="1017" w:type="dxa"/>
            <w:gridSpan w:val="2"/>
            <w:tcBorders>
              <w:top w:val="nil"/>
              <w:left w:val="nil"/>
              <w:bottom w:val="nil"/>
              <w:right w:val="single" w:sz="4" w:space="0" w:color="auto"/>
            </w:tcBorders>
            <w:shd w:val="clear" w:color="auto" w:fill="auto"/>
            <w:noWrap/>
            <w:vAlign w:val="bottom"/>
            <w:hideMark/>
          </w:tcPr>
          <w:p w14:paraId="2DE162EE" w14:textId="47C93D02" w:rsidR="002B4F2D" w:rsidRPr="00F96C6A" w:rsidRDefault="002B4F2D" w:rsidP="002B4F2D">
            <w:pPr>
              <w:spacing w:after="0" w:line="240" w:lineRule="auto"/>
              <w:jc w:val="right"/>
              <w:rPr>
                <w:rFonts w:cs="Arial"/>
                <w:sz w:val="16"/>
                <w:szCs w:val="16"/>
              </w:rPr>
            </w:pPr>
            <w:r>
              <w:rPr>
                <w:rFonts w:cs="Arial"/>
                <w:sz w:val="16"/>
                <w:szCs w:val="16"/>
              </w:rPr>
              <w:t xml:space="preserve">4.6 </w:t>
            </w:r>
          </w:p>
        </w:tc>
        <w:tc>
          <w:tcPr>
            <w:tcW w:w="1017" w:type="dxa"/>
            <w:tcBorders>
              <w:top w:val="nil"/>
              <w:left w:val="nil"/>
              <w:bottom w:val="nil"/>
              <w:right w:val="nil"/>
            </w:tcBorders>
            <w:shd w:val="clear" w:color="auto" w:fill="auto"/>
            <w:noWrap/>
            <w:vAlign w:val="bottom"/>
            <w:hideMark/>
          </w:tcPr>
          <w:p w14:paraId="3A9D1071" w14:textId="5297965E" w:rsidR="002B4F2D" w:rsidRPr="00F96C6A" w:rsidRDefault="002B4F2D" w:rsidP="002B4F2D">
            <w:pPr>
              <w:spacing w:after="0" w:line="240" w:lineRule="auto"/>
              <w:jc w:val="right"/>
              <w:rPr>
                <w:rFonts w:cs="Arial"/>
                <w:sz w:val="16"/>
                <w:szCs w:val="16"/>
              </w:rPr>
            </w:pPr>
            <w:r>
              <w:rPr>
                <w:rFonts w:cs="Arial"/>
                <w:sz w:val="16"/>
                <w:szCs w:val="16"/>
              </w:rPr>
              <w:t xml:space="preserve">3.7 </w:t>
            </w:r>
          </w:p>
        </w:tc>
        <w:tc>
          <w:tcPr>
            <w:tcW w:w="1017" w:type="dxa"/>
            <w:tcBorders>
              <w:top w:val="nil"/>
              <w:left w:val="nil"/>
              <w:bottom w:val="nil"/>
              <w:right w:val="nil"/>
            </w:tcBorders>
            <w:shd w:val="clear" w:color="auto" w:fill="auto"/>
            <w:noWrap/>
            <w:vAlign w:val="bottom"/>
            <w:hideMark/>
          </w:tcPr>
          <w:p w14:paraId="368C8512" w14:textId="20D94D58" w:rsidR="002B4F2D" w:rsidRPr="00F96C6A" w:rsidRDefault="002B4F2D" w:rsidP="002B4F2D">
            <w:pPr>
              <w:spacing w:after="0" w:line="240" w:lineRule="auto"/>
              <w:jc w:val="right"/>
              <w:rPr>
                <w:rFonts w:cs="Arial"/>
                <w:sz w:val="16"/>
                <w:szCs w:val="16"/>
              </w:rPr>
            </w:pPr>
            <w:r>
              <w:rPr>
                <w:rFonts w:cs="Arial"/>
                <w:sz w:val="16"/>
                <w:szCs w:val="16"/>
              </w:rPr>
              <w:t xml:space="preserve">4.4 </w:t>
            </w:r>
          </w:p>
        </w:tc>
        <w:tc>
          <w:tcPr>
            <w:tcW w:w="1017" w:type="dxa"/>
            <w:tcBorders>
              <w:top w:val="nil"/>
              <w:left w:val="nil"/>
              <w:bottom w:val="nil"/>
              <w:right w:val="nil"/>
            </w:tcBorders>
            <w:shd w:val="clear" w:color="auto" w:fill="auto"/>
            <w:noWrap/>
            <w:vAlign w:val="bottom"/>
            <w:hideMark/>
          </w:tcPr>
          <w:p w14:paraId="47D9E6BE" w14:textId="768594E5"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single" w:sz="4" w:space="0" w:color="auto"/>
            </w:tcBorders>
            <w:shd w:val="clear" w:color="auto" w:fill="auto"/>
            <w:noWrap/>
            <w:vAlign w:val="bottom"/>
            <w:hideMark/>
          </w:tcPr>
          <w:p w14:paraId="0D75F3BF" w14:textId="178C3711" w:rsidR="002B4F2D" w:rsidRPr="00F96C6A" w:rsidRDefault="002B4F2D" w:rsidP="002B4F2D">
            <w:pPr>
              <w:spacing w:after="0" w:line="240" w:lineRule="auto"/>
              <w:jc w:val="right"/>
              <w:rPr>
                <w:rFonts w:cs="Arial"/>
                <w:sz w:val="16"/>
                <w:szCs w:val="16"/>
              </w:rPr>
            </w:pPr>
            <w:r>
              <w:rPr>
                <w:rFonts w:cs="Arial"/>
                <w:sz w:val="16"/>
                <w:szCs w:val="16"/>
              </w:rPr>
              <w:t xml:space="preserve">3.8 </w:t>
            </w:r>
          </w:p>
        </w:tc>
      </w:tr>
      <w:tr w:rsidR="002B4F2D" w:rsidRPr="00087FAC" w14:paraId="4EE480DB"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1987FD8"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Intellectual Property Products</w:t>
            </w:r>
          </w:p>
        </w:tc>
        <w:tc>
          <w:tcPr>
            <w:tcW w:w="1017" w:type="dxa"/>
            <w:gridSpan w:val="2"/>
            <w:tcBorders>
              <w:top w:val="nil"/>
              <w:left w:val="nil"/>
              <w:bottom w:val="nil"/>
              <w:right w:val="nil"/>
            </w:tcBorders>
            <w:shd w:val="clear" w:color="auto" w:fill="auto"/>
            <w:noWrap/>
            <w:vAlign w:val="bottom"/>
            <w:hideMark/>
          </w:tcPr>
          <w:p w14:paraId="226D3B04" w14:textId="3E51639E" w:rsidR="002B4F2D" w:rsidRPr="00F96C6A" w:rsidRDefault="002B4F2D" w:rsidP="002B4F2D">
            <w:pPr>
              <w:spacing w:after="0" w:line="240" w:lineRule="auto"/>
              <w:jc w:val="right"/>
              <w:rPr>
                <w:rFonts w:cs="Arial"/>
                <w:sz w:val="16"/>
                <w:szCs w:val="16"/>
              </w:rPr>
            </w:pPr>
            <w:r>
              <w:rPr>
                <w:rFonts w:cs="Arial"/>
                <w:sz w:val="16"/>
                <w:szCs w:val="16"/>
              </w:rPr>
              <w:t xml:space="preserve">1,425.7 </w:t>
            </w:r>
          </w:p>
        </w:tc>
        <w:tc>
          <w:tcPr>
            <w:tcW w:w="1017" w:type="dxa"/>
            <w:gridSpan w:val="2"/>
            <w:tcBorders>
              <w:top w:val="nil"/>
              <w:left w:val="nil"/>
              <w:bottom w:val="nil"/>
              <w:right w:val="nil"/>
            </w:tcBorders>
            <w:shd w:val="clear" w:color="auto" w:fill="auto"/>
            <w:noWrap/>
            <w:vAlign w:val="bottom"/>
            <w:hideMark/>
          </w:tcPr>
          <w:p w14:paraId="537DDA9C" w14:textId="40F8E326" w:rsidR="002B4F2D" w:rsidRPr="00F96C6A" w:rsidRDefault="002B4F2D" w:rsidP="002B4F2D">
            <w:pPr>
              <w:spacing w:after="0" w:line="240" w:lineRule="auto"/>
              <w:jc w:val="right"/>
              <w:rPr>
                <w:rFonts w:cs="Arial"/>
                <w:sz w:val="16"/>
                <w:szCs w:val="16"/>
              </w:rPr>
            </w:pPr>
            <w:r>
              <w:rPr>
                <w:rFonts w:cs="Arial"/>
                <w:sz w:val="16"/>
                <w:szCs w:val="16"/>
              </w:rPr>
              <w:t xml:space="preserve">1,439.6 </w:t>
            </w:r>
          </w:p>
        </w:tc>
        <w:tc>
          <w:tcPr>
            <w:tcW w:w="1017" w:type="dxa"/>
            <w:gridSpan w:val="2"/>
            <w:tcBorders>
              <w:top w:val="nil"/>
              <w:left w:val="nil"/>
              <w:bottom w:val="nil"/>
              <w:right w:val="nil"/>
            </w:tcBorders>
            <w:shd w:val="clear" w:color="auto" w:fill="auto"/>
            <w:noWrap/>
            <w:vAlign w:val="bottom"/>
            <w:hideMark/>
          </w:tcPr>
          <w:p w14:paraId="1E38862D" w14:textId="4F7A1D26" w:rsidR="002B4F2D" w:rsidRPr="00F96C6A" w:rsidRDefault="002B4F2D" w:rsidP="002B4F2D">
            <w:pPr>
              <w:spacing w:after="0" w:line="240" w:lineRule="auto"/>
              <w:jc w:val="right"/>
              <w:rPr>
                <w:rFonts w:cs="Arial"/>
                <w:sz w:val="16"/>
                <w:szCs w:val="16"/>
              </w:rPr>
            </w:pPr>
            <w:r>
              <w:rPr>
                <w:rFonts w:cs="Arial"/>
                <w:sz w:val="16"/>
                <w:szCs w:val="16"/>
              </w:rPr>
              <w:t xml:space="preserve">1,449.6 </w:t>
            </w:r>
          </w:p>
        </w:tc>
        <w:tc>
          <w:tcPr>
            <w:tcW w:w="1017" w:type="dxa"/>
            <w:gridSpan w:val="2"/>
            <w:tcBorders>
              <w:top w:val="nil"/>
              <w:left w:val="nil"/>
              <w:bottom w:val="nil"/>
              <w:right w:val="single" w:sz="4" w:space="0" w:color="auto"/>
            </w:tcBorders>
            <w:shd w:val="clear" w:color="auto" w:fill="auto"/>
            <w:noWrap/>
            <w:vAlign w:val="bottom"/>
            <w:hideMark/>
          </w:tcPr>
          <w:p w14:paraId="798032ED" w14:textId="65E72BEB" w:rsidR="002B4F2D" w:rsidRPr="00F96C6A" w:rsidRDefault="002B4F2D" w:rsidP="002B4F2D">
            <w:pPr>
              <w:spacing w:after="0" w:line="240" w:lineRule="auto"/>
              <w:jc w:val="right"/>
              <w:rPr>
                <w:rFonts w:cs="Arial"/>
                <w:sz w:val="16"/>
                <w:szCs w:val="16"/>
              </w:rPr>
            </w:pPr>
            <w:r>
              <w:rPr>
                <w:rFonts w:cs="Arial"/>
                <w:sz w:val="16"/>
                <w:szCs w:val="16"/>
              </w:rPr>
              <w:t xml:space="preserve">1,468.3 </w:t>
            </w:r>
          </w:p>
        </w:tc>
        <w:tc>
          <w:tcPr>
            <w:tcW w:w="1017" w:type="dxa"/>
            <w:gridSpan w:val="2"/>
            <w:tcBorders>
              <w:top w:val="nil"/>
              <w:left w:val="nil"/>
              <w:bottom w:val="nil"/>
              <w:right w:val="nil"/>
            </w:tcBorders>
            <w:shd w:val="clear" w:color="auto" w:fill="auto"/>
            <w:noWrap/>
            <w:vAlign w:val="bottom"/>
            <w:hideMark/>
          </w:tcPr>
          <w:p w14:paraId="462EB259" w14:textId="624502C9" w:rsidR="002B4F2D" w:rsidRPr="00F96C6A" w:rsidRDefault="002B4F2D" w:rsidP="002B4F2D">
            <w:pPr>
              <w:spacing w:after="0" w:line="240" w:lineRule="auto"/>
              <w:jc w:val="right"/>
              <w:rPr>
                <w:rFonts w:cs="Arial"/>
                <w:sz w:val="16"/>
                <w:szCs w:val="16"/>
              </w:rPr>
            </w:pPr>
            <w:r>
              <w:rPr>
                <w:rFonts w:cs="Arial"/>
                <w:sz w:val="16"/>
                <w:szCs w:val="16"/>
              </w:rPr>
              <w:t xml:space="preserve">1,495.0 </w:t>
            </w:r>
          </w:p>
        </w:tc>
        <w:tc>
          <w:tcPr>
            <w:tcW w:w="1017" w:type="dxa"/>
            <w:gridSpan w:val="2"/>
            <w:tcBorders>
              <w:top w:val="nil"/>
              <w:left w:val="nil"/>
              <w:bottom w:val="nil"/>
              <w:right w:val="nil"/>
            </w:tcBorders>
            <w:shd w:val="clear" w:color="auto" w:fill="auto"/>
            <w:noWrap/>
            <w:vAlign w:val="bottom"/>
            <w:hideMark/>
          </w:tcPr>
          <w:p w14:paraId="087CCABD" w14:textId="74F75FEF" w:rsidR="002B4F2D" w:rsidRPr="00F96C6A" w:rsidRDefault="002B4F2D" w:rsidP="002B4F2D">
            <w:pPr>
              <w:spacing w:after="0" w:line="240" w:lineRule="auto"/>
              <w:jc w:val="right"/>
              <w:rPr>
                <w:rFonts w:cs="Arial"/>
                <w:sz w:val="16"/>
                <w:szCs w:val="16"/>
              </w:rPr>
            </w:pPr>
            <w:r>
              <w:rPr>
                <w:rFonts w:cs="Arial"/>
                <w:sz w:val="16"/>
                <w:szCs w:val="16"/>
              </w:rPr>
              <w:t xml:space="preserve">1,497.7 </w:t>
            </w:r>
          </w:p>
        </w:tc>
        <w:tc>
          <w:tcPr>
            <w:tcW w:w="1017" w:type="dxa"/>
            <w:gridSpan w:val="2"/>
            <w:tcBorders>
              <w:top w:val="nil"/>
              <w:left w:val="nil"/>
              <w:bottom w:val="nil"/>
              <w:right w:val="nil"/>
            </w:tcBorders>
            <w:shd w:val="clear" w:color="auto" w:fill="auto"/>
            <w:noWrap/>
            <w:vAlign w:val="bottom"/>
            <w:hideMark/>
          </w:tcPr>
          <w:p w14:paraId="367A764C" w14:textId="113838CC" w:rsidR="002B4F2D" w:rsidRPr="00F96C6A" w:rsidRDefault="002B4F2D" w:rsidP="002B4F2D">
            <w:pPr>
              <w:spacing w:after="0" w:line="240" w:lineRule="auto"/>
              <w:jc w:val="right"/>
              <w:rPr>
                <w:rFonts w:cs="Arial"/>
                <w:sz w:val="16"/>
                <w:szCs w:val="16"/>
              </w:rPr>
            </w:pPr>
            <w:r>
              <w:rPr>
                <w:rFonts w:cs="Arial"/>
                <w:sz w:val="16"/>
                <w:szCs w:val="16"/>
              </w:rPr>
              <w:t xml:space="preserve">1,509.1 </w:t>
            </w:r>
          </w:p>
        </w:tc>
        <w:tc>
          <w:tcPr>
            <w:tcW w:w="1017" w:type="dxa"/>
            <w:gridSpan w:val="2"/>
            <w:tcBorders>
              <w:top w:val="nil"/>
              <w:left w:val="nil"/>
              <w:bottom w:val="nil"/>
              <w:right w:val="single" w:sz="4" w:space="0" w:color="auto"/>
            </w:tcBorders>
            <w:shd w:val="clear" w:color="auto" w:fill="auto"/>
            <w:noWrap/>
            <w:vAlign w:val="bottom"/>
            <w:hideMark/>
          </w:tcPr>
          <w:p w14:paraId="13191FF2" w14:textId="33C93E59" w:rsidR="002B4F2D" w:rsidRPr="00F96C6A" w:rsidRDefault="002B4F2D" w:rsidP="002B4F2D">
            <w:pPr>
              <w:spacing w:after="0" w:line="240" w:lineRule="auto"/>
              <w:jc w:val="right"/>
              <w:rPr>
                <w:rFonts w:cs="Arial"/>
                <w:sz w:val="16"/>
                <w:szCs w:val="16"/>
              </w:rPr>
            </w:pPr>
            <w:r>
              <w:rPr>
                <w:rFonts w:cs="Arial"/>
                <w:sz w:val="16"/>
                <w:szCs w:val="16"/>
              </w:rPr>
              <w:t xml:space="preserve">1,520.5 </w:t>
            </w:r>
          </w:p>
        </w:tc>
        <w:tc>
          <w:tcPr>
            <w:tcW w:w="1017" w:type="dxa"/>
            <w:tcBorders>
              <w:top w:val="nil"/>
              <w:left w:val="nil"/>
              <w:bottom w:val="nil"/>
              <w:right w:val="nil"/>
            </w:tcBorders>
            <w:shd w:val="clear" w:color="auto" w:fill="auto"/>
            <w:noWrap/>
            <w:vAlign w:val="bottom"/>
            <w:hideMark/>
          </w:tcPr>
          <w:p w14:paraId="45EB54B1" w14:textId="52484122" w:rsidR="002B4F2D" w:rsidRPr="00F96C6A" w:rsidRDefault="002B4F2D" w:rsidP="002B4F2D">
            <w:pPr>
              <w:spacing w:after="0" w:line="240" w:lineRule="auto"/>
              <w:jc w:val="right"/>
              <w:rPr>
                <w:rFonts w:cs="Arial"/>
                <w:sz w:val="16"/>
                <w:szCs w:val="16"/>
              </w:rPr>
            </w:pPr>
            <w:r>
              <w:rPr>
                <w:rFonts w:cs="Arial"/>
                <w:sz w:val="16"/>
                <w:szCs w:val="16"/>
              </w:rPr>
              <w:t xml:space="preserve">1,528.8 </w:t>
            </w:r>
          </w:p>
        </w:tc>
        <w:tc>
          <w:tcPr>
            <w:tcW w:w="1017" w:type="dxa"/>
            <w:tcBorders>
              <w:top w:val="nil"/>
              <w:left w:val="nil"/>
              <w:bottom w:val="nil"/>
              <w:right w:val="nil"/>
            </w:tcBorders>
            <w:shd w:val="clear" w:color="auto" w:fill="auto"/>
            <w:noWrap/>
            <w:vAlign w:val="bottom"/>
            <w:hideMark/>
          </w:tcPr>
          <w:p w14:paraId="701CD29B" w14:textId="0D1A7285" w:rsidR="002B4F2D" w:rsidRPr="00F96C6A" w:rsidRDefault="002B4F2D" w:rsidP="002B4F2D">
            <w:pPr>
              <w:spacing w:after="0" w:line="240" w:lineRule="auto"/>
              <w:jc w:val="right"/>
              <w:rPr>
                <w:rFonts w:cs="Arial"/>
                <w:sz w:val="16"/>
                <w:szCs w:val="16"/>
              </w:rPr>
            </w:pPr>
            <w:r>
              <w:rPr>
                <w:rFonts w:cs="Arial"/>
                <w:sz w:val="16"/>
                <w:szCs w:val="16"/>
              </w:rPr>
              <w:t xml:space="preserve">1,539.7 </w:t>
            </w:r>
          </w:p>
        </w:tc>
        <w:tc>
          <w:tcPr>
            <w:tcW w:w="1017" w:type="dxa"/>
            <w:tcBorders>
              <w:top w:val="nil"/>
              <w:left w:val="nil"/>
              <w:bottom w:val="nil"/>
              <w:right w:val="nil"/>
            </w:tcBorders>
            <w:shd w:val="clear" w:color="auto" w:fill="auto"/>
            <w:noWrap/>
            <w:vAlign w:val="bottom"/>
            <w:hideMark/>
          </w:tcPr>
          <w:p w14:paraId="1CC86904" w14:textId="2A386F2C" w:rsidR="002B4F2D" w:rsidRPr="00F96C6A" w:rsidRDefault="002B4F2D" w:rsidP="002B4F2D">
            <w:pPr>
              <w:spacing w:after="0" w:line="240" w:lineRule="auto"/>
              <w:jc w:val="right"/>
              <w:rPr>
                <w:rFonts w:cs="Arial"/>
                <w:sz w:val="16"/>
                <w:szCs w:val="16"/>
              </w:rPr>
            </w:pPr>
            <w:r>
              <w:rPr>
                <w:rFonts w:cs="Arial"/>
                <w:sz w:val="16"/>
                <w:szCs w:val="16"/>
              </w:rPr>
              <w:t xml:space="preserve">1,548.2 </w:t>
            </w:r>
          </w:p>
        </w:tc>
        <w:tc>
          <w:tcPr>
            <w:tcW w:w="1017" w:type="dxa"/>
            <w:tcBorders>
              <w:top w:val="nil"/>
              <w:left w:val="nil"/>
              <w:bottom w:val="nil"/>
              <w:right w:val="single" w:sz="4" w:space="0" w:color="auto"/>
            </w:tcBorders>
            <w:shd w:val="clear" w:color="auto" w:fill="auto"/>
            <w:noWrap/>
            <w:vAlign w:val="bottom"/>
            <w:hideMark/>
          </w:tcPr>
          <w:p w14:paraId="4F7176B9" w14:textId="72C3A129" w:rsidR="002B4F2D" w:rsidRPr="00F96C6A" w:rsidRDefault="002B4F2D" w:rsidP="002B4F2D">
            <w:pPr>
              <w:spacing w:after="0" w:line="240" w:lineRule="auto"/>
              <w:jc w:val="right"/>
              <w:rPr>
                <w:rFonts w:cs="Arial"/>
                <w:sz w:val="16"/>
                <w:szCs w:val="16"/>
              </w:rPr>
            </w:pPr>
            <w:r>
              <w:rPr>
                <w:rFonts w:cs="Arial"/>
                <w:sz w:val="16"/>
                <w:szCs w:val="16"/>
              </w:rPr>
              <w:t xml:space="preserve">1,560.5 </w:t>
            </w:r>
          </w:p>
        </w:tc>
      </w:tr>
      <w:tr w:rsidR="002B4F2D" w:rsidRPr="00087FAC" w14:paraId="1DA29C2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F302FBF" w14:textId="77777777" w:rsidR="002B4F2D" w:rsidRPr="00087FAC" w:rsidRDefault="002B4F2D" w:rsidP="002B4F2D">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66A47239" w14:textId="70A60EA7" w:rsidR="002B4F2D" w:rsidRPr="00F96C6A" w:rsidRDefault="002B4F2D" w:rsidP="002B4F2D">
            <w:pPr>
              <w:spacing w:after="0" w:line="240" w:lineRule="auto"/>
              <w:jc w:val="right"/>
              <w:rPr>
                <w:rFonts w:cs="Arial"/>
                <w:sz w:val="16"/>
                <w:szCs w:val="16"/>
              </w:rPr>
            </w:pPr>
            <w:r>
              <w:rPr>
                <w:rFonts w:cs="Arial"/>
                <w:sz w:val="16"/>
                <w:szCs w:val="16"/>
              </w:rPr>
              <w:t xml:space="preserve">4.5 </w:t>
            </w:r>
          </w:p>
        </w:tc>
        <w:tc>
          <w:tcPr>
            <w:tcW w:w="1017" w:type="dxa"/>
            <w:gridSpan w:val="2"/>
            <w:tcBorders>
              <w:top w:val="nil"/>
              <w:left w:val="nil"/>
              <w:bottom w:val="nil"/>
              <w:right w:val="nil"/>
            </w:tcBorders>
            <w:shd w:val="clear" w:color="auto" w:fill="auto"/>
            <w:noWrap/>
            <w:vAlign w:val="bottom"/>
            <w:hideMark/>
          </w:tcPr>
          <w:p w14:paraId="4DBEEB9E" w14:textId="1688AC24" w:rsidR="002B4F2D" w:rsidRPr="00F96C6A" w:rsidRDefault="002B4F2D" w:rsidP="002B4F2D">
            <w:pPr>
              <w:spacing w:after="0" w:line="240" w:lineRule="auto"/>
              <w:jc w:val="right"/>
              <w:rPr>
                <w:rFonts w:cs="Arial"/>
                <w:sz w:val="16"/>
                <w:szCs w:val="16"/>
              </w:rPr>
            </w:pPr>
            <w:r>
              <w:rPr>
                <w:rFonts w:cs="Arial"/>
                <w:sz w:val="16"/>
                <w:szCs w:val="16"/>
              </w:rPr>
              <w:t xml:space="preserve">3.9 </w:t>
            </w:r>
          </w:p>
        </w:tc>
        <w:tc>
          <w:tcPr>
            <w:tcW w:w="1017" w:type="dxa"/>
            <w:gridSpan w:val="2"/>
            <w:tcBorders>
              <w:top w:val="nil"/>
              <w:left w:val="nil"/>
              <w:bottom w:val="nil"/>
              <w:right w:val="nil"/>
            </w:tcBorders>
            <w:shd w:val="clear" w:color="auto" w:fill="auto"/>
            <w:noWrap/>
            <w:vAlign w:val="bottom"/>
            <w:hideMark/>
          </w:tcPr>
          <w:p w14:paraId="3061F05B" w14:textId="10755063" w:rsidR="002B4F2D" w:rsidRPr="00F96C6A" w:rsidRDefault="002B4F2D" w:rsidP="002B4F2D">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nil"/>
              <w:right w:val="single" w:sz="4" w:space="0" w:color="auto"/>
            </w:tcBorders>
            <w:shd w:val="clear" w:color="auto" w:fill="auto"/>
            <w:noWrap/>
            <w:vAlign w:val="bottom"/>
            <w:hideMark/>
          </w:tcPr>
          <w:p w14:paraId="384E9260" w14:textId="40F9C8BC" w:rsidR="002B4F2D" w:rsidRPr="00F96C6A" w:rsidRDefault="002B4F2D" w:rsidP="002B4F2D">
            <w:pPr>
              <w:spacing w:after="0" w:line="240" w:lineRule="auto"/>
              <w:jc w:val="right"/>
              <w:rPr>
                <w:rFonts w:cs="Arial"/>
                <w:sz w:val="16"/>
                <w:szCs w:val="16"/>
              </w:rPr>
            </w:pPr>
            <w:r>
              <w:rPr>
                <w:rFonts w:cs="Arial"/>
                <w:sz w:val="16"/>
                <w:szCs w:val="16"/>
              </w:rPr>
              <w:t xml:space="preserve">5.2 </w:t>
            </w:r>
          </w:p>
        </w:tc>
        <w:tc>
          <w:tcPr>
            <w:tcW w:w="1017" w:type="dxa"/>
            <w:gridSpan w:val="2"/>
            <w:tcBorders>
              <w:top w:val="nil"/>
              <w:left w:val="nil"/>
              <w:bottom w:val="nil"/>
              <w:right w:val="nil"/>
            </w:tcBorders>
            <w:shd w:val="clear" w:color="auto" w:fill="auto"/>
            <w:noWrap/>
            <w:vAlign w:val="bottom"/>
            <w:hideMark/>
          </w:tcPr>
          <w:p w14:paraId="39523302" w14:textId="336154DF" w:rsidR="002B4F2D" w:rsidRPr="00F96C6A" w:rsidRDefault="002B4F2D" w:rsidP="002B4F2D">
            <w:pPr>
              <w:spacing w:after="0" w:line="240" w:lineRule="auto"/>
              <w:jc w:val="right"/>
              <w:rPr>
                <w:rFonts w:cs="Arial"/>
                <w:sz w:val="16"/>
                <w:szCs w:val="16"/>
              </w:rPr>
            </w:pPr>
            <w:r>
              <w:rPr>
                <w:rFonts w:cs="Arial"/>
                <w:sz w:val="16"/>
                <w:szCs w:val="16"/>
              </w:rPr>
              <w:t xml:space="preserve">7.5 </w:t>
            </w:r>
          </w:p>
        </w:tc>
        <w:tc>
          <w:tcPr>
            <w:tcW w:w="1017" w:type="dxa"/>
            <w:gridSpan w:val="2"/>
            <w:tcBorders>
              <w:top w:val="nil"/>
              <w:left w:val="nil"/>
              <w:bottom w:val="nil"/>
              <w:right w:val="nil"/>
            </w:tcBorders>
            <w:shd w:val="clear" w:color="auto" w:fill="auto"/>
            <w:noWrap/>
            <w:vAlign w:val="bottom"/>
            <w:hideMark/>
          </w:tcPr>
          <w:p w14:paraId="217BAE2B" w14:textId="379FE393" w:rsidR="002B4F2D" w:rsidRPr="00F96C6A" w:rsidRDefault="002B4F2D" w:rsidP="002B4F2D">
            <w:pPr>
              <w:spacing w:after="0" w:line="240" w:lineRule="auto"/>
              <w:jc w:val="right"/>
              <w:rPr>
                <w:rFonts w:cs="Arial"/>
                <w:sz w:val="16"/>
                <w:szCs w:val="16"/>
              </w:rPr>
            </w:pPr>
            <w:r>
              <w:rPr>
                <w:rFonts w:cs="Arial"/>
                <w:sz w:val="16"/>
                <w:szCs w:val="16"/>
              </w:rPr>
              <w:t xml:space="preserve">0.7 </w:t>
            </w:r>
          </w:p>
        </w:tc>
        <w:tc>
          <w:tcPr>
            <w:tcW w:w="1017" w:type="dxa"/>
            <w:gridSpan w:val="2"/>
            <w:tcBorders>
              <w:top w:val="nil"/>
              <w:left w:val="nil"/>
              <w:bottom w:val="nil"/>
              <w:right w:val="nil"/>
            </w:tcBorders>
            <w:shd w:val="clear" w:color="auto" w:fill="auto"/>
            <w:noWrap/>
            <w:vAlign w:val="bottom"/>
            <w:hideMark/>
          </w:tcPr>
          <w:p w14:paraId="20D56451" w14:textId="37C999E3" w:rsidR="002B4F2D" w:rsidRPr="00F96C6A" w:rsidRDefault="002B4F2D" w:rsidP="002B4F2D">
            <w:pPr>
              <w:spacing w:after="0" w:line="240" w:lineRule="auto"/>
              <w:jc w:val="right"/>
              <w:rPr>
                <w:rFonts w:cs="Arial"/>
                <w:sz w:val="16"/>
                <w:szCs w:val="16"/>
              </w:rPr>
            </w:pPr>
            <w:r>
              <w:rPr>
                <w:rFonts w:cs="Arial"/>
                <w:sz w:val="16"/>
                <w:szCs w:val="16"/>
              </w:rPr>
              <w:t xml:space="preserve">3.1 </w:t>
            </w:r>
          </w:p>
        </w:tc>
        <w:tc>
          <w:tcPr>
            <w:tcW w:w="1017" w:type="dxa"/>
            <w:gridSpan w:val="2"/>
            <w:tcBorders>
              <w:top w:val="nil"/>
              <w:left w:val="nil"/>
              <w:bottom w:val="nil"/>
              <w:right w:val="single" w:sz="4" w:space="0" w:color="auto"/>
            </w:tcBorders>
            <w:shd w:val="clear" w:color="auto" w:fill="auto"/>
            <w:noWrap/>
            <w:vAlign w:val="bottom"/>
            <w:hideMark/>
          </w:tcPr>
          <w:p w14:paraId="35762FD9" w14:textId="38AD9BE4" w:rsidR="002B4F2D" w:rsidRPr="00F96C6A" w:rsidRDefault="002B4F2D" w:rsidP="002B4F2D">
            <w:pPr>
              <w:spacing w:after="0" w:line="240" w:lineRule="auto"/>
              <w:jc w:val="right"/>
              <w:rPr>
                <w:rFonts w:cs="Arial"/>
                <w:sz w:val="16"/>
                <w:szCs w:val="16"/>
              </w:rPr>
            </w:pPr>
            <w:r>
              <w:rPr>
                <w:rFonts w:cs="Arial"/>
                <w:sz w:val="16"/>
                <w:szCs w:val="16"/>
              </w:rPr>
              <w:t xml:space="preserve">3.0 </w:t>
            </w:r>
          </w:p>
        </w:tc>
        <w:tc>
          <w:tcPr>
            <w:tcW w:w="1017" w:type="dxa"/>
            <w:tcBorders>
              <w:top w:val="nil"/>
              <w:left w:val="nil"/>
              <w:bottom w:val="nil"/>
              <w:right w:val="nil"/>
            </w:tcBorders>
            <w:shd w:val="clear" w:color="auto" w:fill="auto"/>
            <w:noWrap/>
            <w:vAlign w:val="bottom"/>
            <w:hideMark/>
          </w:tcPr>
          <w:p w14:paraId="1216690F" w14:textId="44ADAE85"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nil"/>
            </w:tcBorders>
            <w:shd w:val="clear" w:color="auto" w:fill="auto"/>
            <w:noWrap/>
            <w:vAlign w:val="bottom"/>
            <w:hideMark/>
          </w:tcPr>
          <w:p w14:paraId="00C91408" w14:textId="4BB8939E" w:rsidR="002B4F2D" w:rsidRPr="00F96C6A" w:rsidRDefault="002B4F2D" w:rsidP="002B4F2D">
            <w:pPr>
              <w:spacing w:after="0" w:line="240" w:lineRule="auto"/>
              <w:jc w:val="right"/>
              <w:rPr>
                <w:rFonts w:cs="Arial"/>
                <w:sz w:val="16"/>
                <w:szCs w:val="16"/>
              </w:rPr>
            </w:pPr>
            <w:r>
              <w:rPr>
                <w:rFonts w:cs="Arial"/>
                <w:sz w:val="16"/>
                <w:szCs w:val="16"/>
              </w:rPr>
              <w:t xml:space="preserve">2.9 </w:t>
            </w:r>
          </w:p>
        </w:tc>
        <w:tc>
          <w:tcPr>
            <w:tcW w:w="1017" w:type="dxa"/>
            <w:tcBorders>
              <w:top w:val="nil"/>
              <w:left w:val="nil"/>
              <w:bottom w:val="nil"/>
              <w:right w:val="nil"/>
            </w:tcBorders>
            <w:shd w:val="clear" w:color="auto" w:fill="auto"/>
            <w:noWrap/>
            <w:vAlign w:val="bottom"/>
            <w:hideMark/>
          </w:tcPr>
          <w:p w14:paraId="3D12377F" w14:textId="47EBB670"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single" w:sz="4" w:space="0" w:color="auto"/>
            </w:tcBorders>
            <w:shd w:val="clear" w:color="auto" w:fill="auto"/>
            <w:noWrap/>
            <w:vAlign w:val="bottom"/>
            <w:hideMark/>
          </w:tcPr>
          <w:p w14:paraId="7EE7CCA4" w14:textId="2135F12B" w:rsidR="002B4F2D" w:rsidRPr="00F96C6A" w:rsidRDefault="002B4F2D" w:rsidP="002B4F2D">
            <w:pPr>
              <w:spacing w:after="0" w:line="240" w:lineRule="auto"/>
              <w:jc w:val="right"/>
              <w:rPr>
                <w:rFonts w:cs="Arial"/>
                <w:sz w:val="16"/>
                <w:szCs w:val="16"/>
              </w:rPr>
            </w:pPr>
            <w:r>
              <w:rPr>
                <w:rFonts w:cs="Arial"/>
                <w:sz w:val="16"/>
                <w:szCs w:val="16"/>
              </w:rPr>
              <w:t xml:space="preserve">3.2 </w:t>
            </w:r>
          </w:p>
        </w:tc>
      </w:tr>
      <w:tr w:rsidR="002B4F2D" w:rsidRPr="00087FAC" w14:paraId="1D2D35B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24D3F4A"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Structures</w:t>
            </w:r>
          </w:p>
        </w:tc>
        <w:tc>
          <w:tcPr>
            <w:tcW w:w="1017" w:type="dxa"/>
            <w:gridSpan w:val="2"/>
            <w:tcBorders>
              <w:top w:val="nil"/>
              <w:left w:val="nil"/>
              <w:bottom w:val="nil"/>
              <w:right w:val="nil"/>
            </w:tcBorders>
            <w:shd w:val="clear" w:color="auto" w:fill="auto"/>
            <w:noWrap/>
            <w:vAlign w:val="bottom"/>
            <w:hideMark/>
          </w:tcPr>
          <w:p w14:paraId="6881B96B" w14:textId="0319DD96" w:rsidR="002B4F2D" w:rsidRPr="00F96C6A" w:rsidRDefault="002B4F2D" w:rsidP="002B4F2D">
            <w:pPr>
              <w:spacing w:after="0" w:line="240" w:lineRule="auto"/>
              <w:jc w:val="right"/>
              <w:rPr>
                <w:rFonts w:cs="Arial"/>
                <w:sz w:val="16"/>
                <w:szCs w:val="16"/>
              </w:rPr>
            </w:pPr>
            <w:r>
              <w:rPr>
                <w:rFonts w:cs="Arial"/>
                <w:sz w:val="16"/>
                <w:szCs w:val="16"/>
              </w:rPr>
              <w:t xml:space="preserve">631.6 </w:t>
            </w:r>
          </w:p>
        </w:tc>
        <w:tc>
          <w:tcPr>
            <w:tcW w:w="1017" w:type="dxa"/>
            <w:gridSpan w:val="2"/>
            <w:tcBorders>
              <w:top w:val="nil"/>
              <w:left w:val="nil"/>
              <w:bottom w:val="nil"/>
              <w:right w:val="nil"/>
            </w:tcBorders>
            <w:shd w:val="clear" w:color="auto" w:fill="auto"/>
            <w:noWrap/>
            <w:vAlign w:val="bottom"/>
            <w:hideMark/>
          </w:tcPr>
          <w:p w14:paraId="53B33F46" w14:textId="1B246E00" w:rsidR="002B4F2D" w:rsidRPr="00F96C6A" w:rsidRDefault="002B4F2D" w:rsidP="002B4F2D">
            <w:pPr>
              <w:spacing w:after="0" w:line="240" w:lineRule="auto"/>
              <w:jc w:val="right"/>
              <w:rPr>
                <w:rFonts w:cs="Arial"/>
                <w:sz w:val="16"/>
                <w:szCs w:val="16"/>
              </w:rPr>
            </w:pPr>
            <w:r>
              <w:rPr>
                <w:rFonts w:cs="Arial"/>
                <w:sz w:val="16"/>
                <w:szCs w:val="16"/>
              </w:rPr>
              <w:t xml:space="preserve">656.3 </w:t>
            </w:r>
          </w:p>
        </w:tc>
        <w:tc>
          <w:tcPr>
            <w:tcW w:w="1017" w:type="dxa"/>
            <w:gridSpan w:val="2"/>
            <w:tcBorders>
              <w:top w:val="nil"/>
              <w:left w:val="nil"/>
              <w:bottom w:val="nil"/>
              <w:right w:val="nil"/>
            </w:tcBorders>
            <w:shd w:val="clear" w:color="auto" w:fill="auto"/>
            <w:noWrap/>
            <w:vAlign w:val="bottom"/>
            <w:hideMark/>
          </w:tcPr>
          <w:p w14:paraId="1E8F4583" w14:textId="1CCA4932" w:rsidR="002B4F2D" w:rsidRPr="00F96C6A" w:rsidRDefault="002B4F2D" w:rsidP="002B4F2D">
            <w:pPr>
              <w:spacing w:after="0" w:line="240" w:lineRule="auto"/>
              <w:jc w:val="right"/>
              <w:rPr>
                <w:rFonts w:cs="Arial"/>
                <w:sz w:val="16"/>
                <w:szCs w:val="16"/>
              </w:rPr>
            </w:pPr>
            <w:r>
              <w:rPr>
                <w:rFonts w:cs="Arial"/>
                <w:sz w:val="16"/>
                <w:szCs w:val="16"/>
              </w:rPr>
              <w:t xml:space="preserve">659.3 </w:t>
            </w:r>
          </w:p>
        </w:tc>
        <w:tc>
          <w:tcPr>
            <w:tcW w:w="1017" w:type="dxa"/>
            <w:gridSpan w:val="2"/>
            <w:tcBorders>
              <w:top w:val="nil"/>
              <w:left w:val="nil"/>
              <w:bottom w:val="nil"/>
              <w:right w:val="single" w:sz="4" w:space="0" w:color="auto"/>
            </w:tcBorders>
            <w:shd w:val="clear" w:color="auto" w:fill="auto"/>
            <w:noWrap/>
            <w:vAlign w:val="bottom"/>
            <w:hideMark/>
          </w:tcPr>
          <w:p w14:paraId="796A6756" w14:textId="5C342F55" w:rsidR="002B4F2D" w:rsidRPr="00F96C6A" w:rsidRDefault="002B4F2D" w:rsidP="002B4F2D">
            <w:pPr>
              <w:spacing w:after="0" w:line="240" w:lineRule="auto"/>
              <w:jc w:val="right"/>
              <w:rPr>
                <w:rFonts w:cs="Arial"/>
                <w:sz w:val="16"/>
                <w:szCs w:val="16"/>
              </w:rPr>
            </w:pPr>
            <w:r>
              <w:rPr>
                <w:rFonts w:cs="Arial"/>
                <w:sz w:val="16"/>
                <w:szCs w:val="16"/>
              </w:rPr>
              <w:t xml:space="preserve">669.9 </w:t>
            </w:r>
          </w:p>
        </w:tc>
        <w:tc>
          <w:tcPr>
            <w:tcW w:w="1017" w:type="dxa"/>
            <w:gridSpan w:val="2"/>
            <w:tcBorders>
              <w:top w:val="nil"/>
              <w:left w:val="nil"/>
              <w:bottom w:val="nil"/>
              <w:right w:val="nil"/>
            </w:tcBorders>
            <w:shd w:val="clear" w:color="auto" w:fill="auto"/>
            <w:noWrap/>
            <w:vAlign w:val="bottom"/>
            <w:hideMark/>
          </w:tcPr>
          <w:p w14:paraId="020B49A7" w14:textId="3EF32C08" w:rsidR="002B4F2D" w:rsidRPr="00F96C6A" w:rsidRDefault="002B4F2D" w:rsidP="002B4F2D">
            <w:pPr>
              <w:spacing w:after="0" w:line="240" w:lineRule="auto"/>
              <w:jc w:val="right"/>
              <w:rPr>
                <w:rFonts w:cs="Arial"/>
                <w:sz w:val="16"/>
                <w:szCs w:val="16"/>
              </w:rPr>
            </w:pPr>
            <w:r>
              <w:rPr>
                <w:rFonts w:cs="Arial"/>
                <w:sz w:val="16"/>
                <w:szCs w:val="16"/>
              </w:rPr>
              <w:t xml:space="preserve">680.2 </w:t>
            </w:r>
          </w:p>
        </w:tc>
        <w:tc>
          <w:tcPr>
            <w:tcW w:w="1017" w:type="dxa"/>
            <w:gridSpan w:val="2"/>
            <w:tcBorders>
              <w:top w:val="nil"/>
              <w:left w:val="nil"/>
              <w:bottom w:val="nil"/>
              <w:right w:val="nil"/>
            </w:tcBorders>
            <w:shd w:val="clear" w:color="auto" w:fill="auto"/>
            <w:noWrap/>
            <w:vAlign w:val="bottom"/>
            <w:hideMark/>
          </w:tcPr>
          <w:p w14:paraId="06154571" w14:textId="4A8FBA6D" w:rsidR="002B4F2D" w:rsidRPr="00F96C6A" w:rsidRDefault="002B4F2D" w:rsidP="002B4F2D">
            <w:pPr>
              <w:spacing w:after="0" w:line="240" w:lineRule="auto"/>
              <w:jc w:val="right"/>
              <w:rPr>
                <w:rFonts w:cs="Arial"/>
                <w:sz w:val="16"/>
                <w:szCs w:val="16"/>
              </w:rPr>
            </w:pPr>
            <w:r>
              <w:rPr>
                <w:rFonts w:cs="Arial"/>
                <w:sz w:val="16"/>
                <w:szCs w:val="16"/>
              </w:rPr>
              <w:t xml:space="preserve">680.4 </w:t>
            </w:r>
          </w:p>
        </w:tc>
        <w:tc>
          <w:tcPr>
            <w:tcW w:w="1017" w:type="dxa"/>
            <w:gridSpan w:val="2"/>
            <w:tcBorders>
              <w:top w:val="nil"/>
              <w:left w:val="nil"/>
              <w:bottom w:val="nil"/>
              <w:right w:val="nil"/>
            </w:tcBorders>
            <w:shd w:val="clear" w:color="auto" w:fill="auto"/>
            <w:noWrap/>
            <w:vAlign w:val="bottom"/>
            <w:hideMark/>
          </w:tcPr>
          <w:p w14:paraId="7915B540" w14:textId="3527CB05" w:rsidR="002B4F2D" w:rsidRPr="00F96C6A" w:rsidRDefault="002B4F2D" w:rsidP="002B4F2D">
            <w:pPr>
              <w:spacing w:after="0" w:line="240" w:lineRule="auto"/>
              <w:jc w:val="right"/>
              <w:rPr>
                <w:rFonts w:cs="Arial"/>
                <w:sz w:val="16"/>
                <w:szCs w:val="16"/>
              </w:rPr>
            </w:pPr>
            <w:r>
              <w:rPr>
                <w:rFonts w:cs="Arial"/>
                <w:sz w:val="16"/>
                <w:szCs w:val="16"/>
              </w:rPr>
              <w:t xml:space="preserve">671.8 </w:t>
            </w:r>
          </w:p>
        </w:tc>
        <w:tc>
          <w:tcPr>
            <w:tcW w:w="1017" w:type="dxa"/>
            <w:gridSpan w:val="2"/>
            <w:tcBorders>
              <w:top w:val="nil"/>
              <w:left w:val="nil"/>
              <w:bottom w:val="nil"/>
              <w:right w:val="single" w:sz="4" w:space="0" w:color="auto"/>
            </w:tcBorders>
            <w:shd w:val="clear" w:color="auto" w:fill="auto"/>
            <w:noWrap/>
            <w:vAlign w:val="bottom"/>
            <w:hideMark/>
          </w:tcPr>
          <w:p w14:paraId="50D747BC" w14:textId="01FBE3F9" w:rsidR="002B4F2D" w:rsidRPr="00F96C6A" w:rsidRDefault="002B4F2D" w:rsidP="002B4F2D">
            <w:pPr>
              <w:spacing w:after="0" w:line="240" w:lineRule="auto"/>
              <w:jc w:val="right"/>
              <w:rPr>
                <w:rFonts w:cs="Arial"/>
                <w:sz w:val="16"/>
                <w:szCs w:val="16"/>
              </w:rPr>
            </w:pPr>
            <w:r>
              <w:rPr>
                <w:rFonts w:cs="Arial"/>
                <w:sz w:val="16"/>
                <w:szCs w:val="16"/>
              </w:rPr>
              <w:t xml:space="preserve">667.0 </w:t>
            </w:r>
          </w:p>
        </w:tc>
        <w:tc>
          <w:tcPr>
            <w:tcW w:w="1017" w:type="dxa"/>
            <w:tcBorders>
              <w:top w:val="nil"/>
              <w:left w:val="nil"/>
              <w:bottom w:val="nil"/>
              <w:right w:val="nil"/>
            </w:tcBorders>
            <w:shd w:val="clear" w:color="auto" w:fill="auto"/>
            <w:noWrap/>
            <w:vAlign w:val="bottom"/>
            <w:hideMark/>
          </w:tcPr>
          <w:p w14:paraId="6DE7CCCA" w14:textId="48C88FEA" w:rsidR="002B4F2D" w:rsidRPr="00F96C6A" w:rsidRDefault="002B4F2D" w:rsidP="002B4F2D">
            <w:pPr>
              <w:spacing w:after="0" w:line="240" w:lineRule="auto"/>
              <w:jc w:val="right"/>
              <w:rPr>
                <w:rFonts w:cs="Arial"/>
                <w:sz w:val="16"/>
                <w:szCs w:val="16"/>
              </w:rPr>
            </w:pPr>
            <w:r>
              <w:rPr>
                <w:rFonts w:cs="Arial"/>
                <w:sz w:val="16"/>
                <w:szCs w:val="16"/>
              </w:rPr>
              <w:t xml:space="preserve">665.5 </w:t>
            </w:r>
          </w:p>
        </w:tc>
        <w:tc>
          <w:tcPr>
            <w:tcW w:w="1017" w:type="dxa"/>
            <w:tcBorders>
              <w:top w:val="nil"/>
              <w:left w:val="nil"/>
              <w:bottom w:val="nil"/>
              <w:right w:val="nil"/>
            </w:tcBorders>
            <w:shd w:val="clear" w:color="auto" w:fill="auto"/>
            <w:noWrap/>
            <w:vAlign w:val="bottom"/>
            <w:hideMark/>
          </w:tcPr>
          <w:p w14:paraId="70A844E3" w14:textId="02706795" w:rsidR="002B4F2D" w:rsidRPr="00F96C6A" w:rsidRDefault="002B4F2D" w:rsidP="002B4F2D">
            <w:pPr>
              <w:spacing w:after="0" w:line="240" w:lineRule="auto"/>
              <w:jc w:val="right"/>
              <w:rPr>
                <w:rFonts w:cs="Arial"/>
                <w:sz w:val="16"/>
                <w:szCs w:val="16"/>
              </w:rPr>
            </w:pPr>
            <w:r>
              <w:rPr>
                <w:rFonts w:cs="Arial"/>
                <w:sz w:val="16"/>
                <w:szCs w:val="16"/>
              </w:rPr>
              <w:t xml:space="preserve">668.4 </w:t>
            </w:r>
          </w:p>
        </w:tc>
        <w:tc>
          <w:tcPr>
            <w:tcW w:w="1017" w:type="dxa"/>
            <w:tcBorders>
              <w:top w:val="nil"/>
              <w:left w:val="nil"/>
              <w:bottom w:val="nil"/>
              <w:right w:val="nil"/>
            </w:tcBorders>
            <w:shd w:val="clear" w:color="auto" w:fill="auto"/>
            <w:noWrap/>
            <w:vAlign w:val="bottom"/>
            <w:hideMark/>
          </w:tcPr>
          <w:p w14:paraId="02679AB3" w14:textId="69DD0E5A" w:rsidR="002B4F2D" w:rsidRPr="00F96C6A" w:rsidRDefault="002B4F2D" w:rsidP="002B4F2D">
            <w:pPr>
              <w:spacing w:after="0" w:line="240" w:lineRule="auto"/>
              <w:jc w:val="right"/>
              <w:rPr>
                <w:rFonts w:cs="Arial"/>
                <w:sz w:val="16"/>
                <w:szCs w:val="16"/>
              </w:rPr>
            </w:pPr>
            <w:r>
              <w:rPr>
                <w:rFonts w:cs="Arial"/>
                <w:sz w:val="16"/>
                <w:szCs w:val="16"/>
              </w:rPr>
              <w:t xml:space="preserve">672.1 </w:t>
            </w:r>
          </w:p>
        </w:tc>
        <w:tc>
          <w:tcPr>
            <w:tcW w:w="1017" w:type="dxa"/>
            <w:tcBorders>
              <w:top w:val="nil"/>
              <w:left w:val="nil"/>
              <w:bottom w:val="nil"/>
              <w:right w:val="single" w:sz="4" w:space="0" w:color="auto"/>
            </w:tcBorders>
            <w:shd w:val="clear" w:color="auto" w:fill="auto"/>
            <w:noWrap/>
            <w:vAlign w:val="bottom"/>
            <w:hideMark/>
          </w:tcPr>
          <w:p w14:paraId="5BA67D99" w14:textId="21CC84E4" w:rsidR="002B4F2D" w:rsidRPr="00F96C6A" w:rsidRDefault="002B4F2D" w:rsidP="002B4F2D">
            <w:pPr>
              <w:spacing w:after="0" w:line="240" w:lineRule="auto"/>
              <w:jc w:val="right"/>
              <w:rPr>
                <w:rFonts w:cs="Arial"/>
                <w:sz w:val="16"/>
                <w:szCs w:val="16"/>
              </w:rPr>
            </w:pPr>
            <w:r>
              <w:rPr>
                <w:rFonts w:cs="Arial"/>
                <w:sz w:val="16"/>
                <w:szCs w:val="16"/>
              </w:rPr>
              <w:t xml:space="preserve">676.9 </w:t>
            </w:r>
          </w:p>
        </w:tc>
      </w:tr>
      <w:tr w:rsidR="002B4F2D" w:rsidRPr="00087FAC" w14:paraId="45A4DC4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A739EBA" w14:textId="77777777" w:rsidR="002B4F2D" w:rsidRPr="00087FAC" w:rsidRDefault="002B4F2D" w:rsidP="002B4F2D">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709D2434" w14:textId="74797C3A" w:rsidR="002B4F2D" w:rsidRPr="00F96C6A" w:rsidRDefault="002B4F2D" w:rsidP="002B4F2D">
            <w:pPr>
              <w:spacing w:after="0" w:line="240" w:lineRule="auto"/>
              <w:jc w:val="right"/>
              <w:rPr>
                <w:rFonts w:cs="Arial"/>
                <w:sz w:val="16"/>
                <w:szCs w:val="16"/>
              </w:rPr>
            </w:pPr>
            <w:r>
              <w:rPr>
                <w:rFonts w:cs="Arial"/>
                <w:sz w:val="16"/>
                <w:szCs w:val="16"/>
              </w:rPr>
              <w:t xml:space="preserve">15.1 </w:t>
            </w:r>
          </w:p>
        </w:tc>
        <w:tc>
          <w:tcPr>
            <w:tcW w:w="1017" w:type="dxa"/>
            <w:gridSpan w:val="2"/>
            <w:tcBorders>
              <w:top w:val="nil"/>
              <w:left w:val="nil"/>
              <w:bottom w:val="nil"/>
              <w:right w:val="nil"/>
            </w:tcBorders>
            <w:shd w:val="clear" w:color="auto" w:fill="auto"/>
            <w:noWrap/>
            <w:vAlign w:val="bottom"/>
            <w:hideMark/>
          </w:tcPr>
          <w:p w14:paraId="5782C88A" w14:textId="51807FEF" w:rsidR="002B4F2D" w:rsidRPr="00F96C6A" w:rsidRDefault="002B4F2D" w:rsidP="002B4F2D">
            <w:pPr>
              <w:spacing w:after="0" w:line="240" w:lineRule="auto"/>
              <w:jc w:val="right"/>
              <w:rPr>
                <w:rFonts w:cs="Arial"/>
                <w:sz w:val="16"/>
                <w:szCs w:val="16"/>
              </w:rPr>
            </w:pPr>
            <w:r>
              <w:rPr>
                <w:rFonts w:cs="Arial"/>
                <w:sz w:val="16"/>
                <w:szCs w:val="16"/>
              </w:rPr>
              <w:t xml:space="preserve">16.6 </w:t>
            </w:r>
          </w:p>
        </w:tc>
        <w:tc>
          <w:tcPr>
            <w:tcW w:w="1017" w:type="dxa"/>
            <w:gridSpan w:val="2"/>
            <w:tcBorders>
              <w:top w:val="nil"/>
              <w:left w:val="nil"/>
              <w:bottom w:val="nil"/>
              <w:right w:val="nil"/>
            </w:tcBorders>
            <w:shd w:val="clear" w:color="auto" w:fill="auto"/>
            <w:noWrap/>
            <w:vAlign w:val="bottom"/>
            <w:hideMark/>
          </w:tcPr>
          <w:p w14:paraId="4F543478" w14:textId="55431B90" w:rsidR="002B4F2D" w:rsidRPr="00F96C6A" w:rsidRDefault="002B4F2D" w:rsidP="002B4F2D">
            <w:pPr>
              <w:spacing w:after="0" w:line="240" w:lineRule="auto"/>
              <w:jc w:val="right"/>
              <w:rPr>
                <w:rFonts w:cs="Arial"/>
                <w:sz w:val="16"/>
                <w:szCs w:val="16"/>
              </w:rPr>
            </w:pPr>
            <w:r>
              <w:rPr>
                <w:rFonts w:cs="Arial"/>
                <w:sz w:val="16"/>
                <w:szCs w:val="16"/>
              </w:rPr>
              <w:t xml:space="preserve">1.9 </w:t>
            </w:r>
          </w:p>
        </w:tc>
        <w:tc>
          <w:tcPr>
            <w:tcW w:w="1017" w:type="dxa"/>
            <w:gridSpan w:val="2"/>
            <w:tcBorders>
              <w:top w:val="nil"/>
              <w:left w:val="nil"/>
              <w:bottom w:val="nil"/>
              <w:right w:val="single" w:sz="4" w:space="0" w:color="auto"/>
            </w:tcBorders>
            <w:shd w:val="clear" w:color="auto" w:fill="auto"/>
            <w:noWrap/>
            <w:vAlign w:val="bottom"/>
            <w:hideMark/>
          </w:tcPr>
          <w:p w14:paraId="6C6DAD5E" w14:textId="34C70FFF" w:rsidR="002B4F2D" w:rsidRPr="00F96C6A" w:rsidRDefault="002B4F2D" w:rsidP="002B4F2D">
            <w:pPr>
              <w:spacing w:after="0" w:line="240" w:lineRule="auto"/>
              <w:jc w:val="right"/>
              <w:rPr>
                <w:rFonts w:cs="Arial"/>
                <w:sz w:val="16"/>
                <w:szCs w:val="16"/>
              </w:rPr>
            </w:pPr>
            <w:r>
              <w:rPr>
                <w:rFonts w:cs="Arial"/>
                <w:sz w:val="16"/>
                <w:szCs w:val="16"/>
              </w:rPr>
              <w:t xml:space="preserve">6.6 </w:t>
            </w:r>
          </w:p>
        </w:tc>
        <w:tc>
          <w:tcPr>
            <w:tcW w:w="1017" w:type="dxa"/>
            <w:gridSpan w:val="2"/>
            <w:tcBorders>
              <w:top w:val="nil"/>
              <w:left w:val="nil"/>
              <w:bottom w:val="nil"/>
              <w:right w:val="nil"/>
            </w:tcBorders>
            <w:shd w:val="clear" w:color="auto" w:fill="auto"/>
            <w:noWrap/>
            <w:vAlign w:val="bottom"/>
            <w:hideMark/>
          </w:tcPr>
          <w:p w14:paraId="46A0DDD1" w14:textId="2641C9D3" w:rsidR="002B4F2D" w:rsidRPr="00F96C6A" w:rsidRDefault="002B4F2D" w:rsidP="002B4F2D">
            <w:pPr>
              <w:spacing w:after="0" w:line="240" w:lineRule="auto"/>
              <w:jc w:val="right"/>
              <w:rPr>
                <w:rFonts w:cs="Arial"/>
                <w:sz w:val="16"/>
                <w:szCs w:val="16"/>
              </w:rPr>
            </w:pPr>
            <w:r>
              <w:rPr>
                <w:rFonts w:cs="Arial"/>
                <w:sz w:val="16"/>
                <w:szCs w:val="16"/>
              </w:rPr>
              <w:t xml:space="preserve">6.3 </w:t>
            </w:r>
          </w:p>
        </w:tc>
        <w:tc>
          <w:tcPr>
            <w:tcW w:w="1017" w:type="dxa"/>
            <w:gridSpan w:val="2"/>
            <w:tcBorders>
              <w:top w:val="nil"/>
              <w:left w:val="nil"/>
              <w:bottom w:val="nil"/>
              <w:right w:val="nil"/>
            </w:tcBorders>
            <w:shd w:val="clear" w:color="auto" w:fill="auto"/>
            <w:noWrap/>
            <w:vAlign w:val="bottom"/>
            <w:hideMark/>
          </w:tcPr>
          <w:p w14:paraId="246A7FB5" w14:textId="23E9F60E" w:rsidR="002B4F2D" w:rsidRPr="00F96C6A" w:rsidRDefault="002B4F2D" w:rsidP="002B4F2D">
            <w:pPr>
              <w:spacing w:after="0" w:line="240" w:lineRule="auto"/>
              <w:jc w:val="right"/>
              <w:rPr>
                <w:rFonts w:cs="Arial"/>
                <w:sz w:val="16"/>
                <w:szCs w:val="16"/>
              </w:rPr>
            </w:pPr>
            <w:r>
              <w:rPr>
                <w:rFonts w:cs="Arial"/>
                <w:sz w:val="16"/>
                <w:szCs w:val="16"/>
              </w:rPr>
              <w:t xml:space="preserve">0.2 </w:t>
            </w:r>
          </w:p>
        </w:tc>
        <w:tc>
          <w:tcPr>
            <w:tcW w:w="1017" w:type="dxa"/>
            <w:gridSpan w:val="2"/>
            <w:tcBorders>
              <w:top w:val="nil"/>
              <w:left w:val="nil"/>
              <w:bottom w:val="nil"/>
              <w:right w:val="nil"/>
            </w:tcBorders>
            <w:shd w:val="clear" w:color="auto" w:fill="auto"/>
            <w:noWrap/>
            <w:vAlign w:val="bottom"/>
            <w:hideMark/>
          </w:tcPr>
          <w:p w14:paraId="24B201FF" w14:textId="1A9616EA" w:rsidR="002B4F2D" w:rsidRPr="00F96C6A" w:rsidRDefault="002B4F2D" w:rsidP="002B4F2D">
            <w:pPr>
              <w:spacing w:after="0" w:line="240" w:lineRule="auto"/>
              <w:jc w:val="right"/>
              <w:rPr>
                <w:rFonts w:cs="Arial"/>
                <w:sz w:val="16"/>
                <w:szCs w:val="16"/>
              </w:rPr>
            </w:pPr>
            <w:r>
              <w:rPr>
                <w:rFonts w:cs="Arial"/>
                <w:sz w:val="16"/>
                <w:szCs w:val="16"/>
              </w:rPr>
              <w:t>(5.0)</w:t>
            </w:r>
          </w:p>
        </w:tc>
        <w:tc>
          <w:tcPr>
            <w:tcW w:w="1017" w:type="dxa"/>
            <w:gridSpan w:val="2"/>
            <w:tcBorders>
              <w:top w:val="nil"/>
              <w:left w:val="nil"/>
              <w:bottom w:val="nil"/>
              <w:right w:val="single" w:sz="4" w:space="0" w:color="auto"/>
            </w:tcBorders>
            <w:shd w:val="clear" w:color="auto" w:fill="auto"/>
            <w:noWrap/>
            <w:vAlign w:val="bottom"/>
            <w:hideMark/>
          </w:tcPr>
          <w:p w14:paraId="5C0352CD" w14:textId="2F4CEB2E" w:rsidR="002B4F2D" w:rsidRPr="00F96C6A" w:rsidRDefault="002B4F2D" w:rsidP="002B4F2D">
            <w:pPr>
              <w:spacing w:after="0" w:line="240" w:lineRule="auto"/>
              <w:jc w:val="right"/>
              <w:rPr>
                <w:rFonts w:cs="Arial"/>
                <w:sz w:val="16"/>
                <w:szCs w:val="16"/>
              </w:rPr>
            </w:pPr>
            <w:r>
              <w:rPr>
                <w:rFonts w:cs="Arial"/>
                <w:sz w:val="16"/>
                <w:szCs w:val="16"/>
              </w:rPr>
              <w:t>(2.8)</w:t>
            </w:r>
          </w:p>
        </w:tc>
        <w:tc>
          <w:tcPr>
            <w:tcW w:w="1017" w:type="dxa"/>
            <w:tcBorders>
              <w:top w:val="nil"/>
              <w:left w:val="nil"/>
              <w:bottom w:val="nil"/>
              <w:right w:val="nil"/>
            </w:tcBorders>
            <w:shd w:val="clear" w:color="auto" w:fill="auto"/>
            <w:noWrap/>
            <w:vAlign w:val="bottom"/>
            <w:hideMark/>
          </w:tcPr>
          <w:p w14:paraId="068C6109" w14:textId="1E9C9BF8" w:rsidR="002B4F2D" w:rsidRPr="00F96C6A" w:rsidRDefault="002B4F2D" w:rsidP="002B4F2D">
            <w:pPr>
              <w:spacing w:after="0" w:line="240" w:lineRule="auto"/>
              <w:jc w:val="right"/>
              <w:rPr>
                <w:rFonts w:cs="Arial"/>
                <w:sz w:val="16"/>
                <w:szCs w:val="16"/>
              </w:rPr>
            </w:pPr>
            <w:r>
              <w:rPr>
                <w:rFonts w:cs="Arial"/>
                <w:sz w:val="16"/>
                <w:szCs w:val="16"/>
              </w:rPr>
              <w:t>(0.9)</w:t>
            </w:r>
          </w:p>
        </w:tc>
        <w:tc>
          <w:tcPr>
            <w:tcW w:w="1017" w:type="dxa"/>
            <w:tcBorders>
              <w:top w:val="nil"/>
              <w:left w:val="nil"/>
              <w:bottom w:val="nil"/>
              <w:right w:val="nil"/>
            </w:tcBorders>
            <w:shd w:val="clear" w:color="auto" w:fill="auto"/>
            <w:noWrap/>
            <w:vAlign w:val="bottom"/>
            <w:hideMark/>
          </w:tcPr>
          <w:p w14:paraId="52735296" w14:textId="33104512" w:rsidR="002B4F2D" w:rsidRPr="00F96C6A" w:rsidRDefault="002B4F2D" w:rsidP="002B4F2D">
            <w:pPr>
              <w:spacing w:after="0" w:line="240" w:lineRule="auto"/>
              <w:jc w:val="right"/>
              <w:rPr>
                <w:rFonts w:cs="Arial"/>
                <w:sz w:val="16"/>
                <w:szCs w:val="16"/>
              </w:rPr>
            </w:pPr>
            <w:r>
              <w:rPr>
                <w:rFonts w:cs="Arial"/>
                <w:sz w:val="16"/>
                <w:szCs w:val="16"/>
              </w:rPr>
              <w:t xml:space="preserve">1.7 </w:t>
            </w:r>
          </w:p>
        </w:tc>
        <w:tc>
          <w:tcPr>
            <w:tcW w:w="1017" w:type="dxa"/>
            <w:tcBorders>
              <w:top w:val="nil"/>
              <w:left w:val="nil"/>
              <w:bottom w:val="nil"/>
              <w:right w:val="nil"/>
            </w:tcBorders>
            <w:shd w:val="clear" w:color="auto" w:fill="auto"/>
            <w:noWrap/>
            <w:vAlign w:val="bottom"/>
            <w:hideMark/>
          </w:tcPr>
          <w:p w14:paraId="2D3426CD" w14:textId="50CB0BBE"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single" w:sz="4" w:space="0" w:color="auto"/>
            </w:tcBorders>
            <w:shd w:val="clear" w:color="auto" w:fill="auto"/>
            <w:noWrap/>
            <w:vAlign w:val="bottom"/>
            <w:hideMark/>
          </w:tcPr>
          <w:p w14:paraId="44C145F0" w14:textId="2754980B" w:rsidR="002B4F2D" w:rsidRPr="00F96C6A" w:rsidRDefault="002B4F2D" w:rsidP="002B4F2D">
            <w:pPr>
              <w:spacing w:after="0" w:line="240" w:lineRule="auto"/>
              <w:jc w:val="right"/>
              <w:rPr>
                <w:rFonts w:cs="Arial"/>
                <w:sz w:val="16"/>
                <w:szCs w:val="16"/>
              </w:rPr>
            </w:pPr>
            <w:r>
              <w:rPr>
                <w:rFonts w:cs="Arial"/>
                <w:sz w:val="16"/>
                <w:szCs w:val="16"/>
              </w:rPr>
              <w:t xml:space="preserve">2.9 </w:t>
            </w:r>
          </w:p>
        </w:tc>
      </w:tr>
      <w:tr w:rsidR="002B4F2D" w:rsidRPr="00087FAC" w14:paraId="6233F0A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0A2A22C"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Residential</w:t>
            </w:r>
          </w:p>
        </w:tc>
        <w:tc>
          <w:tcPr>
            <w:tcW w:w="1017" w:type="dxa"/>
            <w:gridSpan w:val="2"/>
            <w:tcBorders>
              <w:top w:val="nil"/>
              <w:left w:val="nil"/>
              <w:bottom w:val="nil"/>
              <w:right w:val="nil"/>
            </w:tcBorders>
            <w:shd w:val="clear" w:color="auto" w:fill="auto"/>
            <w:noWrap/>
            <w:vAlign w:val="bottom"/>
            <w:hideMark/>
          </w:tcPr>
          <w:p w14:paraId="5A3455CA" w14:textId="5364649F" w:rsidR="002B4F2D" w:rsidRPr="00F96C6A" w:rsidRDefault="002B4F2D" w:rsidP="002B4F2D">
            <w:pPr>
              <w:spacing w:after="0" w:line="240" w:lineRule="auto"/>
              <w:jc w:val="right"/>
              <w:rPr>
                <w:rFonts w:cs="Arial"/>
                <w:sz w:val="16"/>
                <w:szCs w:val="16"/>
              </w:rPr>
            </w:pPr>
            <w:r>
              <w:rPr>
                <w:rFonts w:cs="Arial"/>
                <w:sz w:val="16"/>
                <w:szCs w:val="16"/>
              </w:rPr>
              <w:t xml:space="preserve">748.6 </w:t>
            </w:r>
          </w:p>
        </w:tc>
        <w:tc>
          <w:tcPr>
            <w:tcW w:w="1017" w:type="dxa"/>
            <w:gridSpan w:val="2"/>
            <w:tcBorders>
              <w:top w:val="nil"/>
              <w:left w:val="nil"/>
              <w:bottom w:val="nil"/>
              <w:right w:val="nil"/>
            </w:tcBorders>
            <w:shd w:val="clear" w:color="auto" w:fill="auto"/>
            <w:noWrap/>
            <w:vAlign w:val="bottom"/>
            <w:hideMark/>
          </w:tcPr>
          <w:p w14:paraId="24CBFE20" w14:textId="1DA5B8CA" w:rsidR="002B4F2D" w:rsidRPr="00F96C6A" w:rsidRDefault="002B4F2D" w:rsidP="002B4F2D">
            <w:pPr>
              <w:spacing w:after="0" w:line="240" w:lineRule="auto"/>
              <w:jc w:val="right"/>
              <w:rPr>
                <w:rFonts w:cs="Arial"/>
                <w:sz w:val="16"/>
                <w:szCs w:val="16"/>
              </w:rPr>
            </w:pPr>
            <w:r>
              <w:rPr>
                <w:rFonts w:cs="Arial"/>
                <w:sz w:val="16"/>
                <w:szCs w:val="16"/>
              </w:rPr>
              <w:t xml:space="preserve">756.4 </w:t>
            </w:r>
          </w:p>
        </w:tc>
        <w:tc>
          <w:tcPr>
            <w:tcW w:w="1017" w:type="dxa"/>
            <w:gridSpan w:val="2"/>
            <w:tcBorders>
              <w:top w:val="nil"/>
              <w:left w:val="nil"/>
              <w:bottom w:val="nil"/>
              <w:right w:val="nil"/>
            </w:tcBorders>
            <w:shd w:val="clear" w:color="auto" w:fill="auto"/>
            <w:noWrap/>
            <w:vAlign w:val="bottom"/>
            <w:hideMark/>
          </w:tcPr>
          <w:p w14:paraId="40E0E000" w14:textId="474C6305" w:rsidR="002B4F2D" w:rsidRPr="00F96C6A" w:rsidRDefault="002B4F2D" w:rsidP="002B4F2D">
            <w:pPr>
              <w:spacing w:after="0" w:line="240" w:lineRule="auto"/>
              <w:jc w:val="right"/>
              <w:rPr>
                <w:rFonts w:cs="Arial"/>
                <w:sz w:val="16"/>
                <w:szCs w:val="16"/>
              </w:rPr>
            </w:pPr>
            <w:r>
              <w:rPr>
                <w:rFonts w:cs="Arial"/>
                <w:sz w:val="16"/>
                <w:szCs w:val="16"/>
              </w:rPr>
              <w:t xml:space="preserve">770.3 </w:t>
            </w:r>
          </w:p>
        </w:tc>
        <w:tc>
          <w:tcPr>
            <w:tcW w:w="1017" w:type="dxa"/>
            <w:gridSpan w:val="2"/>
            <w:tcBorders>
              <w:top w:val="nil"/>
              <w:left w:val="nil"/>
              <w:bottom w:val="nil"/>
              <w:right w:val="single" w:sz="4" w:space="0" w:color="auto"/>
            </w:tcBorders>
            <w:shd w:val="clear" w:color="auto" w:fill="auto"/>
            <w:noWrap/>
            <w:vAlign w:val="bottom"/>
            <w:hideMark/>
          </w:tcPr>
          <w:p w14:paraId="0DFE39B1" w14:textId="2EE36577" w:rsidR="002B4F2D" w:rsidRPr="00F96C6A" w:rsidRDefault="002B4F2D" w:rsidP="002B4F2D">
            <w:pPr>
              <w:spacing w:after="0" w:line="240" w:lineRule="auto"/>
              <w:jc w:val="right"/>
              <w:rPr>
                <w:rFonts w:cs="Arial"/>
                <w:sz w:val="16"/>
                <w:szCs w:val="16"/>
              </w:rPr>
            </w:pPr>
            <w:r>
              <w:rPr>
                <w:rFonts w:cs="Arial"/>
                <w:sz w:val="16"/>
                <w:szCs w:val="16"/>
              </w:rPr>
              <w:t xml:space="preserve">775.0 </w:t>
            </w:r>
          </w:p>
        </w:tc>
        <w:tc>
          <w:tcPr>
            <w:tcW w:w="1017" w:type="dxa"/>
            <w:gridSpan w:val="2"/>
            <w:tcBorders>
              <w:top w:val="nil"/>
              <w:left w:val="nil"/>
              <w:bottom w:val="nil"/>
              <w:right w:val="nil"/>
            </w:tcBorders>
            <w:shd w:val="clear" w:color="auto" w:fill="auto"/>
            <w:noWrap/>
            <w:vAlign w:val="bottom"/>
            <w:hideMark/>
          </w:tcPr>
          <w:p w14:paraId="6CF7FF09" w14:textId="0FAF2B33" w:rsidR="002B4F2D" w:rsidRPr="00F96C6A" w:rsidRDefault="002B4F2D" w:rsidP="002B4F2D">
            <w:pPr>
              <w:spacing w:after="0" w:line="240" w:lineRule="auto"/>
              <w:jc w:val="right"/>
              <w:rPr>
                <w:rFonts w:cs="Arial"/>
                <w:sz w:val="16"/>
                <w:szCs w:val="16"/>
              </w:rPr>
            </w:pPr>
            <w:r>
              <w:rPr>
                <w:rFonts w:cs="Arial"/>
                <w:sz w:val="16"/>
                <w:szCs w:val="16"/>
              </w:rPr>
              <w:t xml:space="preserve">800.3 </w:t>
            </w:r>
          </w:p>
        </w:tc>
        <w:tc>
          <w:tcPr>
            <w:tcW w:w="1017" w:type="dxa"/>
            <w:gridSpan w:val="2"/>
            <w:tcBorders>
              <w:top w:val="nil"/>
              <w:left w:val="nil"/>
              <w:bottom w:val="nil"/>
              <w:right w:val="nil"/>
            </w:tcBorders>
            <w:shd w:val="clear" w:color="auto" w:fill="auto"/>
            <w:noWrap/>
            <w:vAlign w:val="bottom"/>
            <w:hideMark/>
          </w:tcPr>
          <w:p w14:paraId="00FFDDE8" w14:textId="2D924101" w:rsidR="002B4F2D" w:rsidRPr="00F96C6A" w:rsidRDefault="002B4F2D" w:rsidP="002B4F2D">
            <w:pPr>
              <w:spacing w:after="0" w:line="240" w:lineRule="auto"/>
              <w:jc w:val="right"/>
              <w:rPr>
                <w:rFonts w:cs="Arial"/>
                <w:sz w:val="16"/>
                <w:szCs w:val="16"/>
              </w:rPr>
            </w:pPr>
            <w:r>
              <w:rPr>
                <w:rFonts w:cs="Arial"/>
                <w:sz w:val="16"/>
                <w:szCs w:val="16"/>
              </w:rPr>
              <w:t xml:space="preserve">794.7 </w:t>
            </w:r>
          </w:p>
        </w:tc>
        <w:tc>
          <w:tcPr>
            <w:tcW w:w="1017" w:type="dxa"/>
            <w:gridSpan w:val="2"/>
            <w:tcBorders>
              <w:top w:val="nil"/>
              <w:left w:val="nil"/>
              <w:bottom w:val="nil"/>
              <w:right w:val="nil"/>
            </w:tcBorders>
            <w:shd w:val="clear" w:color="auto" w:fill="auto"/>
            <w:noWrap/>
            <w:vAlign w:val="bottom"/>
            <w:hideMark/>
          </w:tcPr>
          <w:p w14:paraId="72F0B477" w14:textId="1B4400B9" w:rsidR="002B4F2D" w:rsidRPr="00F96C6A" w:rsidRDefault="002B4F2D" w:rsidP="002B4F2D">
            <w:pPr>
              <w:spacing w:after="0" w:line="240" w:lineRule="auto"/>
              <w:jc w:val="right"/>
              <w:rPr>
                <w:rFonts w:cs="Arial"/>
                <w:sz w:val="16"/>
                <w:szCs w:val="16"/>
              </w:rPr>
            </w:pPr>
            <w:r>
              <w:rPr>
                <w:rFonts w:cs="Arial"/>
                <w:sz w:val="16"/>
                <w:szCs w:val="16"/>
              </w:rPr>
              <w:t xml:space="preserve">786.1 </w:t>
            </w:r>
          </w:p>
        </w:tc>
        <w:tc>
          <w:tcPr>
            <w:tcW w:w="1017" w:type="dxa"/>
            <w:gridSpan w:val="2"/>
            <w:tcBorders>
              <w:top w:val="nil"/>
              <w:left w:val="nil"/>
              <w:bottom w:val="nil"/>
              <w:right w:val="single" w:sz="4" w:space="0" w:color="auto"/>
            </w:tcBorders>
            <w:shd w:val="clear" w:color="auto" w:fill="auto"/>
            <w:noWrap/>
            <w:vAlign w:val="bottom"/>
            <w:hideMark/>
          </w:tcPr>
          <w:p w14:paraId="1748395D" w14:textId="1867230A" w:rsidR="002B4F2D" w:rsidRPr="00F96C6A" w:rsidRDefault="002B4F2D" w:rsidP="002B4F2D">
            <w:pPr>
              <w:spacing w:after="0" w:line="240" w:lineRule="auto"/>
              <w:jc w:val="right"/>
              <w:rPr>
                <w:rFonts w:cs="Arial"/>
                <w:sz w:val="16"/>
                <w:szCs w:val="16"/>
              </w:rPr>
            </w:pPr>
            <w:r>
              <w:rPr>
                <w:rFonts w:cs="Arial"/>
                <w:sz w:val="16"/>
                <w:szCs w:val="16"/>
              </w:rPr>
              <w:t xml:space="preserve">778.7 </w:t>
            </w:r>
          </w:p>
        </w:tc>
        <w:tc>
          <w:tcPr>
            <w:tcW w:w="1017" w:type="dxa"/>
            <w:tcBorders>
              <w:top w:val="nil"/>
              <w:left w:val="nil"/>
              <w:bottom w:val="nil"/>
              <w:right w:val="nil"/>
            </w:tcBorders>
            <w:shd w:val="clear" w:color="auto" w:fill="auto"/>
            <w:noWrap/>
            <w:vAlign w:val="bottom"/>
            <w:hideMark/>
          </w:tcPr>
          <w:p w14:paraId="48CD54AA" w14:textId="7518CBCA" w:rsidR="002B4F2D" w:rsidRPr="00F96C6A" w:rsidRDefault="002B4F2D" w:rsidP="002B4F2D">
            <w:pPr>
              <w:spacing w:after="0" w:line="240" w:lineRule="auto"/>
              <w:jc w:val="right"/>
              <w:rPr>
                <w:rFonts w:cs="Arial"/>
                <w:sz w:val="16"/>
                <w:szCs w:val="16"/>
              </w:rPr>
            </w:pPr>
            <w:r>
              <w:rPr>
                <w:rFonts w:cs="Arial"/>
                <w:sz w:val="16"/>
                <w:szCs w:val="16"/>
              </w:rPr>
              <w:t xml:space="preserve">773.5 </w:t>
            </w:r>
          </w:p>
        </w:tc>
        <w:tc>
          <w:tcPr>
            <w:tcW w:w="1017" w:type="dxa"/>
            <w:tcBorders>
              <w:top w:val="nil"/>
              <w:left w:val="nil"/>
              <w:bottom w:val="nil"/>
              <w:right w:val="nil"/>
            </w:tcBorders>
            <w:shd w:val="clear" w:color="auto" w:fill="auto"/>
            <w:noWrap/>
            <w:vAlign w:val="bottom"/>
            <w:hideMark/>
          </w:tcPr>
          <w:p w14:paraId="0835DA39" w14:textId="190844E6" w:rsidR="002B4F2D" w:rsidRPr="00F96C6A" w:rsidRDefault="002B4F2D" w:rsidP="002B4F2D">
            <w:pPr>
              <w:spacing w:after="0" w:line="240" w:lineRule="auto"/>
              <w:jc w:val="right"/>
              <w:rPr>
                <w:rFonts w:cs="Arial"/>
                <w:sz w:val="16"/>
                <w:szCs w:val="16"/>
              </w:rPr>
            </w:pPr>
            <w:r>
              <w:rPr>
                <w:rFonts w:cs="Arial"/>
                <w:sz w:val="16"/>
                <w:szCs w:val="16"/>
              </w:rPr>
              <w:t xml:space="preserve">769.8 </w:t>
            </w:r>
          </w:p>
        </w:tc>
        <w:tc>
          <w:tcPr>
            <w:tcW w:w="1017" w:type="dxa"/>
            <w:tcBorders>
              <w:top w:val="nil"/>
              <w:left w:val="nil"/>
              <w:bottom w:val="nil"/>
              <w:right w:val="nil"/>
            </w:tcBorders>
            <w:shd w:val="clear" w:color="auto" w:fill="auto"/>
            <w:noWrap/>
            <w:vAlign w:val="bottom"/>
            <w:hideMark/>
          </w:tcPr>
          <w:p w14:paraId="150175BB" w14:textId="797AA51E" w:rsidR="002B4F2D" w:rsidRPr="00F96C6A" w:rsidRDefault="002B4F2D" w:rsidP="002B4F2D">
            <w:pPr>
              <w:spacing w:after="0" w:line="240" w:lineRule="auto"/>
              <w:jc w:val="right"/>
              <w:rPr>
                <w:rFonts w:cs="Arial"/>
                <w:sz w:val="16"/>
                <w:szCs w:val="16"/>
              </w:rPr>
            </w:pPr>
            <w:r>
              <w:rPr>
                <w:rFonts w:cs="Arial"/>
                <w:sz w:val="16"/>
                <w:szCs w:val="16"/>
              </w:rPr>
              <w:t xml:space="preserve">773.4 </w:t>
            </w:r>
          </w:p>
        </w:tc>
        <w:tc>
          <w:tcPr>
            <w:tcW w:w="1017" w:type="dxa"/>
            <w:tcBorders>
              <w:top w:val="nil"/>
              <w:left w:val="nil"/>
              <w:bottom w:val="nil"/>
              <w:right w:val="single" w:sz="4" w:space="0" w:color="auto"/>
            </w:tcBorders>
            <w:shd w:val="clear" w:color="auto" w:fill="auto"/>
            <w:noWrap/>
            <w:vAlign w:val="bottom"/>
            <w:hideMark/>
          </w:tcPr>
          <w:p w14:paraId="740E432C" w14:textId="1117AA8F" w:rsidR="002B4F2D" w:rsidRPr="00F96C6A" w:rsidRDefault="002B4F2D" w:rsidP="002B4F2D">
            <w:pPr>
              <w:spacing w:after="0" w:line="240" w:lineRule="auto"/>
              <w:jc w:val="right"/>
              <w:rPr>
                <w:rFonts w:cs="Arial"/>
                <w:sz w:val="16"/>
                <w:szCs w:val="16"/>
              </w:rPr>
            </w:pPr>
            <w:r>
              <w:rPr>
                <w:rFonts w:cs="Arial"/>
                <w:sz w:val="16"/>
                <w:szCs w:val="16"/>
              </w:rPr>
              <w:t xml:space="preserve">779.1 </w:t>
            </w:r>
          </w:p>
        </w:tc>
      </w:tr>
      <w:tr w:rsidR="002B4F2D" w:rsidRPr="00087FAC" w14:paraId="5259FEF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DA55398"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4A84EF3F" w14:textId="414BE099" w:rsidR="002B4F2D" w:rsidRPr="00F96C6A" w:rsidRDefault="002B4F2D" w:rsidP="002B4F2D">
            <w:pPr>
              <w:spacing w:after="0" w:line="240" w:lineRule="auto"/>
              <w:jc w:val="right"/>
              <w:rPr>
                <w:rFonts w:cs="Arial"/>
                <w:sz w:val="16"/>
                <w:szCs w:val="16"/>
              </w:rPr>
            </w:pPr>
            <w:r>
              <w:rPr>
                <w:rFonts w:cs="Arial"/>
                <w:sz w:val="16"/>
                <w:szCs w:val="16"/>
              </w:rPr>
              <w:t>(4.6)</w:t>
            </w:r>
          </w:p>
        </w:tc>
        <w:tc>
          <w:tcPr>
            <w:tcW w:w="1017" w:type="dxa"/>
            <w:gridSpan w:val="2"/>
            <w:tcBorders>
              <w:top w:val="nil"/>
              <w:left w:val="nil"/>
              <w:bottom w:val="nil"/>
              <w:right w:val="nil"/>
            </w:tcBorders>
            <w:shd w:val="clear" w:color="auto" w:fill="auto"/>
            <w:noWrap/>
            <w:vAlign w:val="bottom"/>
            <w:hideMark/>
          </w:tcPr>
          <w:p w14:paraId="68DB15A2" w14:textId="2F263115" w:rsidR="002B4F2D" w:rsidRPr="00F96C6A" w:rsidRDefault="002B4F2D" w:rsidP="002B4F2D">
            <w:pPr>
              <w:spacing w:after="0" w:line="240" w:lineRule="auto"/>
              <w:jc w:val="right"/>
              <w:rPr>
                <w:rFonts w:cs="Arial"/>
                <w:sz w:val="16"/>
                <w:szCs w:val="16"/>
              </w:rPr>
            </w:pPr>
            <w:r>
              <w:rPr>
                <w:rFonts w:cs="Arial"/>
                <w:sz w:val="16"/>
                <w:szCs w:val="16"/>
              </w:rPr>
              <w:t xml:space="preserve">4.3 </w:t>
            </w:r>
          </w:p>
        </w:tc>
        <w:tc>
          <w:tcPr>
            <w:tcW w:w="1017" w:type="dxa"/>
            <w:gridSpan w:val="2"/>
            <w:tcBorders>
              <w:top w:val="nil"/>
              <w:left w:val="nil"/>
              <w:bottom w:val="nil"/>
              <w:right w:val="nil"/>
            </w:tcBorders>
            <w:shd w:val="clear" w:color="auto" w:fill="auto"/>
            <w:noWrap/>
            <w:vAlign w:val="bottom"/>
            <w:hideMark/>
          </w:tcPr>
          <w:p w14:paraId="37D9C836" w14:textId="11D5D89A" w:rsidR="002B4F2D" w:rsidRPr="00F96C6A" w:rsidRDefault="002B4F2D" w:rsidP="002B4F2D">
            <w:pPr>
              <w:spacing w:after="0" w:line="240" w:lineRule="auto"/>
              <w:jc w:val="right"/>
              <w:rPr>
                <w:rFonts w:cs="Arial"/>
                <w:sz w:val="16"/>
                <w:szCs w:val="16"/>
              </w:rPr>
            </w:pPr>
            <w:r>
              <w:rPr>
                <w:rFonts w:cs="Arial"/>
                <w:sz w:val="16"/>
                <w:szCs w:val="16"/>
              </w:rPr>
              <w:t xml:space="preserve">7.6 </w:t>
            </w:r>
          </w:p>
        </w:tc>
        <w:tc>
          <w:tcPr>
            <w:tcW w:w="1017" w:type="dxa"/>
            <w:gridSpan w:val="2"/>
            <w:tcBorders>
              <w:top w:val="nil"/>
              <w:left w:val="nil"/>
              <w:bottom w:val="nil"/>
              <w:right w:val="single" w:sz="4" w:space="0" w:color="auto"/>
            </w:tcBorders>
            <w:shd w:val="clear" w:color="auto" w:fill="auto"/>
            <w:noWrap/>
            <w:vAlign w:val="bottom"/>
            <w:hideMark/>
          </w:tcPr>
          <w:p w14:paraId="38E289B9" w14:textId="51C54FBB" w:rsidR="002B4F2D" w:rsidRPr="00F96C6A" w:rsidRDefault="002B4F2D" w:rsidP="002B4F2D">
            <w:pPr>
              <w:spacing w:after="0" w:line="240" w:lineRule="auto"/>
              <w:jc w:val="right"/>
              <w:rPr>
                <w:rFonts w:cs="Arial"/>
                <w:sz w:val="16"/>
                <w:szCs w:val="16"/>
              </w:rPr>
            </w:pPr>
            <w:r>
              <w:rPr>
                <w:rFonts w:cs="Arial"/>
                <w:sz w:val="16"/>
                <w:szCs w:val="16"/>
              </w:rPr>
              <w:t xml:space="preserve">2.5 </w:t>
            </w:r>
          </w:p>
        </w:tc>
        <w:tc>
          <w:tcPr>
            <w:tcW w:w="1017" w:type="dxa"/>
            <w:gridSpan w:val="2"/>
            <w:tcBorders>
              <w:top w:val="nil"/>
              <w:left w:val="nil"/>
              <w:bottom w:val="nil"/>
              <w:right w:val="nil"/>
            </w:tcBorders>
            <w:shd w:val="clear" w:color="auto" w:fill="auto"/>
            <w:noWrap/>
            <w:vAlign w:val="bottom"/>
            <w:hideMark/>
          </w:tcPr>
          <w:p w14:paraId="65CA4A55" w14:textId="5BAEB857" w:rsidR="002B4F2D" w:rsidRPr="00F96C6A" w:rsidRDefault="002B4F2D" w:rsidP="002B4F2D">
            <w:pPr>
              <w:spacing w:after="0" w:line="240" w:lineRule="auto"/>
              <w:jc w:val="right"/>
              <w:rPr>
                <w:rFonts w:cs="Arial"/>
                <w:sz w:val="16"/>
                <w:szCs w:val="16"/>
              </w:rPr>
            </w:pPr>
            <w:r>
              <w:rPr>
                <w:rFonts w:cs="Arial"/>
                <w:sz w:val="16"/>
                <w:szCs w:val="16"/>
              </w:rPr>
              <w:t xml:space="preserve">13.7 </w:t>
            </w:r>
          </w:p>
        </w:tc>
        <w:tc>
          <w:tcPr>
            <w:tcW w:w="1017" w:type="dxa"/>
            <w:gridSpan w:val="2"/>
            <w:tcBorders>
              <w:top w:val="nil"/>
              <w:left w:val="nil"/>
              <w:bottom w:val="nil"/>
              <w:right w:val="nil"/>
            </w:tcBorders>
            <w:shd w:val="clear" w:color="auto" w:fill="auto"/>
            <w:noWrap/>
            <w:vAlign w:val="bottom"/>
            <w:hideMark/>
          </w:tcPr>
          <w:p w14:paraId="1C928DB3" w14:textId="0F09C166" w:rsidR="002B4F2D" w:rsidRPr="00F96C6A" w:rsidRDefault="002B4F2D" w:rsidP="002B4F2D">
            <w:pPr>
              <w:spacing w:after="0" w:line="240" w:lineRule="auto"/>
              <w:jc w:val="right"/>
              <w:rPr>
                <w:rFonts w:cs="Arial"/>
                <w:sz w:val="16"/>
                <w:szCs w:val="16"/>
              </w:rPr>
            </w:pPr>
            <w:r>
              <w:rPr>
                <w:rFonts w:cs="Arial"/>
                <w:sz w:val="16"/>
                <w:szCs w:val="16"/>
              </w:rPr>
              <w:t>(2.8)</w:t>
            </w:r>
          </w:p>
        </w:tc>
        <w:tc>
          <w:tcPr>
            <w:tcW w:w="1017" w:type="dxa"/>
            <w:gridSpan w:val="2"/>
            <w:tcBorders>
              <w:top w:val="nil"/>
              <w:left w:val="nil"/>
              <w:bottom w:val="nil"/>
              <w:right w:val="nil"/>
            </w:tcBorders>
            <w:shd w:val="clear" w:color="auto" w:fill="auto"/>
            <w:noWrap/>
            <w:vAlign w:val="bottom"/>
            <w:hideMark/>
          </w:tcPr>
          <w:p w14:paraId="3D52D84E" w14:textId="1BB41546" w:rsidR="002B4F2D" w:rsidRPr="00F96C6A" w:rsidRDefault="002B4F2D" w:rsidP="002B4F2D">
            <w:pPr>
              <w:spacing w:after="0" w:line="240" w:lineRule="auto"/>
              <w:jc w:val="right"/>
              <w:rPr>
                <w:rFonts w:cs="Arial"/>
                <w:sz w:val="16"/>
                <w:szCs w:val="16"/>
              </w:rPr>
            </w:pPr>
            <w:r>
              <w:rPr>
                <w:rFonts w:cs="Arial"/>
                <w:sz w:val="16"/>
                <w:szCs w:val="16"/>
              </w:rPr>
              <w:t>(4.3)</w:t>
            </w:r>
          </w:p>
        </w:tc>
        <w:tc>
          <w:tcPr>
            <w:tcW w:w="1017" w:type="dxa"/>
            <w:gridSpan w:val="2"/>
            <w:tcBorders>
              <w:top w:val="nil"/>
              <w:left w:val="nil"/>
              <w:bottom w:val="nil"/>
              <w:right w:val="single" w:sz="4" w:space="0" w:color="auto"/>
            </w:tcBorders>
            <w:shd w:val="clear" w:color="auto" w:fill="auto"/>
            <w:noWrap/>
            <w:vAlign w:val="bottom"/>
            <w:hideMark/>
          </w:tcPr>
          <w:p w14:paraId="2E40FEBB" w14:textId="42510693" w:rsidR="002B4F2D" w:rsidRPr="00F96C6A" w:rsidRDefault="002B4F2D" w:rsidP="002B4F2D">
            <w:pPr>
              <w:spacing w:after="0" w:line="240" w:lineRule="auto"/>
              <w:jc w:val="right"/>
              <w:rPr>
                <w:rFonts w:cs="Arial"/>
                <w:sz w:val="16"/>
                <w:szCs w:val="16"/>
              </w:rPr>
            </w:pPr>
            <w:r>
              <w:rPr>
                <w:rFonts w:cs="Arial"/>
                <w:sz w:val="16"/>
                <w:szCs w:val="16"/>
              </w:rPr>
              <w:t>(3.7)</w:t>
            </w:r>
          </w:p>
        </w:tc>
        <w:tc>
          <w:tcPr>
            <w:tcW w:w="1017" w:type="dxa"/>
            <w:tcBorders>
              <w:top w:val="nil"/>
              <w:left w:val="nil"/>
              <w:bottom w:val="nil"/>
              <w:right w:val="nil"/>
            </w:tcBorders>
            <w:shd w:val="clear" w:color="auto" w:fill="auto"/>
            <w:noWrap/>
            <w:vAlign w:val="bottom"/>
            <w:hideMark/>
          </w:tcPr>
          <w:p w14:paraId="0E790FF9" w14:textId="012DCF75" w:rsidR="002B4F2D" w:rsidRPr="00F96C6A" w:rsidRDefault="002B4F2D" w:rsidP="002B4F2D">
            <w:pPr>
              <w:spacing w:after="0" w:line="240" w:lineRule="auto"/>
              <w:jc w:val="right"/>
              <w:rPr>
                <w:rFonts w:cs="Arial"/>
                <w:sz w:val="16"/>
                <w:szCs w:val="16"/>
              </w:rPr>
            </w:pPr>
            <w:r>
              <w:rPr>
                <w:rFonts w:cs="Arial"/>
                <w:sz w:val="16"/>
                <w:szCs w:val="16"/>
              </w:rPr>
              <w:t>(2.7)</w:t>
            </w:r>
          </w:p>
        </w:tc>
        <w:tc>
          <w:tcPr>
            <w:tcW w:w="1017" w:type="dxa"/>
            <w:tcBorders>
              <w:top w:val="nil"/>
              <w:left w:val="nil"/>
              <w:bottom w:val="nil"/>
              <w:right w:val="nil"/>
            </w:tcBorders>
            <w:shd w:val="clear" w:color="auto" w:fill="auto"/>
            <w:noWrap/>
            <w:vAlign w:val="bottom"/>
            <w:hideMark/>
          </w:tcPr>
          <w:p w14:paraId="5566743C" w14:textId="22E55769" w:rsidR="002B4F2D" w:rsidRPr="00F96C6A" w:rsidRDefault="002B4F2D" w:rsidP="002B4F2D">
            <w:pPr>
              <w:spacing w:after="0" w:line="240" w:lineRule="auto"/>
              <w:jc w:val="right"/>
              <w:rPr>
                <w:rFonts w:cs="Arial"/>
                <w:sz w:val="16"/>
                <w:szCs w:val="16"/>
              </w:rPr>
            </w:pPr>
            <w:r>
              <w:rPr>
                <w:rFonts w:cs="Arial"/>
                <w:sz w:val="16"/>
                <w:szCs w:val="16"/>
              </w:rPr>
              <w:t>(1.9)</w:t>
            </w:r>
          </w:p>
        </w:tc>
        <w:tc>
          <w:tcPr>
            <w:tcW w:w="1017" w:type="dxa"/>
            <w:tcBorders>
              <w:top w:val="nil"/>
              <w:left w:val="nil"/>
              <w:bottom w:val="nil"/>
              <w:right w:val="nil"/>
            </w:tcBorders>
            <w:shd w:val="clear" w:color="auto" w:fill="auto"/>
            <w:noWrap/>
            <w:vAlign w:val="bottom"/>
            <w:hideMark/>
          </w:tcPr>
          <w:p w14:paraId="56860527" w14:textId="4DE8DFCE" w:rsidR="002B4F2D" w:rsidRPr="00F96C6A" w:rsidRDefault="002B4F2D" w:rsidP="002B4F2D">
            <w:pPr>
              <w:spacing w:after="0" w:line="240" w:lineRule="auto"/>
              <w:jc w:val="right"/>
              <w:rPr>
                <w:rFonts w:cs="Arial"/>
                <w:sz w:val="16"/>
                <w:szCs w:val="16"/>
              </w:rPr>
            </w:pPr>
            <w:r>
              <w:rPr>
                <w:rFonts w:cs="Arial"/>
                <w:sz w:val="16"/>
                <w:szCs w:val="16"/>
              </w:rPr>
              <w:t xml:space="preserve">1.9 </w:t>
            </w:r>
          </w:p>
        </w:tc>
        <w:tc>
          <w:tcPr>
            <w:tcW w:w="1017" w:type="dxa"/>
            <w:tcBorders>
              <w:top w:val="nil"/>
              <w:left w:val="nil"/>
              <w:bottom w:val="nil"/>
              <w:right w:val="single" w:sz="4" w:space="0" w:color="auto"/>
            </w:tcBorders>
            <w:shd w:val="clear" w:color="auto" w:fill="auto"/>
            <w:noWrap/>
            <w:vAlign w:val="bottom"/>
            <w:hideMark/>
          </w:tcPr>
          <w:p w14:paraId="6E807D76" w14:textId="6ED024AB" w:rsidR="002B4F2D" w:rsidRPr="00F96C6A" w:rsidRDefault="002B4F2D" w:rsidP="002B4F2D">
            <w:pPr>
              <w:spacing w:after="0" w:line="240" w:lineRule="auto"/>
              <w:jc w:val="right"/>
              <w:rPr>
                <w:rFonts w:cs="Arial"/>
                <w:sz w:val="16"/>
                <w:szCs w:val="16"/>
              </w:rPr>
            </w:pPr>
            <w:r>
              <w:rPr>
                <w:rFonts w:cs="Arial"/>
                <w:sz w:val="16"/>
                <w:szCs w:val="16"/>
              </w:rPr>
              <w:t xml:space="preserve">3.0 </w:t>
            </w:r>
          </w:p>
        </w:tc>
      </w:tr>
      <w:tr w:rsidR="002B4F2D" w:rsidRPr="00087FAC" w14:paraId="7202B404" w14:textId="77777777" w:rsidTr="00FD1350">
        <w:trPr>
          <w:trHeight w:val="226"/>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14:paraId="61974789"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Change in Bus. Invent.</w:t>
            </w:r>
          </w:p>
        </w:tc>
        <w:tc>
          <w:tcPr>
            <w:tcW w:w="1017" w:type="dxa"/>
            <w:gridSpan w:val="2"/>
            <w:tcBorders>
              <w:top w:val="nil"/>
              <w:left w:val="nil"/>
              <w:bottom w:val="single" w:sz="4" w:space="0" w:color="auto"/>
              <w:right w:val="nil"/>
            </w:tcBorders>
            <w:shd w:val="clear" w:color="auto" w:fill="auto"/>
            <w:noWrap/>
            <w:vAlign w:val="bottom"/>
            <w:hideMark/>
          </w:tcPr>
          <w:p w14:paraId="03A02BA3" w14:textId="3763D9A1" w:rsidR="002B4F2D" w:rsidRPr="00F96C6A" w:rsidRDefault="002B4F2D" w:rsidP="002B4F2D">
            <w:pPr>
              <w:spacing w:after="0" w:line="240" w:lineRule="auto"/>
              <w:jc w:val="right"/>
              <w:rPr>
                <w:rFonts w:cs="Arial"/>
                <w:sz w:val="16"/>
                <w:szCs w:val="16"/>
              </w:rPr>
            </w:pPr>
            <w:r>
              <w:rPr>
                <w:rFonts w:cs="Arial"/>
                <w:sz w:val="16"/>
                <w:szCs w:val="16"/>
              </w:rPr>
              <w:t xml:space="preserve">20.6 </w:t>
            </w:r>
          </w:p>
        </w:tc>
        <w:tc>
          <w:tcPr>
            <w:tcW w:w="1017" w:type="dxa"/>
            <w:gridSpan w:val="2"/>
            <w:tcBorders>
              <w:top w:val="nil"/>
              <w:left w:val="nil"/>
              <w:bottom w:val="single" w:sz="4" w:space="0" w:color="auto"/>
              <w:right w:val="nil"/>
            </w:tcBorders>
            <w:shd w:val="clear" w:color="auto" w:fill="auto"/>
            <w:noWrap/>
            <w:vAlign w:val="bottom"/>
            <w:hideMark/>
          </w:tcPr>
          <w:p w14:paraId="32B6D007" w14:textId="110AB202" w:rsidR="002B4F2D" w:rsidRPr="00F96C6A" w:rsidRDefault="002B4F2D" w:rsidP="002B4F2D">
            <w:pPr>
              <w:spacing w:after="0" w:line="240" w:lineRule="auto"/>
              <w:jc w:val="right"/>
              <w:rPr>
                <w:rFonts w:cs="Arial"/>
                <w:sz w:val="16"/>
                <w:szCs w:val="16"/>
              </w:rPr>
            </w:pPr>
            <w:r>
              <w:rPr>
                <w:rFonts w:cs="Arial"/>
                <w:sz w:val="16"/>
                <w:szCs w:val="16"/>
              </w:rPr>
              <w:t>(0.2)</w:t>
            </w:r>
          </w:p>
        </w:tc>
        <w:tc>
          <w:tcPr>
            <w:tcW w:w="1017" w:type="dxa"/>
            <w:gridSpan w:val="2"/>
            <w:tcBorders>
              <w:top w:val="nil"/>
              <w:left w:val="nil"/>
              <w:bottom w:val="single" w:sz="4" w:space="0" w:color="auto"/>
              <w:right w:val="nil"/>
            </w:tcBorders>
            <w:shd w:val="clear" w:color="auto" w:fill="auto"/>
            <w:noWrap/>
            <w:vAlign w:val="bottom"/>
            <w:hideMark/>
          </w:tcPr>
          <w:p w14:paraId="2A575EC8" w14:textId="73B126A2" w:rsidR="002B4F2D" w:rsidRPr="00F96C6A" w:rsidRDefault="002B4F2D" w:rsidP="002B4F2D">
            <w:pPr>
              <w:spacing w:after="0" w:line="240" w:lineRule="auto"/>
              <w:jc w:val="right"/>
              <w:rPr>
                <w:rFonts w:cs="Arial"/>
                <w:sz w:val="16"/>
                <w:szCs w:val="16"/>
              </w:rPr>
            </w:pPr>
            <w:r>
              <w:rPr>
                <w:rFonts w:cs="Arial"/>
                <w:sz w:val="16"/>
                <w:szCs w:val="16"/>
              </w:rPr>
              <w:t xml:space="preserve">67.2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74DBE802" w14:textId="79F22446" w:rsidR="002B4F2D" w:rsidRPr="00F96C6A" w:rsidRDefault="002B4F2D" w:rsidP="002B4F2D">
            <w:pPr>
              <w:spacing w:after="0" w:line="240" w:lineRule="auto"/>
              <w:jc w:val="right"/>
              <w:rPr>
                <w:rFonts w:cs="Arial"/>
                <w:sz w:val="16"/>
                <w:szCs w:val="16"/>
              </w:rPr>
            </w:pPr>
            <w:r>
              <w:rPr>
                <w:rFonts w:cs="Arial"/>
                <w:sz w:val="16"/>
                <w:szCs w:val="16"/>
              </w:rPr>
              <w:t xml:space="preserve">44.6 </w:t>
            </w:r>
          </w:p>
        </w:tc>
        <w:tc>
          <w:tcPr>
            <w:tcW w:w="1017" w:type="dxa"/>
            <w:gridSpan w:val="2"/>
            <w:tcBorders>
              <w:top w:val="nil"/>
              <w:left w:val="nil"/>
              <w:bottom w:val="single" w:sz="4" w:space="0" w:color="auto"/>
              <w:right w:val="nil"/>
            </w:tcBorders>
            <w:shd w:val="clear" w:color="auto" w:fill="auto"/>
            <w:noWrap/>
            <w:vAlign w:val="bottom"/>
            <w:hideMark/>
          </w:tcPr>
          <w:p w14:paraId="33608E43" w14:textId="4F04C490" w:rsidR="002B4F2D" w:rsidRPr="00F96C6A" w:rsidRDefault="002B4F2D" w:rsidP="002B4F2D">
            <w:pPr>
              <w:spacing w:after="0" w:line="240" w:lineRule="auto"/>
              <w:jc w:val="right"/>
              <w:rPr>
                <w:rFonts w:cs="Arial"/>
                <w:sz w:val="16"/>
                <w:szCs w:val="16"/>
              </w:rPr>
            </w:pPr>
            <w:r>
              <w:rPr>
                <w:rFonts w:cs="Arial"/>
                <w:sz w:val="16"/>
                <w:szCs w:val="16"/>
              </w:rPr>
              <w:t xml:space="preserve">17.7 </w:t>
            </w:r>
          </w:p>
        </w:tc>
        <w:tc>
          <w:tcPr>
            <w:tcW w:w="1017" w:type="dxa"/>
            <w:gridSpan w:val="2"/>
            <w:tcBorders>
              <w:top w:val="nil"/>
              <w:left w:val="nil"/>
              <w:bottom w:val="single" w:sz="4" w:space="0" w:color="auto"/>
              <w:right w:val="nil"/>
            </w:tcBorders>
            <w:shd w:val="clear" w:color="auto" w:fill="auto"/>
            <w:noWrap/>
            <w:vAlign w:val="bottom"/>
            <w:hideMark/>
          </w:tcPr>
          <w:p w14:paraId="1A3E6BCC" w14:textId="60238F46" w:rsidR="002B4F2D" w:rsidRPr="00F96C6A" w:rsidRDefault="002B4F2D" w:rsidP="002B4F2D">
            <w:pPr>
              <w:spacing w:after="0" w:line="240" w:lineRule="auto"/>
              <w:jc w:val="right"/>
              <w:rPr>
                <w:rFonts w:cs="Arial"/>
                <w:sz w:val="16"/>
                <w:szCs w:val="16"/>
              </w:rPr>
            </w:pPr>
            <w:r>
              <w:rPr>
                <w:rFonts w:cs="Arial"/>
                <w:sz w:val="16"/>
                <w:szCs w:val="16"/>
              </w:rPr>
              <w:t xml:space="preserve">71.7 </w:t>
            </w:r>
          </w:p>
        </w:tc>
        <w:tc>
          <w:tcPr>
            <w:tcW w:w="1017" w:type="dxa"/>
            <w:gridSpan w:val="2"/>
            <w:tcBorders>
              <w:top w:val="nil"/>
              <w:left w:val="nil"/>
              <w:bottom w:val="single" w:sz="4" w:space="0" w:color="auto"/>
              <w:right w:val="nil"/>
            </w:tcBorders>
            <w:shd w:val="clear" w:color="auto" w:fill="auto"/>
            <w:noWrap/>
            <w:vAlign w:val="bottom"/>
            <w:hideMark/>
          </w:tcPr>
          <w:p w14:paraId="67BA2136" w14:textId="5C32AE9A" w:rsidR="002B4F2D" w:rsidRPr="00F96C6A" w:rsidRDefault="002B4F2D" w:rsidP="002B4F2D">
            <w:pPr>
              <w:spacing w:after="0" w:line="240" w:lineRule="auto"/>
              <w:jc w:val="right"/>
              <w:rPr>
                <w:rFonts w:cs="Arial"/>
                <w:sz w:val="16"/>
                <w:szCs w:val="16"/>
              </w:rPr>
            </w:pPr>
            <w:r>
              <w:rPr>
                <w:rFonts w:cs="Arial"/>
                <w:sz w:val="16"/>
                <w:szCs w:val="16"/>
              </w:rPr>
              <w:t xml:space="preserve">57.9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6A9905FB" w14:textId="6CDD453B" w:rsidR="002B4F2D" w:rsidRPr="00F96C6A" w:rsidRDefault="002B4F2D" w:rsidP="002B4F2D">
            <w:pPr>
              <w:spacing w:after="0" w:line="240" w:lineRule="auto"/>
              <w:jc w:val="right"/>
              <w:rPr>
                <w:rFonts w:cs="Arial"/>
                <w:sz w:val="16"/>
                <w:szCs w:val="16"/>
              </w:rPr>
            </w:pPr>
            <w:r>
              <w:rPr>
                <w:rFonts w:cs="Arial"/>
                <w:sz w:val="16"/>
                <w:szCs w:val="16"/>
              </w:rPr>
              <w:t xml:space="preserve">38.2 </w:t>
            </w:r>
          </w:p>
        </w:tc>
        <w:tc>
          <w:tcPr>
            <w:tcW w:w="1017" w:type="dxa"/>
            <w:tcBorders>
              <w:top w:val="nil"/>
              <w:left w:val="nil"/>
              <w:bottom w:val="single" w:sz="4" w:space="0" w:color="auto"/>
              <w:right w:val="nil"/>
            </w:tcBorders>
            <w:shd w:val="clear" w:color="auto" w:fill="auto"/>
            <w:noWrap/>
            <w:vAlign w:val="bottom"/>
            <w:hideMark/>
          </w:tcPr>
          <w:p w14:paraId="0B876792" w14:textId="005CEA62" w:rsidR="002B4F2D" w:rsidRPr="00F96C6A" w:rsidRDefault="002B4F2D" w:rsidP="002B4F2D">
            <w:pPr>
              <w:spacing w:after="0" w:line="240" w:lineRule="auto"/>
              <w:jc w:val="right"/>
              <w:rPr>
                <w:rFonts w:cs="Arial"/>
                <w:sz w:val="16"/>
                <w:szCs w:val="16"/>
              </w:rPr>
            </w:pPr>
            <w:r>
              <w:rPr>
                <w:rFonts w:cs="Arial"/>
                <w:sz w:val="16"/>
                <w:szCs w:val="16"/>
              </w:rPr>
              <w:t xml:space="preserve">37.1 </w:t>
            </w:r>
          </w:p>
        </w:tc>
        <w:tc>
          <w:tcPr>
            <w:tcW w:w="1017" w:type="dxa"/>
            <w:tcBorders>
              <w:top w:val="nil"/>
              <w:left w:val="nil"/>
              <w:bottom w:val="single" w:sz="4" w:space="0" w:color="auto"/>
              <w:right w:val="nil"/>
            </w:tcBorders>
            <w:shd w:val="clear" w:color="auto" w:fill="auto"/>
            <w:noWrap/>
            <w:vAlign w:val="bottom"/>
            <w:hideMark/>
          </w:tcPr>
          <w:p w14:paraId="649D0967" w14:textId="7BC9892E" w:rsidR="002B4F2D" w:rsidRPr="00F96C6A" w:rsidRDefault="002B4F2D" w:rsidP="002B4F2D">
            <w:pPr>
              <w:spacing w:after="0" w:line="240" w:lineRule="auto"/>
              <w:jc w:val="right"/>
              <w:rPr>
                <w:rFonts w:cs="Arial"/>
                <w:sz w:val="16"/>
                <w:szCs w:val="16"/>
              </w:rPr>
            </w:pPr>
            <w:r>
              <w:rPr>
                <w:rFonts w:cs="Arial"/>
                <w:sz w:val="16"/>
                <w:szCs w:val="16"/>
              </w:rPr>
              <w:t xml:space="preserve">43.6 </w:t>
            </w:r>
          </w:p>
        </w:tc>
        <w:tc>
          <w:tcPr>
            <w:tcW w:w="1017" w:type="dxa"/>
            <w:tcBorders>
              <w:top w:val="nil"/>
              <w:left w:val="nil"/>
              <w:bottom w:val="single" w:sz="4" w:space="0" w:color="auto"/>
              <w:right w:val="nil"/>
            </w:tcBorders>
            <w:shd w:val="clear" w:color="auto" w:fill="auto"/>
            <w:noWrap/>
            <w:vAlign w:val="bottom"/>
            <w:hideMark/>
          </w:tcPr>
          <w:p w14:paraId="777EAB8D" w14:textId="1410D4DF" w:rsidR="002B4F2D" w:rsidRPr="00F96C6A" w:rsidRDefault="002B4F2D" w:rsidP="002B4F2D">
            <w:pPr>
              <w:spacing w:after="0" w:line="240" w:lineRule="auto"/>
              <w:jc w:val="right"/>
              <w:rPr>
                <w:rFonts w:cs="Arial"/>
                <w:sz w:val="16"/>
                <w:szCs w:val="16"/>
              </w:rPr>
            </w:pPr>
            <w:r>
              <w:rPr>
                <w:rFonts w:cs="Arial"/>
                <w:sz w:val="16"/>
                <w:szCs w:val="16"/>
              </w:rPr>
              <w:t xml:space="preserve">41.7 </w:t>
            </w:r>
          </w:p>
        </w:tc>
        <w:tc>
          <w:tcPr>
            <w:tcW w:w="1017" w:type="dxa"/>
            <w:tcBorders>
              <w:top w:val="nil"/>
              <w:left w:val="nil"/>
              <w:bottom w:val="single" w:sz="4" w:space="0" w:color="auto"/>
              <w:right w:val="single" w:sz="4" w:space="0" w:color="auto"/>
            </w:tcBorders>
            <w:shd w:val="clear" w:color="auto" w:fill="auto"/>
            <w:noWrap/>
            <w:vAlign w:val="bottom"/>
            <w:hideMark/>
          </w:tcPr>
          <w:p w14:paraId="51883915" w14:textId="2EA714B8" w:rsidR="002B4F2D" w:rsidRPr="00F96C6A" w:rsidRDefault="002B4F2D" w:rsidP="002B4F2D">
            <w:pPr>
              <w:spacing w:after="0" w:line="240" w:lineRule="auto"/>
              <w:jc w:val="right"/>
              <w:rPr>
                <w:rFonts w:cs="Arial"/>
                <w:sz w:val="16"/>
                <w:szCs w:val="16"/>
              </w:rPr>
            </w:pPr>
            <w:r>
              <w:rPr>
                <w:rFonts w:cs="Arial"/>
                <w:sz w:val="16"/>
                <w:szCs w:val="16"/>
              </w:rPr>
              <w:t xml:space="preserve">40.0 </w:t>
            </w:r>
          </w:p>
        </w:tc>
      </w:tr>
      <w:tr w:rsidR="002B4F2D" w:rsidRPr="00087FAC" w14:paraId="0970225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CC0F20A" w14:textId="77777777" w:rsidR="002B4F2D" w:rsidRPr="00087FAC" w:rsidRDefault="002B4F2D" w:rsidP="002B4F2D">
            <w:pPr>
              <w:spacing w:after="0" w:line="240" w:lineRule="auto"/>
              <w:ind w:firstLineChars="100" w:firstLine="160"/>
              <w:rPr>
                <w:rFonts w:cs="Arial"/>
                <w:sz w:val="16"/>
                <w:szCs w:val="16"/>
              </w:rPr>
            </w:pPr>
            <w:r w:rsidRPr="00087FAC">
              <w:rPr>
                <w:rFonts w:cs="Arial"/>
                <w:sz w:val="16"/>
                <w:szCs w:val="16"/>
              </w:rPr>
              <w:t>Net Exports</w:t>
            </w:r>
          </w:p>
        </w:tc>
        <w:tc>
          <w:tcPr>
            <w:tcW w:w="1017" w:type="dxa"/>
            <w:gridSpan w:val="2"/>
            <w:tcBorders>
              <w:top w:val="nil"/>
              <w:left w:val="nil"/>
              <w:bottom w:val="nil"/>
              <w:right w:val="nil"/>
            </w:tcBorders>
            <w:shd w:val="clear" w:color="auto" w:fill="auto"/>
            <w:noWrap/>
            <w:vAlign w:val="bottom"/>
            <w:hideMark/>
          </w:tcPr>
          <w:p w14:paraId="41125BC0" w14:textId="23717C0E" w:rsidR="002B4F2D" w:rsidRPr="00F96C6A" w:rsidRDefault="002B4F2D" w:rsidP="002B4F2D">
            <w:pPr>
              <w:spacing w:after="0" w:line="240" w:lineRule="auto"/>
              <w:jc w:val="right"/>
              <w:rPr>
                <w:rFonts w:cs="Arial"/>
                <w:sz w:val="16"/>
                <w:szCs w:val="16"/>
              </w:rPr>
            </w:pPr>
            <w:r>
              <w:rPr>
                <w:rFonts w:cs="Arial"/>
                <w:sz w:val="16"/>
                <w:szCs w:val="16"/>
              </w:rPr>
              <w:t>(926.1)</w:t>
            </w:r>
          </w:p>
        </w:tc>
        <w:tc>
          <w:tcPr>
            <w:tcW w:w="1017" w:type="dxa"/>
            <w:gridSpan w:val="2"/>
            <w:tcBorders>
              <w:top w:val="nil"/>
              <w:left w:val="nil"/>
              <w:bottom w:val="nil"/>
              <w:right w:val="nil"/>
            </w:tcBorders>
            <w:shd w:val="clear" w:color="auto" w:fill="auto"/>
            <w:noWrap/>
            <w:vAlign w:val="bottom"/>
            <w:hideMark/>
          </w:tcPr>
          <w:p w14:paraId="7856A0CD" w14:textId="4605D4BB" w:rsidR="002B4F2D" w:rsidRPr="00F96C6A" w:rsidRDefault="002B4F2D" w:rsidP="002B4F2D">
            <w:pPr>
              <w:spacing w:after="0" w:line="240" w:lineRule="auto"/>
              <w:jc w:val="right"/>
              <w:rPr>
                <w:rFonts w:cs="Arial"/>
                <w:sz w:val="16"/>
                <w:szCs w:val="16"/>
              </w:rPr>
            </w:pPr>
            <w:r>
              <w:rPr>
                <w:rFonts w:cs="Arial"/>
                <w:sz w:val="16"/>
                <w:szCs w:val="16"/>
              </w:rPr>
              <w:t>(929.7)</w:t>
            </w:r>
          </w:p>
        </w:tc>
        <w:tc>
          <w:tcPr>
            <w:tcW w:w="1017" w:type="dxa"/>
            <w:gridSpan w:val="2"/>
            <w:tcBorders>
              <w:top w:val="nil"/>
              <w:left w:val="nil"/>
              <w:bottom w:val="nil"/>
              <w:right w:val="nil"/>
            </w:tcBorders>
            <w:shd w:val="clear" w:color="auto" w:fill="auto"/>
            <w:noWrap/>
            <w:vAlign w:val="bottom"/>
            <w:hideMark/>
          </w:tcPr>
          <w:p w14:paraId="2E63C053" w14:textId="7C99E717" w:rsidR="002B4F2D" w:rsidRPr="00F96C6A" w:rsidRDefault="002B4F2D" w:rsidP="002B4F2D">
            <w:pPr>
              <w:spacing w:after="0" w:line="240" w:lineRule="auto"/>
              <w:jc w:val="right"/>
              <w:rPr>
                <w:rFonts w:cs="Arial"/>
                <w:sz w:val="16"/>
                <w:szCs w:val="16"/>
              </w:rPr>
            </w:pPr>
            <w:r>
              <w:rPr>
                <w:rFonts w:cs="Arial"/>
                <w:sz w:val="16"/>
                <w:szCs w:val="16"/>
              </w:rPr>
              <w:t>(939.0)</w:t>
            </w:r>
          </w:p>
        </w:tc>
        <w:tc>
          <w:tcPr>
            <w:tcW w:w="1017" w:type="dxa"/>
            <w:gridSpan w:val="2"/>
            <w:tcBorders>
              <w:top w:val="nil"/>
              <w:left w:val="nil"/>
              <w:bottom w:val="nil"/>
              <w:right w:val="single" w:sz="4" w:space="0" w:color="auto"/>
            </w:tcBorders>
            <w:shd w:val="clear" w:color="auto" w:fill="auto"/>
            <w:noWrap/>
            <w:vAlign w:val="bottom"/>
            <w:hideMark/>
          </w:tcPr>
          <w:p w14:paraId="43D600B3" w14:textId="306B919F" w:rsidR="002B4F2D" w:rsidRPr="00F96C6A" w:rsidRDefault="002B4F2D" w:rsidP="002B4F2D">
            <w:pPr>
              <w:spacing w:after="0" w:line="240" w:lineRule="auto"/>
              <w:jc w:val="right"/>
              <w:rPr>
                <w:rFonts w:cs="Arial"/>
                <w:sz w:val="16"/>
                <w:szCs w:val="16"/>
              </w:rPr>
            </w:pPr>
            <w:r>
              <w:rPr>
                <w:rFonts w:cs="Arial"/>
                <w:sz w:val="16"/>
                <w:szCs w:val="16"/>
              </w:rPr>
              <w:t>(936.7)</w:t>
            </w:r>
          </w:p>
        </w:tc>
        <w:tc>
          <w:tcPr>
            <w:tcW w:w="1017" w:type="dxa"/>
            <w:gridSpan w:val="2"/>
            <w:tcBorders>
              <w:top w:val="nil"/>
              <w:left w:val="nil"/>
              <w:bottom w:val="nil"/>
              <w:right w:val="nil"/>
            </w:tcBorders>
            <w:shd w:val="clear" w:color="auto" w:fill="auto"/>
            <w:noWrap/>
            <w:vAlign w:val="bottom"/>
            <w:hideMark/>
          </w:tcPr>
          <w:p w14:paraId="03E5B6FC" w14:textId="075BAF79" w:rsidR="002B4F2D" w:rsidRPr="00F96C6A" w:rsidRDefault="002B4F2D" w:rsidP="002B4F2D">
            <w:pPr>
              <w:spacing w:after="0" w:line="240" w:lineRule="auto"/>
              <w:jc w:val="right"/>
              <w:rPr>
                <w:rFonts w:cs="Arial"/>
                <w:sz w:val="16"/>
                <w:szCs w:val="16"/>
              </w:rPr>
            </w:pPr>
            <w:r>
              <w:rPr>
                <w:rFonts w:cs="Arial"/>
                <w:sz w:val="16"/>
                <w:szCs w:val="16"/>
              </w:rPr>
              <w:t>(977.0)</w:t>
            </w:r>
          </w:p>
        </w:tc>
        <w:tc>
          <w:tcPr>
            <w:tcW w:w="1017" w:type="dxa"/>
            <w:gridSpan w:val="2"/>
            <w:tcBorders>
              <w:top w:val="nil"/>
              <w:left w:val="nil"/>
              <w:bottom w:val="nil"/>
              <w:right w:val="nil"/>
            </w:tcBorders>
            <w:shd w:val="clear" w:color="auto" w:fill="auto"/>
            <w:noWrap/>
            <w:vAlign w:val="bottom"/>
            <w:hideMark/>
          </w:tcPr>
          <w:p w14:paraId="1EA9A0DD" w14:textId="12630D63" w:rsidR="002B4F2D" w:rsidRPr="00F96C6A" w:rsidRDefault="002B4F2D" w:rsidP="002B4F2D">
            <w:pPr>
              <w:spacing w:after="0" w:line="240" w:lineRule="auto"/>
              <w:jc w:val="right"/>
              <w:rPr>
                <w:rFonts w:cs="Arial"/>
                <w:sz w:val="16"/>
                <w:szCs w:val="16"/>
              </w:rPr>
            </w:pPr>
            <w:r>
              <w:rPr>
                <w:rFonts w:cs="Arial"/>
                <w:sz w:val="16"/>
                <w:szCs w:val="16"/>
              </w:rPr>
              <w:t>(1,035.7)</w:t>
            </w:r>
          </w:p>
        </w:tc>
        <w:tc>
          <w:tcPr>
            <w:tcW w:w="1017" w:type="dxa"/>
            <w:gridSpan w:val="2"/>
            <w:tcBorders>
              <w:top w:val="nil"/>
              <w:left w:val="nil"/>
              <w:bottom w:val="nil"/>
              <w:right w:val="nil"/>
            </w:tcBorders>
            <w:shd w:val="clear" w:color="auto" w:fill="auto"/>
            <w:noWrap/>
            <w:vAlign w:val="bottom"/>
            <w:hideMark/>
          </w:tcPr>
          <w:p w14:paraId="6C8D046A" w14:textId="4CF564AE" w:rsidR="002B4F2D" w:rsidRPr="00F96C6A" w:rsidRDefault="002B4F2D" w:rsidP="002B4F2D">
            <w:pPr>
              <w:spacing w:after="0" w:line="240" w:lineRule="auto"/>
              <w:jc w:val="right"/>
              <w:rPr>
                <w:rFonts w:cs="Arial"/>
                <w:sz w:val="16"/>
                <w:szCs w:val="16"/>
              </w:rPr>
            </w:pPr>
            <w:r>
              <w:rPr>
                <w:rFonts w:cs="Arial"/>
                <w:sz w:val="16"/>
                <w:szCs w:val="16"/>
              </w:rPr>
              <w:t>(1,069.1)</w:t>
            </w:r>
          </w:p>
        </w:tc>
        <w:tc>
          <w:tcPr>
            <w:tcW w:w="1017" w:type="dxa"/>
            <w:gridSpan w:val="2"/>
            <w:tcBorders>
              <w:top w:val="nil"/>
              <w:left w:val="nil"/>
              <w:bottom w:val="nil"/>
              <w:right w:val="single" w:sz="4" w:space="0" w:color="auto"/>
            </w:tcBorders>
            <w:shd w:val="clear" w:color="auto" w:fill="auto"/>
            <w:noWrap/>
            <w:vAlign w:val="bottom"/>
            <w:hideMark/>
          </w:tcPr>
          <w:p w14:paraId="78EF574E" w14:textId="74619010" w:rsidR="002B4F2D" w:rsidRPr="00F96C6A" w:rsidRDefault="002B4F2D" w:rsidP="002B4F2D">
            <w:pPr>
              <w:spacing w:after="0" w:line="240" w:lineRule="auto"/>
              <w:jc w:val="right"/>
              <w:rPr>
                <w:rFonts w:cs="Arial"/>
                <w:sz w:val="16"/>
                <w:szCs w:val="16"/>
              </w:rPr>
            </w:pPr>
            <w:r>
              <w:rPr>
                <w:rFonts w:cs="Arial"/>
                <w:sz w:val="16"/>
                <w:szCs w:val="16"/>
              </w:rPr>
              <w:t>(1,111.1)</w:t>
            </w:r>
          </w:p>
        </w:tc>
        <w:tc>
          <w:tcPr>
            <w:tcW w:w="1017" w:type="dxa"/>
            <w:tcBorders>
              <w:top w:val="nil"/>
              <w:left w:val="nil"/>
              <w:bottom w:val="nil"/>
              <w:right w:val="nil"/>
            </w:tcBorders>
            <w:shd w:val="clear" w:color="auto" w:fill="auto"/>
            <w:noWrap/>
            <w:vAlign w:val="bottom"/>
            <w:hideMark/>
          </w:tcPr>
          <w:p w14:paraId="10F554D5" w14:textId="0E5DA41A" w:rsidR="002B4F2D" w:rsidRPr="00F96C6A" w:rsidRDefault="002B4F2D" w:rsidP="002B4F2D">
            <w:pPr>
              <w:spacing w:after="0" w:line="240" w:lineRule="auto"/>
              <w:jc w:val="right"/>
              <w:rPr>
                <w:rFonts w:cs="Arial"/>
                <w:sz w:val="16"/>
                <w:szCs w:val="16"/>
              </w:rPr>
            </w:pPr>
            <w:r>
              <w:rPr>
                <w:rFonts w:cs="Arial"/>
                <w:sz w:val="16"/>
                <w:szCs w:val="16"/>
              </w:rPr>
              <w:t>(1,115.8)</w:t>
            </w:r>
          </w:p>
        </w:tc>
        <w:tc>
          <w:tcPr>
            <w:tcW w:w="1017" w:type="dxa"/>
            <w:tcBorders>
              <w:top w:val="nil"/>
              <w:left w:val="nil"/>
              <w:bottom w:val="nil"/>
              <w:right w:val="nil"/>
            </w:tcBorders>
            <w:shd w:val="clear" w:color="auto" w:fill="auto"/>
            <w:noWrap/>
            <w:vAlign w:val="bottom"/>
            <w:hideMark/>
          </w:tcPr>
          <w:p w14:paraId="2EC42ED8" w14:textId="2F552965" w:rsidR="002B4F2D" w:rsidRPr="00F96C6A" w:rsidRDefault="002B4F2D" w:rsidP="002B4F2D">
            <w:pPr>
              <w:spacing w:after="0" w:line="240" w:lineRule="auto"/>
              <w:jc w:val="right"/>
              <w:rPr>
                <w:rFonts w:cs="Arial"/>
                <w:sz w:val="16"/>
                <w:szCs w:val="16"/>
              </w:rPr>
            </w:pPr>
            <w:r>
              <w:rPr>
                <w:rFonts w:cs="Arial"/>
                <w:sz w:val="16"/>
                <w:szCs w:val="16"/>
              </w:rPr>
              <w:t>(1,083.7)</w:t>
            </w:r>
          </w:p>
        </w:tc>
        <w:tc>
          <w:tcPr>
            <w:tcW w:w="1017" w:type="dxa"/>
            <w:tcBorders>
              <w:top w:val="nil"/>
              <w:left w:val="nil"/>
              <w:bottom w:val="nil"/>
              <w:right w:val="nil"/>
            </w:tcBorders>
            <w:shd w:val="clear" w:color="auto" w:fill="auto"/>
            <w:noWrap/>
            <w:vAlign w:val="bottom"/>
            <w:hideMark/>
          </w:tcPr>
          <w:p w14:paraId="3745E88A" w14:textId="3A51E18A" w:rsidR="002B4F2D" w:rsidRPr="00F96C6A" w:rsidRDefault="002B4F2D" w:rsidP="002B4F2D">
            <w:pPr>
              <w:spacing w:after="0" w:line="240" w:lineRule="auto"/>
              <w:jc w:val="right"/>
              <w:rPr>
                <w:rFonts w:cs="Arial"/>
                <w:sz w:val="16"/>
                <w:szCs w:val="16"/>
              </w:rPr>
            </w:pPr>
            <w:r>
              <w:rPr>
                <w:rFonts w:cs="Arial"/>
                <w:sz w:val="16"/>
                <w:szCs w:val="16"/>
              </w:rPr>
              <w:t>(1,053.2)</w:t>
            </w:r>
          </w:p>
        </w:tc>
        <w:tc>
          <w:tcPr>
            <w:tcW w:w="1017" w:type="dxa"/>
            <w:tcBorders>
              <w:top w:val="nil"/>
              <w:left w:val="nil"/>
              <w:bottom w:val="nil"/>
              <w:right w:val="single" w:sz="4" w:space="0" w:color="auto"/>
            </w:tcBorders>
            <w:shd w:val="clear" w:color="auto" w:fill="auto"/>
            <w:noWrap/>
            <w:vAlign w:val="bottom"/>
            <w:hideMark/>
          </w:tcPr>
          <w:p w14:paraId="0FF6C855" w14:textId="09E577C2" w:rsidR="002B4F2D" w:rsidRPr="00F96C6A" w:rsidRDefault="002B4F2D" w:rsidP="002B4F2D">
            <w:pPr>
              <w:spacing w:after="0" w:line="240" w:lineRule="auto"/>
              <w:jc w:val="right"/>
              <w:rPr>
                <w:rFonts w:cs="Arial"/>
                <w:sz w:val="16"/>
                <w:szCs w:val="16"/>
              </w:rPr>
            </w:pPr>
            <w:r>
              <w:rPr>
                <w:rFonts w:cs="Arial"/>
                <w:sz w:val="16"/>
                <w:szCs w:val="16"/>
              </w:rPr>
              <w:t>(1,045.4)</w:t>
            </w:r>
          </w:p>
        </w:tc>
      </w:tr>
      <w:tr w:rsidR="002B4F2D" w:rsidRPr="00087FAC" w14:paraId="4A1F981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DE17B88"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Exports</w:t>
            </w:r>
          </w:p>
        </w:tc>
        <w:tc>
          <w:tcPr>
            <w:tcW w:w="1017" w:type="dxa"/>
            <w:gridSpan w:val="2"/>
            <w:tcBorders>
              <w:top w:val="nil"/>
              <w:left w:val="nil"/>
              <w:bottom w:val="nil"/>
              <w:right w:val="nil"/>
            </w:tcBorders>
            <w:shd w:val="clear" w:color="auto" w:fill="auto"/>
            <w:noWrap/>
            <w:vAlign w:val="bottom"/>
            <w:hideMark/>
          </w:tcPr>
          <w:p w14:paraId="3E4CDEC8" w14:textId="232E677D" w:rsidR="002B4F2D" w:rsidRPr="00F96C6A" w:rsidRDefault="002B4F2D" w:rsidP="002B4F2D">
            <w:pPr>
              <w:spacing w:after="0" w:line="240" w:lineRule="auto"/>
              <w:jc w:val="right"/>
              <w:rPr>
                <w:rFonts w:cs="Arial"/>
                <w:sz w:val="16"/>
                <w:szCs w:val="16"/>
              </w:rPr>
            </w:pPr>
            <w:r>
              <w:rPr>
                <w:rFonts w:cs="Arial"/>
                <w:sz w:val="16"/>
                <w:szCs w:val="16"/>
              </w:rPr>
              <w:t xml:space="preserve">2,522.4 </w:t>
            </w:r>
          </w:p>
        </w:tc>
        <w:tc>
          <w:tcPr>
            <w:tcW w:w="1017" w:type="dxa"/>
            <w:gridSpan w:val="2"/>
            <w:tcBorders>
              <w:top w:val="nil"/>
              <w:left w:val="nil"/>
              <w:bottom w:val="nil"/>
              <w:right w:val="nil"/>
            </w:tcBorders>
            <w:shd w:val="clear" w:color="auto" w:fill="auto"/>
            <w:noWrap/>
            <w:vAlign w:val="bottom"/>
            <w:hideMark/>
          </w:tcPr>
          <w:p w14:paraId="260B7859" w14:textId="5C0B5841" w:rsidR="002B4F2D" w:rsidRPr="00F96C6A" w:rsidRDefault="002B4F2D" w:rsidP="002B4F2D">
            <w:pPr>
              <w:spacing w:after="0" w:line="240" w:lineRule="auto"/>
              <w:jc w:val="right"/>
              <w:rPr>
                <w:rFonts w:cs="Arial"/>
                <w:sz w:val="16"/>
                <w:szCs w:val="16"/>
              </w:rPr>
            </w:pPr>
            <w:r>
              <w:rPr>
                <w:rFonts w:cs="Arial"/>
                <w:sz w:val="16"/>
                <w:szCs w:val="16"/>
              </w:rPr>
              <w:t xml:space="preserve">2,491.6 </w:t>
            </w:r>
          </w:p>
        </w:tc>
        <w:tc>
          <w:tcPr>
            <w:tcW w:w="1017" w:type="dxa"/>
            <w:gridSpan w:val="2"/>
            <w:tcBorders>
              <w:top w:val="nil"/>
              <w:left w:val="nil"/>
              <w:bottom w:val="nil"/>
              <w:right w:val="nil"/>
            </w:tcBorders>
            <w:shd w:val="clear" w:color="auto" w:fill="auto"/>
            <w:noWrap/>
            <w:vAlign w:val="bottom"/>
            <w:hideMark/>
          </w:tcPr>
          <w:p w14:paraId="2114B212" w14:textId="1B5D92A4" w:rsidR="002B4F2D" w:rsidRPr="00F96C6A" w:rsidRDefault="002B4F2D" w:rsidP="002B4F2D">
            <w:pPr>
              <w:spacing w:after="0" w:line="240" w:lineRule="auto"/>
              <w:jc w:val="right"/>
              <w:rPr>
                <w:rFonts w:cs="Arial"/>
                <w:sz w:val="16"/>
                <w:szCs w:val="16"/>
              </w:rPr>
            </w:pPr>
            <w:r>
              <w:rPr>
                <w:rFonts w:cs="Arial"/>
                <w:sz w:val="16"/>
                <w:szCs w:val="16"/>
              </w:rPr>
              <w:t xml:space="preserve">2,521.4 </w:t>
            </w:r>
          </w:p>
        </w:tc>
        <w:tc>
          <w:tcPr>
            <w:tcW w:w="1017" w:type="dxa"/>
            <w:gridSpan w:val="2"/>
            <w:tcBorders>
              <w:top w:val="nil"/>
              <w:left w:val="nil"/>
              <w:bottom w:val="nil"/>
              <w:right w:val="single" w:sz="4" w:space="0" w:color="auto"/>
            </w:tcBorders>
            <w:shd w:val="clear" w:color="auto" w:fill="auto"/>
            <w:noWrap/>
            <w:vAlign w:val="bottom"/>
            <w:hideMark/>
          </w:tcPr>
          <w:p w14:paraId="320017CF" w14:textId="00B88880" w:rsidR="002B4F2D" w:rsidRPr="00F96C6A" w:rsidRDefault="002B4F2D" w:rsidP="002B4F2D">
            <w:pPr>
              <w:spacing w:after="0" w:line="240" w:lineRule="auto"/>
              <w:jc w:val="right"/>
              <w:rPr>
                <w:rFonts w:cs="Arial"/>
                <w:sz w:val="16"/>
                <w:szCs w:val="16"/>
              </w:rPr>
            </w:pPr>
            <w:r>
              <w:rPr>
                <w:rFonts w:cs="Arial"/>
                <w:sz w:val="16"/>
                <w:szCs w:val="16"/>
              </w:rPr>
              <w:t xml:space="preserve">2,559.6 </w:t>
            </w:r>
          </w:p>
        </w:tc>
        <w:tc>
          <w:tcPr>
            <w:tcW w:w="1017" w:type="dxa"/>
            <w:gridSpan w:val="2"/>
            <w:tcBorders>
              <w:top w:val="nil"/>
              <w:left w:val="nil"/>
              <w:bottom w:val="nil"/>
              <w:right w:val="nil"/>
            </w:tcBorders>
            <w:shd w:val="clear" w:color="auto" w:fill="auto"/>
            <w:noWrap/>
            <w:vAlign w:val="bottom"/>
            <w:hideMark/>
          </w:tcPr>
          <w:p w14:paraId="489E2DAD" w14:textId="7843B8CC" w:rsidR="002B4F2D" w:rsidRPr="00F96C6A" w:rsidRDefault="002B4F2D" w:rsidP="002B4F2D">
            <w:pPr>
              <w:spacing w:after="0" w:line="240" w:lineRule="auto"/>
              <w:jc w:val="right"/>
              <w:rPr>
                <w:rFonts w:cs="Arial"/>
                <w:sz w:val="16"/>
                <w:szCs w:val="16"/>
              </w:rPr>
            </w:pPr>
            <w:r>
              <w:rPr>
                <w:rFonts w:cs="Arial"/>
                <w:sz w:val="16"/>
                <w:szCs w:val="16"/>
              </w:rPr>
              <w:t xml:space="preserve">2,571.7 </w:t>
            </w:r>
          </w:p>
        </w:tc>
        <w:tc>
          <w:tcPr>
            <w:tcW w:w="1017" w:type="dxa"/>
            <w:gridSpan w:val="2"/>
            <w:tcBorders>
              <w:top w:val="nil"/>
              <w:left w:val="nil"/>
              <w:bottom w:val="nil"/>
              <w:right w:val="nil"/>
            </w:tcBorders>
            <w:shd w:val="clear" w:color="auto" w:fill="auto"/>
            <w:noWrap/>
            <w:vAlign w:val="bottom"/>
            <w:hideMark/>
          </w:tcPr>
          <w:p w14:paraId="774B18A4" w14:textId="262EEA4A" w:rsidR="002B4F2D" w:rsidRPr="00F96C6A" w:rsidRDefault="002B4F2D" w:rsidP="002B4F2D">
            <w:pPr>
              <w:spacing w:after="0" w:line="240" w:lineRule="auto"/>
              <w:jc w:val="right"/>
              <w:rPr>
                <w:rFonts w:cs="Arial"/>
                <w:sz w:val="16"/>
                <w:szCs w:val="16"/>
              </w:rPr>
            </w:pPr>
            <w:r>
              <w:rPr>
                <w:rFonts w:cs="Arial"/>
                <w:sz w:val="16"/>
                <w:szCs w:val="16"/>
              </w:rPr>
              <w:t xml:space="preserve">2,578.3 </w:t>
            </w:r>
          </w:p>
        </w:tc>
        <w:tc>
          <w:tcPr>
            <w:tcW w:w="1017" w:type="dxa"/>
            <w:gridSpan w:val="2"/>
            <w:tcBorders>
              <w:top w:val="nil"/>
              <w:left w:val="nil"/>
              <w:bottom w:val="nil"/>
              <w:right w:val="nil"/>
            </w:tcBorders>
            <w:shd w:val="clear" w:color="auto" w:fill="auto"/>
            <w:noWrap/>
            <w:vAlign w:val="bottom"/>
            <w:hideMark/>
          </w:tcPr>
          <w:p w14:paraId="16FD40C5" w14:textId="33579D49" w:rsidR="002B4F2D" w:rsidRPr="00F96C6A" w:rsidRDefault="002B4F2D" w:rsidP="002B4F2D">
            <w:pPr>
              <w:spacing w:after="0" w:line="240" w:lineRule="auto"/>
              <w:jc w:val="right"/>
              <w:rPr>
                <w:rFonts w:cs="Arial"/>
                <w:sz w:val="16"/>
                <w:szCs w:val="16"/>
              </w:rPr>
            </w:pPr>
            <w:r>
              <w:rPr>
                <w:rFonts w:cs="Arial"/>
                <w:sz w:val="16"/>
                <w:szCs w:val="16"/>
              </w:rPr>
              <w:t xml:space="preserve">2,638.1 </w:t>
            </w:r>
          </w:p>
        </w:tc>
        <w:tc>
          <w:tcPr>
            <w:tcW w:w="1017" w:type="dxa"/>
            <w:gridSpan w:val="2"/>
            <w:tcBorders>
              <w:top w:val="nil"/>
              <w:left w:val="nil"/>
              <w:bottom w:val="nil"/>
              <w:right w:val="single" w:sz="4" w:space="0" w:color="auto"/>
            </w:tcBorders>
            <w:shd w:val="clear" w:color="auto" w:fill="auto"/>
            <w:noWrap/>
            <w:vAlign w:val="bottom"/>
            <w:hideMark/>
          </w:tcPr>
          <w:p w14:paraId="0CAA7C58" w14:textId="1C4603E8" w:rsidR="002B4F2D" w:rsidRPr="00F96C6A" w:rsidRDefault="002B4F2D" w:rsidP="002B4F2D">
            <w:pPr>
              <w:spacing w:after="0" w:line="240" w:lineRule="auto"/>
              <w:jc w:val="right"/>
              <w:rPr>
                <w:rFonts w:cs="Arial"/>
                <w:sz w:val="16"/>
                <w:szCs w:val="16"/>
              </w:rPr>
            </w:pPr>
            <w:r>
              <w:rPr>
                <w:rFonts w:cs="Arial"/>
                <w:sz w:val="16"/>
                <w:szCs w:val="16"/>
              </w:rPr>
              <w:t xml:space="preserve">2,676.3 </w:t>
            </w:r>
          </w:p>
        </w:tc>
        <w:tc>
          <w:tcPr>
            <w:tcW w:w="1017" w:type="dxa"/>
            <w:tcBorders>
              <w:top w:val="nil"/>
              <w:left w:val="nil"/>
              <w:bottom w:val="nil"/>
              <w:right w:val="nil"/>
            </w:tcBorders>
            <w:shd w:val="clear" w:color="auto" w:fill="auto"/>
            <w:noWrap/>
            <w:vAlign w:val="bottom"/>
            <w:hideMark/>
          </w:tcPr>
          <w:p w14:paraId="0370E6FB" w14:textId="2A15D98F" w:rsidR="002B4F2D" w:rsidRPr="00F96C6A" w:rsidRDefault="002B4F2D" w:rsidP="002B4F2D">
            <w:pPr>
              <w:spacing w:after="0" w:line="240" w:lineRule="auto"/>
              <w:jc w:val="right"/>
              <w:rPr>
                <w:rFonts w:cs="Arial"/>
                <w:sz w:val="16"/>
                <w:szCs w:val="16"/>
              </w:rPr>
            </w:pPr>
            <w:r>
              <w:rPr>
                <w:rFonts w:cs="Arial"/>
                <w:sz w:val="16"/>
                <w:szCs w:val="16"/>
              </w:rPr>
              <w:t xml:space="preserve">2,700.1 </w:t>
            </w:r>
          </w:p>
        </w:tc>
        <w:tc>
          <w:tcPr>
            <w:tcW w:w="1017" w:type="dxa"/>
            <w:tcBorders>
              <w:top w:val="nil"/>
              <w:left w:val="nil"/>
              <w:bottom w:val="nil"/>
              <w:right w:val="nil"/>
            </w:tcBorders>
            <w:shd w:val="clear" w:color="auto" w:fill="auto"/>
            <w:noWrap/>
            <w:vAlign w:val="bottom"/>
            <w:hideMark/>
          </w:tcPr>
          <w:p w14:paraId="1D59E8B4" w14:textId="200C887D" w:rsidR="002B4F2D" w:rsidRPr="00F96C6A" w:rsidRDefault="002B4F2D" w:rsidP="002B4F2D">
            <w:pPr>
              <w:spacing w:after="0" w:line="240" w:lineRule="auto"/>
              <w:jc w:val="right"/>
              <w:rPr>
                <w:rFonts w:cs="Arial"/>
                <w:sz w:val="16"/>
                <w:szCs w:val="16"/>
              </w:rPr>
            </w:pPr>
            <w:r>
              <w:rPr>
                <w:rFonts w:cs="Arial"/>
                <w:sz w:val="16"/>
                <w:szCs w:val="16"/>
              </w:rPr>
              <w:t xml:space="preserve">2,714.8 </w:t>
            </w:r>
          </w:p>
        </w:tc>
        <w:tc>
          <w:tcPr>
            <w:tcW w:w="1017" w:type="dxa"/>
            <w:tcBorders>
              <w:top w:val="nil"/>
              <w:left w:val="nil"/>
              <w:bottom w:val="nil"/>
              <w:right w:val="nil"/>
            </w:tcBorders>
            <w:shd w:val="clear" w:color="auto" w:fill="auto"/>
            <w:noWrap/>
            <w:vAlign w:val="bottom"/>
            <w:hideMark/>
          </w:tcPr>
          <w:p w14:paraId="1D40F9BD" w14:textId="050C7308" w:rsidR="002B4F2D" w:rsidRPr="00F96C6A" w:rsidRDefault="002B4F2D" w:rsidP="002B4F2D">
            <w:pPr>
              <w:spacing w:after="0" w:line="240" w:lineRule="auto"/>
              <w:jc w:val="right"/>
              <w:rPr>
                <w:rFonts w:cs="Arial"/>
                <w:sz w:val="16"/>
                <w:szCs w:val="16"/>
              </w:rPr>
            </w:pPr>
            <w:r>
              <w:rPr>
                <w:rFonts w:cs="Arial"/>
                <w:sz w:val="16"/>
                <w:szCs w:val="16"/>
              </w:rPr>
              <w:t xml:space="preserve">2,717.7 </w:t>
            </w:r>
          </w:p>
        </w:tc>
        <w:tc>
          <w:tcPr>
            <w:tcW w:w="1017" w:type="dxa"/>
            <w:tcBorders>
              <w:top w:val="nil"/>
              <w:left w:val="nil"/>
              <w:bottom w:val="nil"/>
              <w:right w:val="single" w:sz="4" w:space="0" w:color="auto"/>
            </w:tcBorders>
            <w:shd w:val="clear" w:color="auto" w:fill="auto"/>
            <w:noWrap/>
            <w:vAlign w:val="bottom"/>
            <w:hideMark/>
          </w:tcPr>
          <w:p w14:paraId="60B991EA" w14:textId="76C7F9F0" w:rsidR="002B4F2D" w:rsidRPr="00F96C6A" w:rsidRDefault="002B4F2D" w:rsidP="002B4F2D">
            <w:pPr>
              <w:spacing w:after="0" w:line="240" w:lineRule="auto"/>
              <w:jc w:val="right"/>
              <w:rPr>
                <w:rFonts w:cs="Arial"/>
                <w:sz w:val="16"/>
                <w:szCs w:val="16"/>
              </w:rPr>
            </w:pPr>
            <w:r>
              <w:rPr>
                <w:rFonts w:cs="Arial"/>
                <w:sz w:val="16"/>
                <w:szCs w:val="16"/>
              </w:rPr>
              <w:t xml:space="preserve">2,711.9 </w:t>
            </w:r>
          </w:p>
        </w:tc>
      </w:tr>
      <w:tr w:rsidR="002B4F2D" w:rsidRPr="00087FAC" w14:paraId="1B0DE084"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3919D11E"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2E7838ED" w14:textId="6E2A8147" w:rsidR="002B4F2D" w:rsidRPr="00F96C6A" w:rsidRDefault="002B4F2D" w:rsidP="002B4F2D">
            <w:pPr>
              <w:spacing w:after="0" w:line="240" w:lineRule="auto"/>
              <w:jc w:val="right"/>
              <w:rPr>
                <w:rFonts w:cs="Arial"/>
                <w:sz w:val="16"/>
                <w:szCs w:val="16"/>
              </w:rPr>
            </w:pPr>
            <w:r>
              <w:rPr>
                <w:rFonts w:cs="Arial"/>
                <w:sz w:val="16"/>
                <w:szCs w:val="16"/>
              </w:rPr>
              <w:t xml:space="preserve">2.0 </w:t>
            </w:r>
          </w:p>
        </w:tc>
        <w:tc>
          <w:tcPr>
            <w:tcW w:w="1017" w:type="dxa"/>
            <w:gridSpan w:val="2"/>
            <w:tcBorders>
              <w:top w:val="nil"/>
              <w:left w:val="nil"/>
              <w:bottom w:val="nil"/>
              <w:right w:val="nil"/>
            </w:tcBorders>
            <w:shd w:val="clear" w:color="auto" w:fill="auto"/>
            <w:noWrap/>
            <w:vAlign w:val="bottom"/>
            <w:hideMark/>
          </w:tcPr>
          <w:p w14:paraId="552CAB72" w14:textId="13D4112E" w:rsidR="002B4F2D" w:rsidRPr="00F96C6A" w:rsidRDefault="002B4F2D" w:rsidP="002B4F2D">
            <w:pPr>
              <w:spacing w:after="0" w:line="240" w:lineRule="auto"/>
              <w:jc w:val="right"/>
              <w:rPr>
                <w:rFonts w:cs="Arial"/>
                <w:sz w:val="16"/>
                <w:szCs w:val="16"/>
              </w:rPr>
            </w:pPr>
            <w:r>
              <w:rPr>
                <w:rFonts w:cs="Arial"/>
                <w:sz w:val="16"/>
                <w:szCs w:val="16"/>
              </w:rPr>
              <w:t>(4.8)</w:t>
            </w:r>
          </w:p>
        </w:tc>
        <w:tc>
          <w:tcPr>
            <w:tcW w:w="1017" w:type="dxa"/>
            <w:gridSpan w:val="2"/>
            <w:tcBorders>
              <w:top w:val="nil"/>
              <w:left w:val="nil"/>
              <w:bottom w:val="nil"/>
              <w:right w:val="nil"/>
            </w:tcBorders>
            <w:shd w:val="clear" w:color="auto" w:fill="auto"/>
            <w:noWrap/>
            <w:vAlign w:val="bottom"/>
            <w:hideMark/>
          </w:tcPr>
          <w:p w14:paraId="2DBA1BF7" w14:textId="2D8DF48E" w:rsidR="002B4F2D" w:rsidRPr="00F96C6A" w:rsidRDefault="002B4F2D" w:rsidP="002B4F2D">
            <w:pPr>
              <w:spacing w:after="0" w:line="240" w:lineRule="auto"/>
              <w:jc w:val="right"/>
              <w:rPr>
                <w:rFonts w:cs="Arial"/>
                <w:sz w:val="16"/>
                <w:szCs w:val="16"/>
              </w:rPr>
            </w:pPr>
            <w:r>
              <w:rPr>
                <w:rFonts w:cs="Arial"/>
                <w:sz w:val="16"/>
                <w:szCs w:val="16"/>
              </w:rPr>
              <w:t xml:space="preserve">4.9 </w:t>
            </w:r>
          </w:p>
        </w:tc>
        <w:tc>
          <w:tcPr>
            <w:tcW w:w="1017" w:type="dxa"/>
            <w:gridSpan w:val="2"/>
            <w:tcBorders>
              <w:top w:val="nil"/>
              <w:left w:val="nil"/>
              <w:bottom w:val="nil"/>
              <w:right w:val="single" w:sz="4" w:space="0" w:color="auto"/>
            </w:tcBorders>
            <w:shd w:val="clear" w:color="auto" w:fill="auto"/>
            <w:noWrap/>
            <w:vAlign w:val="bottom"/>
            <w:hideMark/>
          </w:tcPr>
          <w:p w14:paraId="57CFAD9E" w14:textId="23BA0704" w:rsidR="002B4F2D" w:rsidRPr="00F96C6A" w:rsidRDefault="002B4F2D" w:rsidP="002B4F2D">
            <w:pPr>
              <w:spacing w:after="0" w:line="240" w:lineRule="auto"/>
              <w:jc w:val="right"/>
              <w:rPr>
                <w:rFonts w:cs="Arial"/>
                <w:sz w:val="16"/>
                <w:szCs w:val="16"/>
              </w:rPr>
            </w:pPr>
            <w:r>
              <w:rPr>
                <w:rFonts w:cs="Arial"/>
                <w:sz w:val="16"/>
                <w:szCs w:val="16"/>
              </w:rPr>
              <w:t xml:space="preserve">6.2 </w:t>
            </w:r>
          </w:p>
        </w:tc>
        <w:tc>
          <w:tcPr>
            <w:tcW w:w="1017" w:type="dxa"/>
            <w:gridSpan w:val="2"/>
            <w:tcBorders>
              <w:top w:val="nil"/>
              <w:left w:val="nil"/>
              <w:bottom w:val="nil"/>
              <w:right w:val="nil"/>
            </w:tcBorders>
            <w:shd w:val="clear" w:color="auto" w:fill="auto"/>
            <w:noWrap/>
            <w:vAlign w:val="bottom"/>
            <w:hideMark/>
          </w:tcPr>
          <w:p w14:paraId="55446CE6" w14:textId="06E0879E" w:rsidR="002B4F2D" w:rsidRPr="00F96C6A" w:rsidRDefault="002B4F2D" w:rsidP="002B4F2D">
            <w:pPr>
              <w:spacing w:after="0" w:line="240" w:lineRule="auto"/>
              <w:jc w:val="right"/>
              <w:rPr>
                <w:rFonts w:cs="Arial"/>
                <w:sz w:val="16"/>
                <w:szCs w:val="16"/>
              </w:rPr>
            </w:pPr>
            <w:r>
              <w:rPr>
                <w:rFonts w:cs="Arial"/>
                <w:sz w:val="16"/>
                <w:szCs w:val="16"/>
              </w:rPr>
              <w:t xml:space="preserve">1.9 </w:t>
            </w:r>
          </w:p>
        </w:tc>
        <w:tc>
          <w:tcPr>
            <w:tcW w:w="1017" w:type="dxa"/>
            <w:gridSpan w:val="2"/>
            <w:tcBorders>
              <w:top w:val="nil"/>
              <w:left w:val="nil"/>
              <w:bottom w:val="nil"/>
              <w:right w:val="nil"/>
            </w:tcBorders>
            <w:shd w:val="clear" w:color="auto" w:fill="auto"/>
            <w:noWrap/>
            <w:vAlign w:val="bottom"/>
            <w:hideMark/>
          </w:tcPr>
          <w:p w14:paraId="3D129FFA" w14:textId="4129FB95" w:rsidR="002B4F2D" w:rsidRPr="00F96C6A" w:rsidRDefault="002B4F2D" w:rsidP="002B4F2D">
            <w:pPr>
              <w:spacing w:after="0" w:line="240" w:lineRule="auto"/>
              <w:jc w:val="right"/>
              <w:rPr>
                <w:rFonts w:cs="Arial"/>
                <w:sz w:val="16"/>
                <w:szCs w:val="16"/>
              </w:rPr>
            </w:pPr>
            <w:r>
              <w:rPr>
                <w:rFonts w:cs="Arial"/>
                <w:sz w:val="16"/>
                <w:szCs w:val="16"/>
              </w:rPr>
              <w:t xml:space="preserve">1.0 </w:t>
            </w:r>
          </w:p>
        </w:tc>
        <w:tc>
          <w:tcPr>
            <w:tcW w:w="1017" w:type="dxa"/>
            <w:gridSpan w:val="2"/>
            <w:tcBorders>
              <w:top w:val="nil"/>
              <w:left w:val="nil"/>
              <w:bottom w:val="nil"/>
              <w:right w:val="nil"/>
            </w:tcBorders>
            <w:shd w:val="clear" w:color="auto" w:fill="auto"/>
            <w:noWrap/>
            <w:vAlign w:val="bottom"/>
            <w:hideMark/>
          </w:tcPr>
          <w:p w14:paraId="0E900D4B" w14:textId="1AB9011E" w:rsidR="002B4F2D" w:rsidRPr="00F96C6A" w:rsidRDefault="002B4F2D" w:rsidP="002B4F2D">
            <w:pPr>
              <w:spacing w:after="0" w:line="240" w:lineRule="auto"/>
              <w:jc w:val="right"/>
              <w:rPr>
                <w:rFonts w:cs="Arial"/>
                <w:sz w:val="16"/>
                <w:szCs w:val="16"/>
              </w:rPr>
            </w:pPr>
            <w:r>
              <w:rPr>
                <w:rFonts w:cs="Arial"/>
                <w:sz w:val="16"/>
                <w:szCs w:val="16"/>
              </w:rPr>
              <w:t xml:space="preserve">9.6 </w:t>
            </w:r>
          </w:p>
        </w:tc>
        <w:tc>
          <w:tcPr>
            <w:tcW w:w="1017" w:type="dxa"/>
            <w:gridSpan w:val="2"/>
            <w:tcBorders>
              <w:top w:val="nil"/>
              <w:left w:val="nil"/>
              <w:bottom w:val="nil"/>
              <w:right w:val="single" w:sz="4" w:space="0" w:color="auto"/>
            </w:tcBorders>
            <w:shd w:val="clear" w:color="auto" w:fill="auto"/>
            <w:noWrap/>
            <w:vAlign w:val="bottom"/>
            <w:hideMark/>
          </w:tcPr>
          <w:p w14:paraId="475AB70F" w14:textId="4E047BB4" w:rsidR="002B4F2D" w:rsidRPr="00F96C6A" w:rsidRDefault="002B4F2D" w:rsidP="002B4F2D">
            <w:pPr>
              <w:spacing w:after="0" w:line="240" w:lineRule="auto"/>
              <w:jc w:val="right"/>
              <w:rPr>
                <w:rFonts w:cs="Arial"/>
                <w:sz w:val="16"/>
                <w:szCs w:val="16"/>
              </w:rPr>
            </w:pPr>
            <w:r>
              <w:rPr>
                <w:rFonts w:cs="Arial"/>
                <w:sz w:val="16"/>
                <w:szCs w:val="16"/>
              </w:rPr>
              <w:t xml:space="preserve">5.9 </w:t>
            </w:r>
          </w:p>
        </w:tc>
        <w:tc>
          <w:tcPr>
            <w:tcW w:w="1017" w:type="dxa"/>
            <w:tcBorders>
              <w:top w:val="nil"/>
              <w:left w:val="nil"/>
              <w:bottom w:val="nil"/>
              <w:right w:val="nil"/>
            </w:tcBorders>
            <w:shd w:val="clear" w:color="auto" w:fill="auto"/>
            <w:noWrap/>
            <w:vAlign w:val="bottom"/>
            <w:hideMark/>
          </w:tcPr>
          <w:p w14:paraId="7E2D98DB" w14:textId="396EE95F" w:rsidR="002B4F2D" w:rsidRPr="00F96C6A" w:rsidRDefault="002B4F2D" w:rsidP="002B4F2D">
            <w:pPr>
              <w:spacing w:after="0" w:line="240" w:lineRule="auto"/>
              <w:jc w:val="right"/>
              <w:rPr>
                <w:rFonts w:cs="Arial"/>
                <w:sz w:val="16"/>
                <w:szCs w:val="16"/>
              </w:rPr>
            </w:pPr>
            <w:r>
              <w:rPr>
                <w:rFonts w:cs="Arial"/>
                <w:sz w:val="16"/>
                <w:szCs w:val="16"/>
              </w:rPr>
              <w:t xml:space="preserve">3.6 </w:t>
            </w:r>
          </w:p>
        </w:tc>
        <w:tc>
          <w:tcPr>
            <w:tcW w:w="1017" w:type="dxa"/>
            <w:tcBorders>
              <w:top w:val="nil"/>
              <w:left w:val="nil"/>
              <w:bottom w:val="nil"/>
              <w:right w:val="nil"/>
            </w:tcBorders>
            <w:shd w:val="clear" w:color="auto" w:fill="auto"/>
            <w:noWrap/>
            <w:vAlign w:val="bottom"/>
            <w:hideMark/>
          </w:tcPr>
          <w:p w14:paraId="364E04AB" w14:textId="4813371A" w:rsidR="002B4F2D" w:rsidRPr="00F96C6A" w:rsidRDefault="002B4F2D" w:rsidP="002B4F2D">
            <w:pPr>
              <w:spacing w:after="0" w:line="240" w:lineRule="auto"/>
              <w:jc w:val="right"/>
              <w:rPr>
                <w:rFonts w:cs="Arial"/>
                <w:sz w:val="16"/>
                <w:szCs w:val="16"/>
              </w:rPr>
            </w:pPr>
            <w:r>
              <w:rPr>
                <w:rFonts w:cs="Arial"/>
                <w:sz w:val="16"/>
                <w:szCs w:val="16"/>
              </w:rPr>
              <w:t xml:space="preserve">2.2 </w:t>
            </w:r>
          </w:p>
        </w:tc>
        <w:tc>
          <w:tcPr>
            <w:tcW w:w="1017" w:type="dxa"/>
            <w:tcBorders>
              <w:top w:val="nil"/>
              <w:left w:val="nil"/>
              <w:bottom w:val="nil"/>
              <w:right w:val="nil"/>
            </w:tcBorders>
            <w:shd w:val="clear" w:color="auto" w:fill="auto"/>
            <w:noWrap/>
            <w:vAlign w:val="bottom"/>
            <w:hideMark/>
          </w:tcPr>
          <w:p w14:paraId="6A15D861" w14:textId="3E54BBE1" w:rsidR="002B4F2D" w:rsidRPr="00F96C6A" w:rsidRDefault="002B4F2D" w:rsidP="002B4F2D">
            <w:pPr>
              <w:spacing w:after="0" w:line="240" w:lineRule="auto"/>
              <w:jc w:val="right"/>
              <w:rPr>
                <w:rFonts w:cs="Arial"/>
                <w:sz w:val="16"/>
                <w:szCs w:val="16"/>
              </w:rPr>
            </w:pPr>
            <w:r>
              <w:rPr>
                <w:rFonts w:cs="Arial"/>
                <w:sz w:val="16"/>
                <w:szCs w:val="16"/>
              </w:rPr>
              <w:t xml:space="preserve">0.4 </w:t>
            </w:r>
          </w:p>
        </w:tc>
        <w:tc>
          <w:tcPr>
            <w:tcW w:w="1017" w:type="dxa"/>
            <w:tcBorders>
              <w:top w:val="nil"/>
              <w:left w:val="nil"/>
              <w:bottom w:val="nil"/>
              <w:right w:val="single" w:sz="4" w:space="0" w:color="auto"/>
            </w:tcBorders>
            <w:shd w:val="clear" w:color="auto" w:fill="auto"/>
            <w:noWrap/>
            <w:vAlign w:val="bottom"/>
            <w:hideMark/>
          </w:tcPr>
          <w:p w14:paraId="631AED48" w14:textId="66F8CD25" w:rsidR="002B4F2D" w:rsidRPr="00F96C6A" w:rsidRDefault="002B4F2D" w:rsidP="002B4F2D">
            <w:pPr>
              <w:spacing w:after="0" w:line="240" w:lineRule="auto"/>
              <w:jc w:val="right"/>
              <w:rPr>
                <w:rFonts w:cs="Arial"/>
                <w:sz w:val="16"/>
                <w:szCs w:val="16"/>
              </w:rPr>
            </w:pPr>
            <w:r>
              <w:rPr>
                <w:rFonts w:cs="Arial"/>
                <w:sz w:val="16"/>
                <w:szCs w:val="16"/>
              </w:rPr>
              <w:t>(0.8)</w:t>
            </w:r>
          </w:p>
        </w:tc>
      </w:tr>
      <w:tr w:rsidR="002B4F2D" w:rsidRPr="00087FAC" w14:paraId="7DD4BC2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E6AD701"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Exports (goods)</w:t>
            </w:r>
          </w:p>
        </w:tc>
        <w:tc>
          <w:tcPr>
            <w:tcW w:w="1017" w:type="dxa"/>
            <w:gridSpan w:val="2"/>
            <w:tcBorders>
              <w:top w:val="nil"/>
              <w:left w:val="nil"/>
              <w:bottom w:val="nil"/>
              <w:right w:val="nil"/>
            </w:tcBorders>
            <w:shd w:val="clear" w:color="auto" w:fill="auto"/>
            <w:noWrap/>
            <w:vAlign w:val="bottom"/>
            <w:hideMark/>
          </w:tcPr>
          <w:p w14:paraId="63C74443" w14:textId="299E2900" w:rsidR="002B4F2D" w:rsidRPr="00F96C6A" w:rsidRDefault="002B4F2D" w:rsidP="002B4F2D">
            <w:pPr>
              <w:spacing w:after="0" w:line="240" w:lineRule="auto"/>
              <w:jc w:val="right"/>
              <w:rPr>
                <w:rFonts w:cs="Arial"/>
                <w:sz w:val="16"/>
                <w:szCs w:val="16"/>
              </w:rPr>
            </w:pPr>
            <w:r>
              <w:rPr>
                <w:rFonts w:cs="Arial"/>
                <w:sz w:val="16"/>
                <w:szCs w:val="16"/>
              </w:rPr>
              <w:t xml:space="preserve">1,710.3 </w:t>
            </w:r>
          </w:p>
        </w:tc>
        <w:tc>
          <w:tcPr>
            <w:tcW w:w="1017" w:type="dxa"/>
            <w:gridSpan w:val="2"/>
            <w:tcBorders>
              <w:top w:val="nil"/>
              <w:left w:val="nil"/>
              <w:bottom w:val="nil"/>
              <w:right w:val="nil"/>
            </w:tcBorders>
            <w:shd w:val="clear" w:color="auto" w:fill="auto"/>
            <w:noWrap/>
            <w:vAlign w:val="bottom"/>
            <w:hideMark/>
          </w:tcPr>
          <w:p w14:paraId="6E92A4C4" w14:textId="5BDDB9AD" w:rsidR="002B4F2D" w:rsidRPr="00F96C6A" w:rsidRDefault="002B4F2D" w:rsidP="002B4F2D">
            <w:pPr>
              <w:spacing w:after="0" w:line="240" w:lineRule="auto"/>
              <w:jc w:val="right"/>
              <w:rPr>
                <w:rFonts w:cs="Arial"/>
                <w:sz w:val="16"/>
                <w:szCs w:val="16"/>
              </w:rPr>
            </w:pPr>
            <w:r>
              <w:rPr>
                <w:rFonts w:cs="Arial"/>
                <w:sz w:val="16"/>
                <w:szCs w:val="16"/>
              </w:rPr>
              <w:t xml:space="preserve">1,661.4 </w:t>
            </w:r>
          </w:p>
        </w:tc>
        <w:tc>
          <w:tcPr>
            <w:tcW w:w="1017" w:type="dxa"/>
            <w:gridSpan w:val="2"/>
            <w:tcBorders>
              <w:top w:val="nil"/>
              <w:left w:val="nil"/>
              <w:bottom w:val="nil"/>
              <w:right w:val="nil"/>
            </w:tcBorders>
            <w:shd w:val="clear" w:color="auto" w:fill="auto"/>
            <w:noWrap/>
            <w:vAlign w:val="bottom"/>
            <w:hideMark/>
          </w:tcPr>
          <w:p w14:paraId="0AC7D8A9" w14:textId="17DB6C1B" w:rsidR="002B4F2D" w:rsidRPr="00F96C6A" w:rsidRDefault="002B4F2D" w:rsidP="002B4F2D">
            <w:pPr>
              <w:spacing w:after="0" w:line="240" w:lineRule="auto"/>
              <w:jc w:val="right"/>
              <w:rPr>
                <w:rFonts w:cs="Arial"/>
                <w:sz w:val="16"/>
                <w:szCs w:val="16"/>
              </w:rPr>
            </w:pPr>
            <w:r>
              <w:rPr>
                <w:rFonts w:cs="Arial"/>
                <w:sz w:val="16"/>
                <w:szCs w:val="16"/>
              </w:rPr>
              <w:t xml:space="preserve">1,691.7 </w:t>
            </w:r>
          </w:p>
        </w:tc>
        <w:tc>
          <w:tcPr>
            <w:tcW w:w="1017" w:type="dxa"/>
            <w:gridSpan w:val="2"/>
            <w:tcBorders>
              <w:top w:val="nil"/>
              <w:left w:val="nil"/>
              <w:bottom w:val="nil"/>
              <w:right w:val="single" w:sz="4" w:space="0" w:color="auto"/>
            </w:tcBorders>
            <w:shd w:val="clear" w:color="auto" w:fill="auto"/>
            <w:noWrap/>
            <w:vAlign w:val="bottom"/>
            <w:hideMark/>
          </w:tcPr>
          <w:p w14:paraId="2FCF7CC6" w14:textId="3CB2D85D" w:rsidR="002B4F2D" w:rsidRPr="00F96C6A" w:rsidRDefault="002B4F2D" w:rsidP="002B4F2D">
            <w:pPr>
              <w:spacing w:after="0" w:line="240" w:lineRule="auto"/>
              <w:jc w:val="right"/>
              <w:rPr>
                <w:rFonts w:cs="Arial"/>
                <w:sz w:val="16"/>
                <w:szCs w:val="16"/>
              </w:rPr>
            </w:pPr>
            <w:r>
              <w:rPr>
                <w:rFonts w:cs="Arial"/>
                <w:sz w:val="16"/>
                <w:szCs w:val="16"/>
              </w:rPr>
              <w:t xml:space="preserve">1,713.5 </w:t>
            </w:r>
          </w:p>
        </w:tc>
        <w:tc>
          <w:tcPr>
            <w:tcW w:w="1017" w:type="dxa"/>
            <w:gridSpan w:val="2"/>
            <w:tcBorders>
              <w:top w:val="nil"/>
              <w:left w:val="nil"/>
              <w:bottom w:val="nil"/>
              <w:right w:val="nil"/>
            </w:tcBorders>
            <w:shd w:val="clear" w:color="auto" w:fill="auto"/>
            <w:noWrap/>
            <w:vAlign w:val="bottom"/>
            <w:hideMark/>
          </w:tcPr>
          <w:p w14:paraId="45F2864E" w14:textId="43F052F5" w:rsidR="002B4F2D" w:rsidRPr="00F96C6A" w:rsidRDefault="002B4F2D" w:rsidP="002B4F2D">
            <w:pPr>
              <w:spacing w:after="0" w:line="240" w:lineRule="auto"/>
              <w:jc w:val="right"/>
              <w:rPr>
                <w:rFonts w:cs="Arial"/>
                <w:sz w:val="16"/>
                <w:szCs w:val="16"/>
              </w:rPr>
            </w:pPr>
            <w:r>
              <w:rPr>
                <w:rFonts w:cs="Arial"/>
                <w:sz w:val="16"/>
                <w:szCs w:val="16"/>
              </w:rPr>
              <w:t xml:space="preserve">1,712.4 </w:t>
            </w:r>
          </w:p>
        </w:tc>
        <w:tc>
          <w:tcPr>
            <w:tcW w:w="1017" w:type="dxa"/>
            <w:gridSpan w:val="2"/>
            <w:tcBorders>
              <w:top w:val="nil"/>
              <w:left w:val="nil"/>
              <w:bottom w:val="nil"/>
              <w:right w:val="nil"/>
            </w:tcBorders>
            <w:shd w:val="clear" w:color="auto" w:fill="auto"/>
            <w:noWrap/>
            <w:vAlign w:val="bottom"/>
            <w:hideMark/>
          </w:tcPr>
          <w:p w14:paraId="04173807" w14:textId="49D4619F" w:rsidR="002B4F2D" w:rsidRPr="00F96C6A" w:rsidRDefault="002B4F2D" w:rsidP="002B4F2D">
            <w:pPr>
              <w:spacing w:after="0" w:line="240" w:lineRule="auto"/>
              <w:jc w:val="right"/>
              <w:rPr>
                <w:rFonts w:cs="Arial"/>
                <w:sz w:val="16"/>
                <w:szCs w:val="16"/>
              </w:rPr>
            </w:pPr>
            <w:r>
              <w:rPr>
                <w:rFonts w:cs="Arial"/>
                <w:sz w:val="16"/>
                <w:szCs w:val="16"/>
              </w:rPr>
              <w:t xml:space="preserve">1,716.3 </w:t>
            </w:r>
          </w:p>
        </w:tc>
        <w:tc>
          <w:tcPr>
            <w:tcW w:w="1017" w:type="dxa"/>
            <w:gridSpan w:val="2"/>
            <w:tcBorders>
              <w:top w:val="nil"/>
              <w:left w:val="nil"/>
              <w:bottom w:val="nil"/>
              <w:right w:val="nil"/>
            </w:tcBorders>
            <w:shd w:val="clear" w:color="auto" w:fill="auto"/>
            <w:noWrap/>
            <w:vAlign w:val="bottom"/>
            <w:hideMark/>
          </w:tcPr>
          <w:p w14:paraId="09CD2848" w14:textId="0EBDC260" w:rsidR="002B4F2D" w:rsidRPr="00F96C6A" w:rsidRDefault="002B4F2D" w:rsidP="002B4F2D">
            <w:pPr>
              <w:spacing w:after="0" w:line="240" w:lineRule="auto"/>
              <w:jc w:val="right"/>
              <w:rPr>
                <w:rFonts w:cs="Arial"/>
                <w:sz w:val="16"/>
                <w:szCs w:val="16"/>
              </w:rPr>
            </w:pPr>
            <w:r>
              <w:rPr>
                <w:rFonts w:cs="Arial"/>
                <w:sz w:val="16"/>
                <w:szCs w:val="16"/>
              </w:rPr>
              <w:t xml:space="preserve">1,758.9 </w:t>
            </w:r>
          </w:p>
        </w:tc>
        <w:tc>
          <w:tcPr>
            <w:tcW w:w="1017" w:type="dxa"/>
            <w:gridSpan w:val="2"/>
            <w:tcBorders>
              <w:top w:val="nil"/>
              <w:left w:val="nil"/>
              <w:bottom w:val="nil"/>
              <w:right w:val="single" w:sz="4" w:space="0" w:color="auto"/>
            </w:tcBorders>
            <w:shd w:val="clear" w:color="auto" w:fill="auto"/>
            <w:noWrap/>
            <w:vAlign w:val="bottom"/>
            <w:hideMark/>
          </w:tcPr>
          <w:p w14:paraId="1E8F0D6D" w14:textId="62BD1ABF" w:rsidR="002B4F2D" w:rsidRPr="00F96C6A" w:rsidRDefault="002B4F2D" w:rsidP="002B4F2D">
            <w:pPr>
              <w:spacing w:after="0" w:line="240" w:lineRule="auto"/>
              <w:jc w:val="right"/>
              <w:rPr>
                <w:rFonts w:cs="Arial"/>
                <w:sz w:val="16"/>
                <w:szCs w:val="16"/>
              </w:rPr>
            </w:pPr>
            <w:r>
              <w:rPr>
                <w:rFonts w:cs="Arial"/>
                <w:sz w:val="16"/>
                <w:szCs w:val="16"/>
              </w:rPr>
              <w:t xml:space="preserve">1,787.2 </w:t>
            </w:r>
          </w:p>
        </w:tc>
        <w:tc>
          <w:tcPr>
            <w:tcW w:w="1017" w:type="dxa"/>
            <w:tcBorders>
              <w:top w:val="nil"/>
              <w:left w:val="nil"/>
              <w:bottom w:val="nil"/>
              <w:right w:val="nil"/>
            </w:tcBorders>
            <w:shd w:val="clear" w:color="auto" w:fill="auto"/>
            <w:noWrap/>
            <w:vAlign w:val="bottom"/>
            <w:hideMark/>
          </w:tcPr>
          <w:p w14:paraId="7102DC12" w14:textId="29AB2309" w:rsidR="002B4F2D" w:rsidRPr="00F96C6A" w:rsidRDefault="002B4F2D" w:rsidP="002B4F2D">
            <w:pPr>
              <w:spacing w:after="0" w:line="240" w:lineRule="auto"/>
              <w:jc w:val="right"/>
              <w:rPr>
                <w:rFonts w:cs="Arial"/>
                <w:sz w:val="16"/>
                <w:szCs w:val="16"/>
              </w:rPr>
            </w:pPr>
            <w:r>
              <w:rPr>
                <w:rFonts w:cs="Arial"/>
                <w:sz w:val="16"/>
                <w:szCs w:val="16"/>
              </w:rPr>
              <w:t xml:space="preserve">1,805.1 </w:t>
            </w:r>
          </w:p>
        </w:tc>
        <w:tc>
          <w:tcPr>
            <w:tcW w:w="1017" w:type="dxa"/>
            <w:tcBorders>
              <w:top w:val="nil"/>
              <w:left w:val="nil"/>
              <w:bottom w:val="nil"/>
              <w:right w:val="nil"/>
            </w:tcBorders>
            <w:shd w:val="clear" w:color="auto" w:fill="auto"/>
            <w:noWrap/>
            <w:vAlign w:val="bottom"/>
            <w:hideMark/>
          </w:tcPr>
          <w:p w14:paraId="15C197B3" w14:textId="385D01B5" w:rsidR="002B4F2D" w:rsidRPr="00F96C6A" w:rsidRDefault="002B4F2D" w:rsidP="002B4F2D">
            <w:pPr>
              <w:spacing w:after="0" w:line="240" w:lineRule="auto"/>
              <w:jc w:val="right"/>
              <w:rPr>
                <w:rFonts w:cs="Arial"/>
                <w:sz w:val="16"/>
                <w:szCs w:val="16"/>
              </w:rPr>
            </w:pPr>
            <w:r>
              <w:rPr>
                <w:rFonts w:cs="Arial"/>
                <w:sz w:val="16"/>
                <w:szCs w:val="16"/>
              </w:rPr>
              <w:t xml:space="preserve">1,816.4 </w:t>
            </w:r>
          </w:p>
        </w:tc>
        <w:tc>
          <w:tcPr>
            <w:tcW w:w="1017" w:type="dxa"/>
            <w:tcBorders>
              <w:top w:val="nil"/>
              <w:left w:val="nil"/>
              <w:bottom w:val="nil"/>
              <w:right w:val="nil"/>
            </w:tcBorders>
            <w:shd w:val="clear" w:color="auto" w:fill="auto"/>
            <w:noWrap/>
            <w:vAlign w:val="bottom"/>
            <w:hideMark/>
          </w:tcPr>
          <w:p w14:paraId="3EE57CED" w14:textId="0ECCB4A4" w:rsidR="002B4F2D" w:rsidRPr="00F96C6A" w:rsidRDefault="002B4F2D" w:rsidP="002B4F2D">
            <w:pPr>
              <w:spacing w:after="0" w:line="240" w:lineRule="auto"/>
              <w:jc w:val="right"/>
              <w:rPr>
                <w:rFonts w:cs="Arial"/>
                <w:sz w:val="16"/>
                <w:szCs w:val="16"/>
              </w:rPr>
            </w:pPr>
            <w:r>
              <w:rPr>
                <w:rFonts w:cs="Arial"/>
                <w:sz w:val="16"/>
                <w:szCs w:val="16"/>
              </w:rPr>
              <w:t xml:space="preserve">1,813.1 </w:t>
            </w:r>
          </w:p>
        </w:tc>
        <w:tc>
          <w:tcPr>
            <w:tcW w:w="1017" w:type="dxa"/>
            <w:tcBorders>
              <w:top w:val="nil"/>
              <w:left w:val="nil"/>
              <w:bottom w:val="nil"/>
              <w:right w:val="single" w:sz="4" w:space="0" w:color="auto"/>
            </w:tcBorders>
            <w:shd w:val="clear" w:color="auto" w:fill="auto"/>
            <w:noWrap/>
            <w:vAlign w:val="bottom"/>
            <w:hideMark/>
          </w:tcPr>
          <w:p w14:paraId="04F67435" w14:textId="0A009DF0" w:rsidR="002B4F2D" w:rsidRPr="00F96C6A" w:rsidRDefault="002B4F2D" w:rsidP="002B4F2D">
            <w:pPr>
              <w:spacing w:after="0" w:line="240" w:lineRule="auto"/>
              <w:jc w:val="right"/>
              <w:rPr>
                <w:rFonts w:cs="Arial"/>
                <w:sz w:val="16"/>
                <w:szCs w:val="16"/>
              </w:rPr>
            </w:pPr>
            <w:r>
              <w:rPr>
                <w:rFonts w:cs="Arial"/>
                <w:sz w:val="16"/>
                <w:szCs w:val="16"/>
              </w:rPr>
              <w:t xml:space="preserve">1,800.1 </w:t>
            </w:r>
          </w:p>
        </w:tc>
      </w:tr>
      <w:tr w:rsidR="002B4F2D" w:rsidRPr="00087FAC" w14:paraId="62EE212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5429555" w14:textId="77777777" w:rsidR="002B4F2D" w:rsidRPr="00087FAC" w:rsidRDefault="002B4F2D" w:rsidP="002B4F2D">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4667B937" w14:textId="24FEA33E" w:rsidR="002B4F2D" w:rsidRPr="00F96C6A" w:rsidRDefault="002B4F2D" w:rsidP="002B4F2D">
            <w:pPr>
              <w:spacing w:after="0" w:line="240" w:lineRule="auto"/>
              <w:jc w:val="right"/>
              <w:rPr>
                <w:rFonts w:cs="Arial"/>
                <w:sz w:val="16"/>
                <w:szCs w:val="16"/>
              </w:rPr>
            </w:pPr>
            <w:r>
              <w:rPr>
                <w:rFonts w:cs="Arial"/>
                <w:sz w:val="16"/>
                <w:szCs w:val="16"/>
              </w:rPr>
              <w:t xml:space="preserve">5.3 </w:t>
            </w:r>
          </w:p>
        </w:tc>
        <w:tc>
          <w:tcPr>
            <w:tcW w:w="1017" w:type="dxa"/>
            <w:gridSpan w:val="2"/>
            <w:tcBorders>
              <w:top w:val="nil"/>
              <w:left w:val="nil"/>
              <w:bottom w:val="nil"/>
              <w:right w:val="nil"/>
            </w:tcBorders>
            <w:shd w:val="clear" w:color="auto" w:fill="auto"/>
            <w:noWrap/>
            <w:vAlign w:val="bottom"/>
            <w:hideMark/>
          </w:tcPr>
          <w:p w14:paraId="14395CEF" w14:textId="627DD38F" w:rsidR="002B4F2D" w:rsidRPr="00F96C6A" w:rsidRDefault="002B4F2D" w:rsidP="002B4F2D">
            <w:pPr>
              <w:spacing w:after="0" w:line="240" w:lineRule="auto"/>
              <w:jc w:val="right"/>
              <w:rPr>
                <w:rFonts w:cs="Arial"/>
                <w:sz w:val="16"/>
                <w:szCs w:val="16"/>
              </w:rPr>
            </w:pPr>
            <w:r>
              <w:rPr>
                <w:rFonts w:cs="Arial"/>
                <w:sz w:val="16"/>
                <w:szCs w:val="16"/>
              </w:rPr>
              <w:t>(11.0)</w:t>
            </w:r>
          </w:p>
        </w:tc>
        <w:tc>
          <w:tcPr>
            <w:tcW w:w="1017" w:type="dxa"/>
            <w:gridSpan w:val="2"/>
            <w:tcBorders>
              <w:top w:val="nil"/>
              <w:left w:val="nil"/>
              <w:bottom w:val="nil"/>
              <w:right w:val="nil"/>
            </w:tcBorders>
            <w:shd w:val="clear" w:color="auto" w:fill="auto"/>
            <w:noWrap/>
            <w:vAlign w:val="bottom"/>
            <w:hideMark/>
          </w:tcPr>
          <w:p w14:paraId="77AEEA27" w14:textId="36FC278D" w:rsidR="002B4F2D" w:rsidRPr="00F96C6A" w:rsidRDefault="002B4F2D" w:rsidP="002B4F2D">
            <w:pPr>
              <w:spacing w:after="0" w:line="240" w:lineRule="auto"/>
              <w:jc w:val="right"/>
              <w:rPr>
                <w:rFonts w:cs="Arial"/>
                <w:sz w:val="16"/>
                <w:szCs w:val="16"/>
              </w:rPr>
            </w:pPr>
            <w:r>
              <w:rPr>
                <w:rFonts w:cs="Arial"/>
                <w:sz w:val="16"/>
                <w:szCs w:val="16"/>
              </w:rPr>
              <w:t xml:space="preserve">7.5 </w:t>
            </w:r>
          </w:p>
        </w:tc>
        <w:tc>
          <w:tcPr>
            <w:tcW w:w="1017" w:type="dxa"/>
            <w:gridSpan w:val="2"/>
            <w:tcBorders>
              <w:top w:val="nil"/>
              <w:left w:val="nil"/>
              <w:bottom w:val="nil"/>
              <w:right w:val="single" w:sz="4" w:space="0" w:color="auto"/>
            </w:tcBorders>
            <w:shd w:val="clear" w:color="auto" w:fill="auto"/>
            <w:noWrap/>
            <w:vAlign w:val="bottom"/>
            <w:hideMark/>
          </w:tcPr>
          <w:p w14:paraId="0C59D641" w14:textId="6E7D9058" w:rsidR="002B4F2D" w:rsidRPr="00F96C6A" w:rsidRDefault="002B4F2D" w:rsidP="002B4F2D">
            <w:pPr>
              <w:spacing w:after="0" w:line="240" w:lineRule="auto"/>
              <w:jc w:val="right"/>
              <w:rPr>
                <w:rFonts w:cs="Arial"/>
                <w:sz w:val="16"/>
                <w:szCs w:val="16"/>
              </w:rPr>
            </w:pPr>
            <w:r>
              <w:rPr>
                <w:rFonts w:cs="Arial"/>
                <w:sz w:val="16"/>
                <w:szCs w:val="16"/>
              </w:rPr>
              <w:t xml:space="preserve">5.3 </w:t>
            </w:r>
          </w:p>
        </w:tc>
        <w:tc>
          <w:tcPr>
            <w:tcW w:w="1017" w:type="dxa"/>
            <w:gridSpan w:val="2"/>
            <w:tcBorders>
              <w:top w:val="nil"/>
              <w:left w:val="nil"/>
              <w:bottom w:val="nil"/>
              <w:right w:val="nil"/>
            </w:tcBorders>
            <w:shd w:val="clear" w:color="auto" w:fill="auto"/>
            <w:noWrap/>
            <w:vAlign w:val="bottom"/>
            <w:hideMark/>
          </w:tcPr>
          <w:p w14:paraId="6D7D274B" w14:textId="3AAE3FE2" w:rsidR="002B4F2D" w:rsidRPr="00F96C6A" w:rsidRDefault="002B4F2D" w:rsidP="002B4F2D">
            <w:pPr>
              <w:spacing w:after="0" w:line="240" w:lineRule="auto"/>
              <w:jc w:val="right"/>
              <w:rPr>
                <w:rFonts w:cs="Arial"/>
                <w:sz w:val="16"/>
                <w:szCs w:val="16"/>
              </w:rPr>
            </w:pPr>
            <w:r>
              <w:rPr>
                <w:rFonts w:cs="Arial"/>
                <w:sz w:val="16"/>
                <w:szCs w:val="16"/>
              </w:rPr>
              <w:t>(0.2)</w:t>
            </w:r>
          </w:p>
        </w:tc>
        <w:tc>
          <w:tcPr>
            <w:tcW w:w="1017" w:type="dxa"/>
            <w:gridSpan w:val="2"/>
            <w:tcBorders>
              <w:top w:val="nil"/>
              <w:left w:val="nil"/>
              <w:bottom w:val="nil"/>
              <w:right w:val="nil"/>
            </w:tcBorders>
            <w:shd w:val="clear" w:color="auto" w:fill="auto"/>
            <w:noWrap/>
            <w:vAlign w:val="bottom"/>
            <w:hideMark/>
          </w:tcPr>
          <w:p w14:paraId="75596479" w14:textId="2343FA1D" w:rsidR="002B4F2D" w:rsidRPr="00F96C6A" w:rsidRDefault="002B4F2D" w:rsidP="002B4F2D">
            <w:pPr>
              <w:spacing w:after="0" w:line="240" w:lineRule="auto"/>
              <w:jc w:val="right"/>
              <w:rPr>
                <w:rFonts w:cs="Arial"/>
                <w:sz w:val="16"/>
                <w:szCs w:val="16"/>
              </w:rPr>
            </w:pPr>
            <w:r>
              <w:rPr>
                <w:rFonts w:cs="Arial"/>
                <w:sz w:val="16"/>
                <w:szCs w:val="16"/>
              </w:rPr>
              <w:t xml:space="preserve">0.9 </w:t>
            </w:r>
          </w:p>
        </w:tc>
        <w:tc>
          <w:tcPr>
            <w:tcW w:w="1017" w:type="dxa"/>
            <w:gridSpan w:val="2"/>
            <w:tcBorders>
              <w:top w:val="nil"/>
              <w:left w:val="nil"/>
              <w:bottom w:val="nil"/>
              <w:right w:val="nil"/>
            </w:tcBorders>
            <w:shd w:val="clear" w:color="auto" w:fill="auto"/>
            <w:noWrap/>
            <w:vAlign w:val="bottom"/>
            <w:hideMark/>
          </w:tcPr>
          <w:p w14:paraId="01707C75" w14:textId="5E6DC575" w:rsidR="002B4F2D" w:rsidRPr="00F96C6A" w:rsidRDefault="002B4F2D" w:rsidP="002B4F2D">
            <w:pPr>
              <w:spacing w:after="0" w:line="240" w:lineRule="auto"/>
              <w:jc w:val="right"/>
              <w:rPr>
                <w:rFonts w:cs="Arial"/>
                <w:sz w:val="16"/>
                <w:szCs w:val="16"/>
              </w:rPr>
            </w:pPr>
            <w:r>
              <w:rPr>
                <w:rFonts w:cs="Arial"/>
                <w:sz w:val="16"/>
                <w:szCs w:val="16"/>
              </w:rPr>
              <w:t xml:space="preserve">10.3 </w:t>
            </w:r>
          </w:p>
        </w:tc>
        <w:tc>
          <w:tcPr>
            <w:tcW w:w="1017" w:type="dxa"/>
            <w:gridSpan w:val="2"/>
            <w:tcBorders>
              <w:top w:val="nil"/>
              <w:left w:val="nil"/>
              <w:bottom w:val="nil"/>
              <w:right w:val="single" w:sz="4" w:space="0" w:color="auto"/>
            </w:tcBorders>
            <w:shd w:val="clear" w:color="auto" w:fill="auto"/>
            <w:noWrap/>
            <w:vAlign w:val="bottom"/>
            <w:hideMark/>
          </w:tcPr>
          <w:p w14:paraId="536349C7" w14:textId="24ABD8FA" w:rsidR="002B4F2D" w:rsidRPr="00F96C6A" w:rsidRDefault="002B4F2D" w:rsidP="002B4F2D">
            <w:pPr>
              <w:spacing w:after="0" w:line="240" w:lineRule="auto"/>
              <w:jc w:val="right"/>
              <w:rPr>
                <w:rFonts w:cs="Arial"/>
                <w:sz w:val="16"/>
                <w:szCs w:val="16"/>
              </w:rPr>
            </w:pPr>
            <w:r>
              <w:rPr>
                <w:rFonts w:cs="Arial"/>
                <w:sz w:val="16"/>
                <w:szCs w:val="16"/>
              </w:rPr>
              <w:t xml:space="preserve">6.6 </w:t>
            </w:r>
          </w:p>
        </w:tc>
        <w:tc>
          <w:tcPr>
            <w:tcW w:w="1017" w:type="dxa"/>
            <w:tcBorders>
              <w:top w:val="nil"/>
              <w:left w:val="nil"/>
              <w:bottom w:val="nil"/>
              <w:right w:val="nil"/>
            </w:tcBorders>
            <w:shd w:val="clear" w:color="auto" w:fill="auto"/>
            <w:noWrap/>
            <w:vAlign w:val="bottom"/>
            <w:hideMark/>
          </w:tcPr>
          <w:p w14:paraId="231236C1" w14:textId="43956561" w:rsidR="002B4F2D" w:rsidRPr="00F96C6A" w:rsidRDefault="002B4F2D" w:rsidP="002B4F2D">
            <w:pPr>
              <w:spacing w:after="0" w:line="240" w:lineRule="auto"/>
              <w:jc w:val="right"/>
              <w:rPr>
                <w:rFonts w:cs="Arial"/>
                <w:sz w:val="16"/>
                <w:szCs w:val="16"/>
              </w:rPr>
            </w:pPr>
            <w:r>
              <w:rPr>
                <w:rFonts w:cs="Arial"/>
                <w:sz w:val="16"/>
                <w:szCs w:val="16"/>
              </w:rPr>
              <w:t xml:space="preserve">4.1 </w:t>
            </w:r>
          </w:p>
        </w:tc>
        <w:tc>
          <w:tcPr>
            <w:tcW w:w="1017" w:type="dxa"/>
            <w:tcBorders>
              <w:top w:val="nil"/>
              <w:left w:val="nil"/>
              <w:bottom w:val="nil"/>
              <w:right w:val="nil"/>
            </w:tcBorders>
            <w:shd w:val="clear" w:color="auto" w:fill="auto"/>
            <w:noWrap/>
            <w:vAlign w:val="bottom"/>
            <w:hideMark/>
          </w:tcPr>
          <w:p w14:paraId="0CCB58CB" w14:textId="3CA60886" w:rsidR="002B4F2D" w:rsidRPr="00F96C6A" w:rsidRDefault="002B4F2D" w:rsidP="002B4F2D">
            <w:pPr>
              <w:spacing w:after="0" w:line="240" w:lineRule="auto"/>
              <w:jc w:val="right"/>
              <w:rPr>
                <w:rFonts w:cs="Arial"/>
                <w:sz w:val="16"/>
                <w:szCs w:val="16"/>
              </w:rPr>
            </w:pPr>
            <w:r>
              <w:rPr>
                <w:rFonts w:cs="Arial"/>
                <w:sz w:val="16"/>
                <w:szCs w:val="16"/>
              </w:rPr>
              <w:t xml:space="preserve">2.5 </w:t>
            </w:r>
          </w:p>
        </w:tc>
        <w:tc>
          <w:tcPr>
            <w:tcW w:w="1017" w:type="dxa"/>
            <w:tcBorders>
              <w:top w:val="nil"/>
              <w:left w:val="nil"/>
              <w:bottom w:val="nil"/>
              <w:right w:val="nil"/>
            </w:tcBorders>
            <w:shd w:val="clear" w:color="auto" w:fill="auto"/>
            <w:noWrap/>
            <w:vAlign w:val="bottom"/>
            <w:hideMark/>
          </w:tcPr>
          <w:p w14:paraId="701A0C94" w14:textId="01D25376" w:rsidR="002B4F2D" w:rsidRPr="00F96C6A" w:rsidRDefault="002B4F2D" w:rsidP="002B4F2D">
            <w:pPr>
              <w:spacing w:after="0" w:line="240" w:lineRule="auto"/>
              <w:jc w:val="right"/>
              <w:rPr>
                <w:rFonts w:cs="Arial"/>
                <w:sz w:val="16"/>
                <w:szCs w:val="16"/>
              </w:rPr>
            </w:pPr>
            <w:r>
              <w:rPr>
                <w:rFonts w:cs="Arial"/>
                <w:sz w:val="16"/>
                <w:szCs w:val="16"/>
              </w:rPr>
              <w:t>(0.7)</w:t>
            </w:r>
          </w:p>
        </w:tc>
        <w:tc>
          <w:tcPr>
            <w:tcW w:w="1017" w:type="dxa"/>
            <w:tcBorders>
              <w:top w:val="nil"/>
              <w:left w:val="nil"/>
              <w:bottom w:val="nil"/>
              <w:right w:val="single" w:sz="4" w:space="0" w:color="auto"/>
            </w:tcBorders>
            <w:shd w:val="clear" w:color="auto" w:fill="auto"/>
            <w:noWrap/>
            <w:vAlign w:val="bottom"/>
            <w:hideMark/>
          </w:tcPr>
          <w:p w14:paraId="326189BF" w14:textId="1911528B" w:rsidR="002B4F2D" w:rsidRPr="00F96C6A" w:rsidRDefault="002B4F2D" w:rsidP="002B4F2D">
            <w:pPr>
              <w:spacing w:after="0" w:line="240" w:lineRule="auto"/>
              <w:jc w:val="right"/>
              <w:rPr>
                <w:rFonts w:cs="Arial"/>
                <w:sz w:val="16"/>
                <w:szCs w:val="16"/>
              </w:rPr>
            </w:pPr>
            <w:r>
              <w:rPr>
                <w:rFonts w:cs="Arial"/>
                <w:sz w:val="16"/>
                <w:szCs w:val="16"/>
              </w:rPr>
              <w:t>(2.9)</w:t>
            </w:r>
          </w:p>
        </w:tc>
      </w:tr>
      <w:tr w:rsidR="002B4F2D" w:rsidRPr="00087FAC" w14:paraId="31C3ECFA"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47ABAEB" w14:textId="77777777" w:rsidR="002B4F2D" w:rsidRPr="00087FAC" w:rsidRDefault="002B4F2D" w:rsidP="002B4F2D">
            <w:pPr>
              <w:spacing w:after="0" w:line="240" w:lineRule="auto"/>
              <w:ind w:firstLineChars="300" w:firstLine="480"/>
              <w:rPr>
                <w:rFonts w:cs="Arial"/>
                <w:sz w:val="16"/>
                <w:szCs w:val="16"/>
              </w:rPr>
            </w:pPr>
            <w:r w:rsidRPr="00087FAC">
              <w:rPr>
                <w:rFonts w:cs="Arial"/>
                <w:sz w:val="16"/>
                <w:szCs w:val="16"/>
              </w:rPr>
              <w:t>Exports (services)</w:t>
            </w:r>
          </w:p>
        </w:tc>
        <w:tc>
          <w:tcPr>
            <w:tcW w:w="1017" w:type="dxa"/>
            <w:gridSpan w:val="2"/>
            <w:tcBorders>
              <w:top w:val="nil"/>
              <w:left w:val="nil"/>
              <w:bottom w:val="nil"/>
              <w:right w:val="nil"/>
            </w:tcBorders>
            <w:shd w:val="clear" w:color="auto" w:fill="auto"/>
            <w:noWrap/>
            <w:vAlign w:val="bottom"/>
            <w:hideMark/>
          </w:tcPr>
          <w:p w14:paraId="5361BCD6" w14:textId="19452FD6" w:rsidR="002B4F2D" w:rsidRPr="00F96C6A" w:rsidRDefault="002B4F2D" w:rsidP="002B4F2D">
            <w:pPr>
              <w:spacing w:after="0" w:line="240" w:lineRule="auto"/>
              <w:jc w:val="right"/>
              <w:rPr>
                <w:rFonts w:cs="Arial"/>
                <w:sz w:val="16"/>
                <w:szCs w:val="16"/>
              </w:rPr>
            </w:pPr>
            <w:r>
              <w:rPr>
                <w:rFonts w:cs="Arial"/>
                <w:sz w:val="16"/>
                <w:szCs w:val="16"/>
              </w:rPr>
              <w:t xml:space="preserve">816.3 </w:t>
            </w:r>
          </w:p>
        </w:tc>
        <w:tc>
          <w:tcPr>
            <w:tcW w:w="1017" w:type="dxa"/>
            <w:gridSpan w:val="2"/>
            <w:tcBorders>
              <w:top w:val="nil"/>
              <w:left w:val="nil"/>
              <w:bottom w:val="nil"/>
              <w:right w:val="nil"/>
            </w:tcBorders>
            <w:shd w:val="clear" w:color="auto" w:fill="auto"/>
            <w:noWrap/>
            <w:vAlign w:val="bottom"/>
            <w:hideMark/>
          </w:tcPr>
          <w:p w14:paraId="6796340F" w14:textId="1B902E89" w:rsidR="002B4F2D" w:rsidRPr="00F96C6A" w:rsidRDefault="002B4F2D" w:rsidP="002B4F2D">
            <w:pPr>
              <w:spacing w:after="0" w:line="240" w:lineRule="auto"/>
              <w:jc w:val="right"/>
              <w:rPr>
                <w:rFonts w:cs="Arial"/>
                <w:sz w:val="16"/>
                <w:szCs w:val="16"/>
              </w:rPr>
            </w:pPr>
            <w:r>
              <w:rPr>
                <w:rFonts w:cs="Arial"/>
                <w:sz w:val="16"/>
                <w:szCs w:val="16"/>
              </w:rPr>
              <w:t xml:space="preserve">833.6 </w:t>
            </w:r>
          </w:p>
        </w:tc>
        <w:tc>
          <w:tcPr>
            <w:tcW w:w="1017" w:type="dxa"/>
            <w:gridSpan w:val="2"/>
            <w:tcBorders>
              <w:top w:val="nil"/>
              <w:left w:val="nil"/>
              <w:bottom w:val="nil"/>
              <w:right w:val="nil"/>
            </w:tcBorders>
            <w:shd w:val="clear" w:color="auto" w:fill="auto"/>
            <w:noWrap/>
            <w:vAlign w:val="bottom"/>
            <w:hideMark/>
          </w:tcPr>
          <w:p w14:paraId="085806E2" w14:textId="4F7BF3E2" w:rsidR="002B4F2D" w:rsidRPr="00F96C6A" w:rsidRDefault="002B4F2D" w:rsidP="002B4F2D">
            <w:pPr>
              <w:spacing w:after="0" w:line="240" w:lineRule="auto"/>
              <w:jc w:val="right"/>
              <w:rPr>
                <w:rFonts w:cs="Arial"/>
                <w:sz w:val="16"/>
                <w:szCs w:val="16"/>
              </w:rPr>
            </w:pPr>
            <w:r>
              <w:rPr>
                <w:rFonts w:cs="Arial"/>
                <w:sz w:val="16"/>
                <w:szCs w:val="16"/>
              </w:rPr>
              <w:t xml:space="preserve">833.7 </w:t>
            </w:r>
          </w:p>
        </w:tc>
        <w:tc>
          <w:tcPr>
            <w:tcW w:w="1017" w:type="dxa"/>
            <w:gridSpan w:val="2"/>
            <w:tcBorders>
              <w:top w:val="nil"/>
              <w:left w:val="nil"/>
              <w:bottom w:val="nil"/>
              <w:right w:val="single" w:sz="4" w:space="0" w:color="auto"/>
            </w:tcBorders>
            <w:shd w:val="clear" w:color="auto" w:fill="auto"/>
            <w:noWrap/>
            <w:vAlign w:val="bottom"/>
            <w:hideMark/>
          </w:tcPr>
          <w:p w14:paraId="340CC101" w14:textId="220C353A" w:rsidR="002B4F2D" w:rsidRPr="00F96C6A" w:rsidRDefault="002B4F2D" w:rsidP="002B4F2D">
            <w:pPr>
              <w:spacing w:after="0" w:line="240" w:lineRule="auto"/>
              <w:jc w:val="right"/>
              <w:rPr>
                <w:rFonts w:cs="Arial"/>
                <w:sz w:val="16"/>
                <w:szCs w:val="16"/>
              </w:rPr>
            </w:pPr>
            <w:r>
              <w:rPr>
                <w:rFonts w:cs="Arial"/>
                <w:sz w:val="16"/>
                <w:szCs w:val="16"/>
              </w:rPr>
              <w:t xml:space="preserve">850.0 </w:t>
            </w:r>
          </w:p>
        </w:tc>
        <w:tc>
          <w:tcPr>
            <w:tcW w:w="1017" w:type="dxa"/>
            <w:gridSpan w:val="2"/>
            <w:tcBorders>
              <w:top w:val="nil"/>
              <w:left w:val="nil"/>
              <w:bottom w:val="nil"/>
              <w:right w:val="nil"/>
            </w:tcBorders>
            <w:shd w:val="clear" w:color="auto" w:fill="auto"/>
            <w:noWrap/>
            <w:vAlign w:val="bottom"/>
            <w:hideMark/>
          </w:tcPr>
          <w:p w14:paraId="6854FFFA" w14:textId="68647E4E" w:rsidR="002B4F2D" w:rsidRPr="00F96C6A" w:rsidRDefault="002B4F2D" w:rsidP="002B4F2D">
            <w:pPr>
              <w:spacing w:after="0" w:line="240" w:lineRule="auto"/>
              <w:jc w:val="right"/>
              <w:rPr>
                <w:rFonts w:cs="Arial"/>
                <w:sz w:val="16"/>
                <w:szCs w:val="16"/>
              </w:rPr>
            </w:pPr>
            <w:r>
              <w:rPr>
                <w:rFonts w:cs="Arial"/>
                <w:sz w:val="16"/>
                <w:szCs w:val="16"/>
              </w:rPr>
              <w:t xml:space="preserve">862.8 </w:t>
            </w:r>
          </w:p>
        </w:tc>
        <w:tc>
          <w:tcPr>
            <w:tcW w:w="1017" w:type="dxa"/>
            <w:gridSpan w:val="2"/>
            <w:tcBorders>
              <w:top w:val="nil"/>
              <w:left w:val="nil"/>
              <w:bottom w:val="nil"/>
              <w:right w:val="nil"/>
            </w:tcBorders>
            <w:shd w:val="clear" w:color="auto" w:fill="auto"/>
            <w:noWrap/>
            <w:vAlign w:val="bottom"/>
            <w:hideMark/>
          </w:tcPr>
          <w:p w14:paraId="1FED1800" w14:textId="4509F61E" w:rsidR="002B4F2D" w:rsidRPr="00F96C6A" w:rsidRDefault="002B4F2D" w:rsidP="002B4F2D">
            <w:pPr>
              <w:spacing w:after="0" w:line="240" w:lineRule="auto"/>
              <w:jc w:val="right"/>
              <w:rPr>
                <w:rFonts w:cs="Arial"/>
                <w:sz w:val="16"/>
                <w:szCs w:val="16"/>
              </w:rPr>
            </w:pPr>
            <w:r>
              <w:rPr>
                <w:rFonts w:cs="Arial"/>
                <w:sz w:val="16"/>
                <w:szCs w:val="16"/>
              </w:rPr>
              <w:t xml:space="preserve">865.5 </w:t>
            </w:r>
          </w:p>
        </w:tc>
        <w:tc>
          <w:tcPr>
            <w:tcW w:w="1017" w:type="dxa"/>
            <w:gridSpan w:val="2"/>
            <w:tcBorders>
              <w:top w:val="nil"/>
              <w:left w:val="nil"/>
              <w:bottom w:val="nil"/>
              <w:right w:val="nil"/>
            </w:tcBorders>
            <w:shd w:val="clear" w:color="auto" w:fill="auto"/>
            <w:noWrap/>
            <w:vAlign w:val="bottom"/>
            <w:hideMark/>
          </w:tcPr>
          <w:p w14:paraId="65BE8D57" w14:textId="1E0A35EB" w:rsidR="002B4F2D" w:rsidRPr="00F96C6A" w:rsidRDefault="002B4F2D" w:rsidP="002B4F2D">
            <w:pPr>
              <w:spacing w:after="0" w:line="240" w:lineRule="auto"/>
              <w:jc w:val="right"/>
              <w:rPr>
                <w:rFonts w:cs="Arial"/>
                <w:sz w:val="16"/>
                <w:szCs w:val="16"/>
              </w:rPr>
            </w:pPr>
            <w:r>
              <w:rPr>
                <w:rFonts w:cs="Arial"/>
                <w:sz w:val="16"/>
                <w:szCs w:val="16"/>
              </w:rPr>
              <w:t xml:space="preserve">883.1 </w:t>
            </w:r>
          </w:p>
        </w:tc>
        <w:tc>
          <w:tcPr>
            <w:tcW w:w="1017" w:type="dxa"/>
            <w:gridSpan w:val="2"/>
            <w:tcBorders>
              <w:top w:val="nil"/>
              <w:left w:val="nil"/>
              <w:bottom w:val="nil"/>
              <w:right w:val="single" w:sz="4" w:space="0" w:color="auto"/>
            </w:tcBorders>
            <w:shd w:val="clear" w:color="auto" w:fill="auto"/>
            <w:noWrap/>
            <w:vAlign w:val="bottom"/>
            <w:hideMark/>
          </w:tcPr>
          <w:p w14:paraId="5A413E89" w14:textId="465888C2" w:rsidR="002B4F2D" w:rsidRPr="00F96C6A" w:rsidRDefault="002B4F2D" w:rsidP="002B4F2D">
            <w:pPr>
              <w:spacing w:after="0" w:line="240" w:lineRule="auto"/>
              <w:jc w:val="right"/>
              <w:rPr>
                <w:rFonts w:cs="Arial"/>
                <w:sz w:val="16"/>
                <w:szCs w:val="16"/>
              </w:rPr>
            </w:pPr>
            <w:r>
              <w:rPr>
                <w:rFonts w:cs="Arial"/>
                <w:sz w:val="16"/>
                <w:szCs w:val="16"/>
              </w:rPr>
              <w:t xml:space="preserve">889.1 </w:t>
            </w:r>
          </w:p>
        </w:tc>
        <w:tc>
          <w:tcPr>
            <w:tcW w:w="1017" w:type="dxa"/>
            <w:tcBorders>
              <w:top w:val="nil"/>
              <w:left w:val="nil"/>
              <w:bottom w:val="nil"/>
              <w:right w:val="nil"/>
            </w:tcBorders>
            <w:shd w:val="clear" w:color="auto" w:fill="auto"/>
            <w:noWrap/>
            <w:vAlign w:val="bottom"/>
            <w:hideMark/>
          </w:tcPr>
          <w:p w14:paraId="1408F83F" w14:textId="413E04FF" w:rsidR="002B4F2D" w:rsidRPr="00F96C6A" w:rsidRDefault="002B4F2D" w:rsidP="002B4F2D">
            <w:pPr>
              <w:spacing w:after="0" w:line="240" w:lineRule="auto"/>
              <w:jc w:val="right"/>
              <w:rPr>
                <w:rFonts w:cs="Arial"/>
                <w:sz w:val="16"/>
                <w:szCs w:val="16"/>
              </w:rPr>
            </w:pPr>
            <w:r>
              <w:rPr>
                <w:rFonts w:cs="Arial"/>
                <w:sz w:val="16"/>
                <w:szCs w:val="16"/>
              </w:rPr>
              <w:t xml:space="preserve">895.0 </w:t>
            </w:r>
          </w:p>
        </w:tc>
        <w:tc>
          <w:tcPr>
            <w:tcW w:w="1017" w:type="dxa"/>
            <w:tcBorders>
              <w:top w:val="nil"/>
              <w:left w:val="nil"/>
              <w:bottom w:val="nil"/>
              <w:right w:val="nil"/>
            </w:tcBorders>
            <w:shd w:val="clear" w:color="auto" w:fill="auto"/>
            <w:noWrap/>
            <w:vAlign w:val="bottom"/>
            <w:hideMark/>
          </w:tcPr>
          <w:p w14:paraId="372840A2" w14:textId="0EF35688" w:rsidR="002B4F2D" w:rsidRPr="00F96C6A" w:rsidRDefault="002B4F2D" w:rsidP="002B4F2D">
            <w:pPr>
              <w:spacing w:after="0" w:line="240" w:lineRule="auto"/>
              <w:jc w:val="right"/>
              <w:rPr>
                <w:rFonts w:cs="Arial"/>
                <w:sz w:val="16"/>
                <w:szCs w:val="16"/>
              </w:rPr>
            </w:pPr>
            <w:r>
              <w:rPr>
                <w:rFonts w:cs="Arial"/>
                <w:sz w:val="16"/>
                <w:szCs w:val="16"/>
              </w:rPr>
              <w:t xml:space="preserve">898.4 </w:t>
            </w:r>
          </w:p>
        </w:tc>
        <w:tc>
          <w:tcPr>
            <w:tcW w:w="1017" w:type="dxa"/>
            <w:tcBorders>
              <w:top w:val="nil"/>
              <w:left w:val="nil"/>
              <w:bottom w:val="nil"/>
              <w:right w:val="nil"/>
            </w:tcBorders>
            <w:shd w:val="clear" w:color="auto" w:fill="auto"/>
            <w:noWrap/>
            <w:vAlign w:val="bottom"/>
            <w:hideMark/>
          </w:tcPr>
          <w:p w14:paraId="1E446616" w14:textId="6D2A8B9A" w:rsidR="002B4F2D" w:rsidRPr="00F96C6A" w:rsidRDefault="002B4F2D" w:rsidP="002B4F2D">
            <w:pPr>
              <w:spacing w:after="0" w:line="240" w:lineRule="auto"/>
              <w:jc w:val="right"/>
              <w:rPr>
                <w:rFonts w:cs="Arial"/>
                <w:sz w:val="16"/>
                <w:szCs w:val="16"/>
              </w:rPr>
            </w:pPr>
            <w:r>
              <w:rPr>
                <w:rFonts w:cs="Arial"/>
                <w:sz w:val="16"/>
                <w:szCs w:val="16"/>
              </w:rPr>
              <w:t xml:space="preserve">904.6 </w:t>
            </w:r>
          </w:p>
        </w:tc>
        <w:tc>
          <w:tcPr>
            <w:tcW w:w="1017" w:type="dxa"/>
            <w:tcBorders>
              <w:top w:val="nil"/>
              <w:left w:val="nil"/>
              <w:bottom w:val="nil"/>
              <w:right w:val="single" w:sz="4" w:space="0" w:color="auto"/>
            </w:tcBorders>
            <w:shd w:val="clear" w:color="auto" w:fill="auto"/>
            <w:noWrap/>
            <w:vAlign w:val="bottom"/>
            <w:hideMark/>
          </w:tcPr>
          <w:p w14:paraId="410D2EA9" w14:textId="2309EE8F" w:rsidR="002B4F2D" w:rsidRPr="00F96C6A" w:rsidRDefault="002B4F2D" w:rsidP="002B4F2D">
            <w:pPr>
              <w:spacing w:after="0" w:line="240" w:lineRule="auto"/>
              <w:jc w:val="right"/>
              <w:rPr>
                <w:rFonts w:cs="Arial"/>
                <w:sz w:val="16"/>
                <w:szCs w:val="16"/>
              </w:rPr>
            </w:pPr>
            <w:r>
              <w:rPr>
                <w:rFonts w:cs="Arial"/>
                <w:sz w:val="16"/>
                <w:szCs w:val="16"/>
              </w:rPr>
              <w:t xml:space="preserve">911.8 </w:t>
            </w:r>
          </w:p>
        </w:tc>
      </w:tr>
      <w:tr w:rsidR="002B4F2D" w:rsidRPr="00087FAC" w14:paraId="12AD8AC6"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466F5A8" w14:textId="77777777" w:rsidR="002B4F2D" w:rsidRPr="00087FAC" w:rsidRDefault="002B4F2D" w:rsidP="002B4F2D">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3CEB08C5" w14:textId="766E62C4" w:rsidR="002B4F2D" w:rsidRPr="00F96C6A" w:rsidRDefault="002B4F2D" w:rsidP="002B4F2D">
            <w:pPr>
              <w:spacing w:after="0" w:line="240" w:lineRule="auto"/>
              <w:jc w:val="right"/>
              <w:rPr>
                <w:rFonts w:cs="Arial"/>
                <w:sz w:val="16"/>
                <w:szCs w:val="16"/>
              </w:rPr>
            </w:pPr>
            <w:r>
              <w:rPr>
                <w:rFonts w:cs="Arial"/>
                <w:sz w:val="16"/>
                <w:szCs w:val="16"/>
              </w:rPr>
              <w:t>(4.5)</w:t>
            </w:r>
          </w:p>
        </w:tc>
        <w:tc>
          <w:tcPr>
            <w:tcW w:w="1017" w:type="dxa"/>
            <w:gridSpan w:val="2"/>
            <w:tcBorders>
              <w:top w:val="nil"/>
              <w:left w:val="nil"/>
              <w:bottom w:val="nil"/>
              <w:right w:val="nil"/>
            </w:tcBorders>
            <w:shd w:val="clear" w:color="auto" w:fill="auto"/>
            <w:noWrap/>
            <w:vAlign w:val="bottom"/>
            <w:hideMark/>
          </w:tcPr>
          <w:p w14:paraId="1FBC4622" w14:textId="5E072C49" w:rsidR="002B4F2D" w:rsidRPr="00F96C6A" w:rsidRDefault="002B4F2D" w:rsidP="002B4F2D">
            <w:pPr>
              <w:spacing w:after="0" w:line="240" w:lineRule="auto"/>
              <w:jc w:val="right"/>
              <w:rPr>
                <w:rFonts w:cs="Arial"/>
                <w:sz w:val="16"/>
                <w:szCs w:val="16"/>
              </w:rPr>
            </w:pPr>
            <w:r>
              <w:rPr>
                <w:rFonts w:cs="Arial"/>
                <w:sz w:val="16"/>
                <w:szCs w:val="16"/>
              </w:rPr>
              <w:t xml:space="preserve">8.8 </w:t>
            </w:r>
          </w:p>
        </w:tc>
        <w:tc>
          <w:tcPr>
            <w:tcW w:w="1017" w:type="dxa"/>
            <w:gridSpan w:val="2"/>
            <w:tcBorders>
              <w:top w:val="nil"/>
              <w:left w:val="nil"/>
              <w:bottom w:val="nil"/>
              <w:right w:val="nil"/>
            </w:tcBorders>
            <w:shd w:val="clear" w:color="auto" w:fill="auto"/>
            <w:noWrap/>
            <w:vAlign w:val="bottom"/>
            <w:hideMark/>
          </w:tcPr>
          <w:p w14:paraId="14DB54A8" w14:textId="711183F9" w:rsidR="002B4F2D" w:rsidRPr="00F96C6A" w:rsidRDefault="002B4F2D" w:rsidP="002B4F2D">
            <w:pPr>
              <w:spacing w:after="0" w:line="240" w:lineRule="auto"/>
              <w:jc w:val="right"/>
              <w:rPr>
                <w:rFonts w:cs="Arial"/>
                <w:sz w:val="16"/>
                <w:szCs w:val="16"/>
              </w:rPr>
            </w:pPr>
            <w:r>
              <w:rPr>
                <w:rFonts w:cs="Arial"/>
                <w:sz w:val="16"/>
                <w:szCs w:val="16"/>
              </w:rPr>
              <w:t xml:space="preserve">0.0 </w:t>
            </w:r>
          </w:p>
        </w:tc>
        <w:tc>
          <w:tcPr>
            <w:tcW w:w="1017" w:type="dxa"/>
            <w:gridSpan w:val="2"/>
            <w:tcBorders>
              <w:top w:val="nil"/>
              <w:left w:val="nil"/>
              <w:bottom w:val="nil"/>
              <w:right w:val="single" w:sz="4" w:space="0" w:color="auto"/>
            </w:tcBorders>
            <w:shd w:val="clear" w:color="auto" w:fill="auto"/>
            <w:noWrap/>
            <w:vAlign w:val="bottom"/>
            <w:hideMark/>
          </w:tcPr>
          <w:p w14:paraId="3D4B5D64" w14:textId="66ACE597" w:rsidR="002B4F2D" w:rsidRPr="00F96C6A" w:rsidRDefault="002B4F2D" w:rsidP="002B4F2D">
            <w:pPr>
              <w:spacing w:after="0" w:line="240" w:lineRule="auto"/>
              <w:jc w:val="right"/>
              <w:rPr>
                <w:rFonts w:cs="Arial"/>
                <w:sz w:val="16"/>
                <w:szCs w:val="16"/>
              </w:rPr>
            </w:pPr>
            <w:r>
              <w:rPr>
                <w:rFonts w:cs="Arial"/>
                <w:sz w:val="16"/>
                <w:szCs w:val="16"/>
              </w:rPr>
              <w:t xml:space="preserve">8.0 </w:t>
            </w:r>
          </w:p>
        </w:tc>
        <w:tc>
          <w:tcPr>
            <w:tcW w:w="1017" w:type="dxa"/>
            <w:gridSpan w:val="2"/>
            <w:tcBorders>
              <w:top w:val="nil"/>
              <w:left w:val="nil"/>
              <w:bottom w:val="nil"/>
              <w:right w:val="nil"/>
            </w:tcBorders>
            <w:shd w:val="clear" w:color="auto" w:fill="auto"/>
            <w:noWrap/>
            <w:vAlign w:val="bottom"/>
            <w:hideMark/>
          </w:tcPr>
          <w:p w14:paraId="0F4A8D30" w14:textId="5A9E2A53" w:rsidR="002B4F2D" w:rsidRPr="00F96C6A" w:rsidRDefault="002B4F2D" w:rsidP="002B4F2D">
            <w:pPr>
              <w:spacing w:after="0" w:line="240" w:lineRule="auto"/>
              <w:jc w:val="right"/>
              <w:rPr>
                <w:rFonts w:cs="Arial"/>
                <w:sz w:val="16"/>
                <w:szCs w:val="16"/>
              </w:rPr>
            </w:pPr>
            <w:r>
              <w:rPr>
                <w:rFonts w:cs="Arial"/>
                <w:sz w:val="16"/>
                <w:szCs w:val="16"/>
              </w:rPr>
              <w:t xml:space="preserve">6.2 </w:t>
            </w:r>
          </w:p>
        </w:tc>
        <w:tc>
          <w:tcPr>
            <w:tcW w:w="1017" w:type="dxa"/>
            <w:gridSpan w:val="2"/>
            <w:tcBorders>
              <w:top w:val="nil"/>
              <w:left w:val="nil"/>
              <w:bottom w:val="nil"/>
              <w:right w:val="nil"/>
            </w:tcBorders>
            <w:shd w:val="clear" w:color="auto" w:fill="auto"/>
            <w:noWrap/>
            <w:vAlign w:val="bottom"/>
            <w:hideMark/>
          </w:tcPr>
          <w:p w14:paraId="3A172555" w14:textId="768BB3E1" w:rsidR="002B4F2D" w:rsidRPr="00F96C6A" w:rsidRDefault="002B4F2D" w:rsidP="002B4F2D">
            <w:pPr>
              <w:spacing w:after="0" w:line="240" w:lineRule="auto"/>
              <w:jc w:val="right"/>
              <w:rPr>
                <w:rFonts w:cs="Arial"/>
                <w:sz w:val="16"/>
                <w:szCs w:val="16"/>
              </w:rPr>
            </w:pPr>
            <w:r>
              <w:rPr>
                <w:rFonts w:cs="Arial"/>
                <w:sz w:val="16"/>
                <w:szCs w:val="16"/>
              </w:rPr>
              <w:t xml:space="preserve">1.2 </w:t>
            </w:r>
          </w:p>
        </w:tc>
        <w:tc>
          <w:tcPr>
            <w:tcW w:w="1017" w:type="dxa"/>
            <w:gridSpan w:val="2"/>
            <w:tcBorders>
              <w:top w:val="nil"/>
              <w:left w:val="nil"/>
              <w:bottom w:val="nil"/>
              <w:right w:val="nil"/>
            </w:tcBorders>
            <w:shd w:val="clear" w:color="auto" w:fill="auto"/>
            <w:noWrap/>
            <w:vAlign w:val="bottom"/>
            <w:hideMark/>
          </w:tcPr>
          <w:p w14:paraId="24FFFEE1" w14:textId="2EF61795" w:rsidR="002B4F2D" w:rsidRPr="00F96C6A" w:rsidRDefault="002B4F2D" w:rsidP="002B4F2D">
            <w:pPr>
              <w:spacing w:after="0" w:line="240" w:lineRule="auto"/>
              <w:jc w:val="right"/>
              <w:rPr>
                <w:rFonts w:cs="Arial"/>
                <w:sz w:val="16"/>
                <w:szCs w:val="16"/>
              </w:rPr>
            </w:pPr>
            <w:r>
              <w:rPr>
                <w:rFonts w:cs="Arial"/>
                <w:sz w:val="16"/>
                <w:szCs w:val="16"/>
              </w:rPr>
              <w:t xml:space="preserve">8.4 </w:t>
            </w:r>
          </w:p>
        </w:tc>
        <w:tc>
          <w:tcPr>
            <w:tcW w:w="1017" w:type="dxa"/>
            <w:gridSpan w:val="2"/>
            <w:tcBorders>
              <w:top w:val="nil"/>
              <w:left w:val="nil"/>
              <w:bottom w:val="nil"/>
              <w:right w:val="single" w:sz="4" w:space="0" w:color="auto"/>
            </w:tcBorders>
            <w:shd w:val="clear" w:color="auto" w:fill="auto"/>
            <w:noWrap/>
            <w:vAlign w:val="bottom"/>
            <w:hideMark/>
          </w:tcPr>
          <w:p w14:paraId="0BE1BEC8" w14:textId="63062FDD" w:rsidR="002B4F2D" w:rsidRPr="00F96C6A" w:rsidRDefault="002B4F2D" w:rsidP="002B4F2D">
            <w:pPr>
              <w:spacing w:after="0" w:line="240" w:lineRule="auto"/>
              <w:jc w:val="right"/>
              <w:rPr>
                <w:rFonts w:cs="Arial"/>
                <w:sz w:val="16"/>
                <w:szCs w:val="16"/>
              </w:rPr>
            </w:pPr>
            <w:r>
              <w:rPr>
                <w:rFonts w:cs="Arial"/>
                <w:sz w:val="16"/>
                <w:szCs w:val="16"/>
              </w:rPr>
              <w:t xml:space="preserve">2.7 </w:t>
            </w:r>
          </w:p>
        </w:tc>
        <w:tc>
          <w:tcPr>
            <w:tcW w:w="1017" w:type="dxa"/>
            <w:tcBorders>
              <w:top w:val="nil"/>
              <w:left w:val="nil"/>
              <w:bottom w:val="nil"/>
              <w:right w:val="nil"/>
            </w:tcBorders>
            <w:shd w:val="clear" w:color="auto" w:fill="auto"/>
            <w:noWrap/>
            <w:vAlign w:val="bottom"/>
            <w:hideMark/>
          </w:tcPr>
          <w:p w14:paraId="6E60A53E" w14:textId="32B1D34D" w:rsidR="002B4F2D" w:rsidRPr="00F96C6A" w:rsidRDefault="002B4F2D" w:rsidP="002B4F2D">
            <w:pPr>
              <w:spacing w:after="0" w:line="240" w:lineRule="auto"/>
              <w:jc w:val="right"/>
              <w:rPr>
                <w:rFonts w:cs="Arial"/>
                <w:sz w:val="16"/>
                <w:szCs w:val="16"/>
              </w:rPr>
            </w:pPr>
            <w:r>
              <w:rPr>
                <w:rFonts w:cs="Arial"/>
                <w:sz w:val="16"/>
                <w:szCs w:val="16"/>
              </w:rPr>
              <w:t xml:space="preserve">2.7 </w:t>
            </w:r>
          </w:p>
        </w:tc>
        <w:tc>
          <w:tcPr>
            <w:tcW w:w="1017" w:type="dxa"/>
            <w:tcBorders>
              <w:top w:val="nil"/>
              <w:left w:val="nil"/>
              <w:bottom w:val="nil"/>
              <w:right w:val="nil"/>
            </w:tcBorders>
            <w:shd w:val="clear" w:color="auto" w:fill="auto"/>
            <w:noWrap/>
            <w:vAlign w:val="bottom"/>
            <w:hideMark/>
          </w:tcPr>
          <w:p w14:paraId="0CB02A45" w14:textId="14C3A360" w:rsidR="002B4F2D" w:rsidRPr="00F96C6A" w:rsidRDefault="002B4F2D" w:rsidP="002B4F2D">
            <w:pPr>
              <w:spacing w:after="0" w:line="240" w:lineRule="auto"/>
              <w:jc w:val="right"/>
              <w:rPr>
                <w:rFonts w:cs="Arial"/>
                <w:sz w:val="16"/>
                <w:szCs w:val="16"/>
              </w:rPr>
            </w:pPr>
            <w:r>
              <w:rPr>
                <w:rFonts w:cs="Arial"/>
                <w:sz w:val="16"/>
                <w:szCs w:val="16"/>
              </w:rPr>
              <w:t xml:space="preserve">1.6 </w:t>
            </w:r>
          </w:p>
        </w:tc>
        <w:tc>
          <w:tcPr>
            <w:tcW w:w="1017" w:type="dxa"/>
            <w:tcBorders>
              <w:top w:val="nil"/>
              <w:left w:val="nil"/>
              <w:bottom w:val="nil"/>
              <w:right w:val="nil"/>
            </w:tcBorders>
            <w:shd w:val="clear" w:color="auto" w:fill="auto"/>
            <w:noWrap/>
            <w:vAlign w:val="bottom"/>
            <w:hideMark/>
          </w:tcPr>
          <w:p w14:paraId="5D525E86" w14:textId="559FAAEA" w:rsidR="002B4F2D" w:rsidRPr="00F96C6A" w:rsidRDefault="002B4F2D" w:rsidP="002B4F2D">
            <w:pPr>
              <w:spacing w:after="0" w:line="240" w:lineRule="auto"/>
              <w:jc w:val="right"/>
              <w:rPr>
                <w:rFonts w:cs="Arial"/>
                <w:sz w:val="16"/>
                <w:szCs w:val="16"/>
              </w:rPr>
            </w:pPr>
            <w:r>
              <w:rPr>
                <w:rFonts w:cs="Arial"/>
                <w:sz w:val="16"/>
                <w:szCs w:val="16"/>
              </w:rPr>
              <w:t xml:space="preserve">2.8 </w:t>
            </w:r>
          </w:p>
        </w:tc>
        <w:tc>
          <w:tcPr>
            <w:tcW w:w="1017" w:type="dxa"/>
            <w:tcBorders>
              <w:top w:val="nil"/>
              <w:left w:val="nil"/>
              <w:bottom w:val="nil"/>
              <w:right w:val="single" w:sz="4" w:space="0" w:color="auto"/>
            </w:tcBorders>
            <w:shd w:val="clear" w:color="auto" w:fill="auto"/>
            <w:noWrap/>
            <w:vAlign w:val="bottom"/>
            <w:hideMark/>
          </w:tcPr>
          <w:p w14:paraId="3C012321" w14:textId="0B3AFAF8" w:rsidR="002B4F2D" w:rsidRPr="00F96C6A" w:rsidRDefault="002B4F2D" w:rsidP="002B4F2D">
            <w:pPr>
              <w:spacing w:after="0" w:line="240" w:lineRule="auto"/>
              <w:jc w:val="right"/>
              <w:rPr>
                <w:rFonts w:cs="Arial"/>
                <w:sz w:val="16"/>
                <w:szCs w:val="16"/>
              </w:rPr>
            </w:pPr>
            <w:r>
              <w:rPr>
                <w:rFonts w:cs="Arial"/>
                <w:sz w:val="16"/>
                <w:szCs w:val="16"/>
              </w:rPr>
              <w:t xml:space="preserve">3.3 </w:t>
            </w:r>
          </w:p>
        </w:tc>
      </w:tr>
      <w:tr w:rsidR="002B4F2D" w:rsidRPr="00087FAC" w14:paraId="7532108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6B182FB" w14:textId="77777777" w:rsidR="002B4F2D" w:rsidRPr="00087FAC" w:rsidRDefault="002B4F2D" w:rsidP="002B4F2D">
            <w:pPr>
              <w:spacing w:after="0" w:line="240" w:lineRule="auto"/>
              <w:ind w:firstLineChars="200" w:firstLine="320"/>
              <w:rPr>
                <w:rFonts w:cs="Arial"/>
                <w:sz w:val="16"/>
                <w:szCs w:val="16"/>
              </w:rPr>
            </w:pPr>
            <w:r w:rsidRPr="00087FAC">
              <w:rPr>
                <w:rFonts w:cs="Arial"/>
                <w:sz w:val="16"/>
                <w:szCs w:val="16"/>
              </w:rPr>
              <w:t>Imports</w:t>
            </w:r>
          </w:p>
        </w:tc>
        <w:tc>
          <w:tcPr>
            <w:tcW w:w="1017" w:type="dxa"/>
            <w:gridSpan w:val="2"/>
            <w:tcBorders>
              <w:top w:val="nil"/>
              <w:left w:val="nil"/>
              <w:bottom w:val="nil"/>
              <w:right w:val="nil"/>
            </w:tcBorders>
            <w:shd w:val="clear" w:color="auto" w:fill="auto"/>
            <w:noWrap/>
            <w:vAlign w:val="bottom"/>
            <w:hideMark/>
          </w:tcPr>
          <w:p w14:paraId="02FAA1BE" w14:textId="477228BE" w:rsidR="002B4F2D" w:rsidRPr="00F96C6A" w:rsidRDefault="002B4F2D" w:rsidP="002B4F2D">
            <w:pPr>
              <w:spacing w:after="0" w:line="240" w:lineRule="auto"/>
              <w:jc w:val="right"/>
              <w:rPr>
                <w:rFonts w:cs="Arial"/>
                <w:sz w:val="16"/>
                <w:szCs w:val="16"/>
              </w:rPr>
            </w:pPr>
            <w:r>
              <w:rPr>
                <w:rFonts w:cs="Arial"/>
                <w:sz w:val="16"/>
                <w:szCs w:val="16"/>
              </w:rPr>
              <w:t xml:space="preserve">3,448.6 </w:t>
            </w:r>
          </w:p>
        </w:tc>
        <w:tc>
          <w:tcPr>
            <w:tcW w:w="1017" w:type="dxa"/>
            <w:gridSpan w:val="2"/>
            <w:tcBorders>
              <w:top w:val="nil"/>
              <w:left w:val="nil"/>
              <w:bottom w:val="nil"/>
              <w:right w:val="nil"/>
            </w:tcBorders>
            <w:shd w:val="clear" w:color="auto" w:fill="auto"/>
            <w:noWrap/>
            <w:vAlign w:val="bottom"/>
            <w:hideMark/>
          </w:tcPr>
          <w:p w14:paraId="641B9F3B" w14:textId="531EA69D" w:rsidR="002B4F2D" w:rsidRPr="00F96C6A" w:rsidRDefault="002B4F2D" w:rsidP="002B4F2D">
            <w:pPr>
              <w:spacing w:after="0" w:line="240" w:lineRule="auto"/>
              <w:jc w:val="right"/>
              <w:rPr>
                <w:rFonts w:cs="Arial"/>
                <w:sz w:val="16"/>
                <w:szCs w:val="16"/>
              </w:rPr>
            </w:pPr>
            <w:r>
              <w:rPr>
                <w:rFonts w:cs="Arial"/>
                <w:sz w:val="16"/>
                <w:szCs w:val="16"/>
              </w:rPr>
              <w:t xml:space="preserve">3,421.3 </w:t>
            </w:r>
          </w:p>
        </w:tc>
        <w:tc>
          <w:tcPr>
            <w:tcW w:w="1017" w:type="dxa"/>
            <w:gridSpan w:val="2"/>
            <w:tcBorders>
              <w:top w:val="nil"/>
              <w:left w:val="nil"/>
              <w:bottom w:val="nil"/>
              <w:right w:val="nil"/>
            </w:tcBorders>
            <w:shd w:val="clear" w:color="auto" w:fill="auto"/>
            <w:noWrap/>
            <w:vAlign w:val="bottom"/>
            <w:hideMark/>
          </w:tcPr>
          <w:p w14:paraId="12B896E5" w14:textId="1A6EEE15" w:rsidR="002B4F2D" w:rsidRPr="00F96C6A" w:rsidRDefault="002B4F2D" w:rsidP="002B4F2D">
            <w:pPr>
              <w:spacing w:after="0" w:line="240" w:lineRule="auto"/>
              <w:jc w:val="right"/>
              <w:rPr>
                <w:rFonts w:cs="Arial"/>
                <w:sz w:val="16"/>
                <w:szCs w:val="16"/>
              </w:rPr>
            </w:pPr>
            <w:r>
              <w:rPr>
                <w:rFonts w:cs="Arial"/>
                <w:sz w:val="16"/>
                <w:szCs w:val="16"/>
              </w:rPr>
              <w:t xml:space="preserve">3,460.4 </w:t>
            </w:r>
          </w:p>
        </w:tc>
        <w:tc>
          <w:tcPr>
            <w:tcW w:w="1017" w:type="dxa"/>
            <w:gridSpan w:val="2"/>
            <w:tcBorders>
              <w:top w:val="nil"/>
              <w:left w:val="nil"/>
              <w:bottom w:val="nil"/>
              <w:right w:val="single" w:sz="4" w:space="0" w:color="auto"/>
            </w:tcBorders>
            <w:shd w:val="clear" w:color="auto" w:fill="auto"/>
            <w:noWrap/>
            <w:vAlign w:val="bottom"/>
            <w:hideMark/>
          </w:tcPr>
          <w:p w14:paraId="4E818E5B" w14:textId="0707C03F" w:rsidR="002B4F2D" w:rsidRPr="00F96C6A" w:rsidRDefault="002B4F2D" w:rsidP="002B4F2D">
            <w:pPr>
              <w:spacing w:after="0" w:line="240" w:lineRule="auto"/>
              <w:jc w:val="right"/>
              <w:rPr>
                <w:rFonts w:cs="Arial"/>
                <w:sz w:val="16"/>
                <w:szCs w:val="16"/>
              </w:rPr>
            </w:pPr>
            <w:r>
              <w:rPr>
                <w:rFonts w:cs="Arial"/>
                <w:sz w:val="16"/>
                <w:szCs w:val="16"/>
              </w:rPr>
              <w:t xml:space="preserve">3,496.3 </w:t>
            </w:r>
          </w:p>
        </w:tc>
        <w:tc>
          <w:tcPr>
            <w:tcW w:w="1017" w:type="dxa"/>
            <w:gridSpan w:val="2"/>
            <w:tcBorders>
              <w:top w:val="nil"/>
              <w:left w:val="nil"/>
              <w:bottom w:val="nil"/>
              <w:right w:val="nil"/>
            </w:tcBorders>
            <w:shd w:val="clear" w:color="auto" w:fill="auto"/>
            <w:noWrap/>
            <w:vAlign w:val="bottom"/>
            <w:hideMark/>
          </w:tcPr>
          <w:p w14:paraId="5B3F179E" w14:textId="38DDBAC3" w:rsidR="002B4F2D" w:rsidRPr="00F96C6A" w:rsidRDefault="002B4F2D" w:rsidP="002B4F2D">
            <w:pPr>
              <w:spacing w:after="0" w:line="240" w:lineRule="auto"/>
              <w:jc w:val="right"/>
              <w:rPr>
                <w:rFonts w:cs="Arial"/>
                <w:sz w:val="16"/>
                <w:szCs w:val="16"/>
              </w:rPr>
            </w:pPr>
            <w:r>
              <w:rPr>
                <w:rFonts w:cs="Arial"/>
                <w:sz w:val="16"/>
                <w:szCs w:val="16"/>
              </w:rPr>
              <w:t xml:space="preserve">3,548.7 </w:t>
            </w:r>
          </w:p>
        </w:tc>
        <w:tc>
          <w:tcPr>
            <w:tcW w:w="1017" w:type="dxa"/>
            <w:gridSpan w:val="2"/>
            <w:tcBorders>
              <w:top w:val="nil"/>
              <w:left w:val="nil"/>
              <w:bottom w:val="nil"/>
              <w:right w:val="nil"/>
            </w:tcBorders>
            <w:shd w:val="clear" w:color="auto" w:fill="auto"/>
            <w:noWrap/>
            <w:vAlign w:val="bottom"/>
            <w:hideMark/>
          </w:tcPr>
          <w:p w14:paraId="1E79EB15" w14:textId="5306811A" w:rsidR="002B4F2D" w:rsidRPr="00F96C6A" w:rsidRDefault="002B4F2D" w:rsidP="002B4F2D">
            <w:pPr>
              <w:spacing w:after="0" w:line="240" w:lineRule="auto"/>
              <w:jc w:val="right"/>
              <w:rPr>
                <w:rFonts w:cs="Arial"/>
                <w:sz w:val="16"/>
                <w:szCs w:val="16"/>
              </w:rPr>
            </w:pPr>
            <w:r>
              <w:rPr>
                <w:rFonts w:cs="Arial"/>
                <w:sz w:val="16"/>
                <w:szCs w:val="16"/>
              </w:rPr>
              <w:t xml:space="preserve">3,614.0 </w:t>
            </w:r>
          </w:p>
        </w:tc>
        <w:tc>
          <w:tcPr>
            <w:tcW w:w="1017" w:type="dxa"/>
            <w:gridSpan w:val="2"/>
            <w:tcBorders>
              <w:top w:val="nil"/>
              <w:left w:val="nil"/>
              <w:bottom w:val="nil"/>
              <w:right w:val="nil"/>
            </w:tcBorders>
            <w:shd w:val="clear" w:color="auto" w:fill="auto"/>
            <w:noWrap/>
            <w:vAlign w:val="bottom"/>
            <w:hideMark/>
          </w:tcPr>
          <w:p w14:paraId="463C4092" w14:textId="2B26F3F1" w:rsidR="002B4F2D" w:rsidRPr="00F96C6A" w:rsidRDefault="002B4F2D" w:rsidP="002B4F2D">
            <w:pPr>
              <w:spacing w:after="0" w:line="240" w:lineRule="auto"/>
              <w:jc w:val="right"/>
              <w:rPr>
                <w:rFonts w:cs="Arial"/>
                <w:sz w:val="16"/>
                <w:szCs w:val="16"/>
              </w:rPr>
            </w:pPr>
            <w:r>
              <w:rPr>
                <w:rFonts w:cs="Arial"/>
                <w:sz w:val="16"/>
                <w:szCs w:val="16"/>
              </w:rPr>
              <w:t xml:space="preserve">3,707.1 </w:t>
            </w:r>
          </w:p>
        </w:tc>
        <w:tc>
          <w:tcPr>
            <w:tcW w:w="1017" w:type="dxa"/>
            <w:gridSpan w:val="2"/>
            <w:tcBorders>
              <w:top w:val="nil"/>
              <w:left w:val="nil"/>
              <w:bottom w:val="nil"/>
              <w:right w:val="single" w:sz="4" w:space="0" w:color="auto"/>
            </w:tcBorders>
            <w:shd w:val="clear" w:color="auto" w:fill="auto"/>
            <w:noWrap/>
            <w:vAlign w:val="bottom"/>
            <w:hideMark/>
          </w:tcPr>
          <w:p w14:paraId="108606DF" w14:textId="2BD6EA30" w:rsidR="002B4F2D" w:rsidRPr="00F96C6A" w:rsidRDefault="002B4F2D" w:rsidP="002B4F2D">
            <w:pPr>
              <w:spacing w:after="0" w:line="240" w:lineRule="auto"/>
              <w:jc w:val="right"/>
              <w:rPr>
                <w:rFonts w:cs="Arial"/>
                <w:sz w:val="16"/>
                <w:szCs w:val="16"/>
              </w:rPr>
            </w:pPr>
            <w:r>
              <w:rPr>
                <w:rFonts w:cs="Arial"/>
                <w:sz w:val="16"/>
                <w:szCs w:val="16"/>
              </w:rPr>
              <w:t xml:space="preserve">3,787.4 </w:t>
            </w:r>
          </w:p>
        </w:tc>
        <w:tc>
          <w:tcPr>
            <w:tcW w:w="1017" w:type="dxa"/>
            <w:tcBorders>
              <w:top w:val="nil"/>
              <w:left w:val="nil"/>
              <w:bottom w:val="nil"/>
              <w:right w:val="nil"/>
            </w:tcBorders>
            <w:shd w:val="clear" w:color="auto" w:fill="auto"/>
            <w:noWrap/>
            <w:vAlign w:val="bottom"/>
            <w:hideMark/>
          </w:tcPr>
          <w:p w14:paraId="00C246B9" w14:textId="177E4E99" w:rsidR="002B4F2D" w:rsidRPr="00F96C6A" w:rsidRDefault="002B4F2D" w:rsidP="002B4F2D">
            <w:pPr>
              <w:spacing w:after="0" w:line="240" w:lineRule="auto"/>
              <w:jc w:val="right"/>
              <w:rPr>
                <w:rFonts w:cs="Arial"/>
                <w:sz w:val="16"/>
                <w:szCs w:val="16"/>
              </w:rPr>
            </w:pPr>
            <w:r>
              <w:rPr>
                <w:rFonts w:cs="Arial"/>
                <w:sz w:val="16"/>
                <w:szCs w:val="16"/>
              </w:rPr>
              <w:t xml:space="preserve">3,815.9 </w:t>
            </w:r>
          </w:p>
        </w:tc>
        <w:tc>
          <w:tcPr>
            <w:tcW w:w="1017" w:type="dxa"/>
            <w:tcBorders>
              <w:top w:val="nil"/>
              <w:left w:val="nil"/>
              <w:bottom w:val="nil"/>
              <w:right w:val="nil"/>
            </w:tcBorders>
            <w:shd w:val="clear" w:color="auto" w:fill="auto"/>
            <w:noWrap/>
            <w:vAlign w:val="bottom"/>
            <w:hideMark/>
          </w:tcPr>
          <w:p w14:paraId="381FD30A" w14:textId="253785A8" w:rsidR="002B4F2D" w:rsidRPr="00F96C6A" w:rsidRDefault="002B4F2D" w:rsidP="002B4F2D">
            <w:pPr>
              <w:spacing w:after="0" w:line="240" w:lineRule="auto"/>
              <w:jc w:val="right"/>
              <w:rPr>
                <w:rFonts w:cs="Arial"/>
                <w:sz w:val="16"/>
                <w:szCs w:val="16"/>
              </w:rPr>
            </w:pPr>
            <w:r>
              <w:rPr>
                <w:rFonts w:cs="Arial"/>
                <w:sz w:val="16"/>
                <w:szCs w:val="16"/>
              </w:rPr>
              <w:t xml:space="preserve">3,798.5 </w:t>
            </w:r>
          </w:p>
        </w:tc>
        <w:tc>
          <w:tcPr>
            <w:tcW w:w="1017" w:type="dxa"/>
            <w:tcBorders>
              <w:top w:val="nil"/>
              <w:left w:val="nil"/>
              <w:bottom w:val="nil"/>
              <w:right w:val="nil"/>
            </w:tcBorders>
            <w:shd w:val="clear" w:color="auto" w:fill="auto"/>
            <w:noWrap/>
            <w:vAlign w:val="bottom"/>
            <w:hideMark/>
          </w:tcPr>
          <w:p w14:paraId="37F00A70" w14:textId="0B777109" w:rsidR="002B4F2D" w:rsidRPr="00F96C6A" w:rsidRDefault="002B4F2D" w:rsidP="002B4F2D">
            <w:pPr>
              <w:spacing w:after="0" w:line="240" w:lineRule="auto"/>
              <w:jc w:val="right"/>
              <w:rPr>
                <w:rFonts w:cs="Arial"/>
                <w:sz w:val="16"/>
                <w:szCs w:val="16"/>
              </w:rPr>
            </w:pPr>
            <w:r>
              <w:rPr>
                <w:rFonts w:cs="Arial"/>
                <w:sz w:val="16"/>
                <w:szCs w:val="16"/>
              </w:rPr>
              <w:t xml:space="preserve">3,770.9 </w:t>
            </w:r>
          </w:p>
        </w:tc>
        <w:tc>
          <w:tcPr>
            <w:tcW w:w="1017" w:type="dxa"/>
            <w:tcBorders>
              <w:top w:val="nil"/>
              <w:left w:val="nil"/>
              <w:bottom w:val="nil"/>
              <w:right w:val="single" w:sz="4" w:space="0" w:color="auto"/>
            </w:tcBorders>
            <w:shd w:val="clear" w:color="auto" w:fill="auto"/>
            <w:noWrap/>
            <w:vAlign w:val="bottom"/>
            <w:hideMark/>
          </w:tcPr>
          <w:p w14:paraId="0ECD4DE5" w14:textId="037FC338" w:rsidR="002B4F2D" w:rsidRPr="00F96C6A" w:rsidRDefault="002B4F2D" w:rsidP="002B4F2D">
            <w:pPr>
              <w:spacing w:after="0" w:line="240" w:lineRule="auto"/>
              <w:jc w:val="right"/>
              <w:rPr>
                <w:rFonts w:cs="Arial"/>
                <w:sz w:val="16"/>
                <w:szCs w:val="16"/>
              </w:rPr>
            </w:pPr>
            <w:r>
              <w:rPr>
                <w:rFonts w:cs="Arial"/>
                <w:sz w:val="16"/>
                <w:szCs w:val="16"/>
              </w:rPr>
              <w:t xml:space="preserve">3,757.3 </w:t>
            </w:r>
          </w:p>
        </w:tc>
      </w:tr>
      <w:tr w:rsidR="004F56D6" w:rsidRPr="00087FAC" w14:paraId="31FC0FFD" w14:textId="77777777" w:rsidTr="00FD1350">
        <w:trPr>
          <w:trHeight w:val="226"/>
          <w:jc w:val="center"/>
        </w:trPr>
        <w:tc>
          <w:tcPr>
            <w:tcW w:w="2571"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B1BA35" w14:textId="77777777" w:rsidR="004F56D6" w:rsidRPr="00087FAC" w:rsidRDefault="004F56D6" w:rsidP="004F56D6">
            <w:pPr>
              <w:spacing w:after="0" w:line="240" w:lineRule="auto"/>
              <w:rPr>
                <w:rFonts w:cs="Arial"/>
                <w:sz w:val="16"/>
                <w:szCs w:val="16"/>
              </w:rPr>
            </w:pPr>
            <w:r w:rsidRPr="00087FAC">
              <w:rPr>
                <w:rFonts w:cs="Arial"/>
                <w:sz w:val="16"/>
                <w:szCs w:val="16"/>
              </w:rPr>
              <w:lastRenderedPageBreak/>
              <w:t> </w:t>
            </w:r>
          </w:p>
        </w:tc>
        <w:tc>
          <w:tcPr>
            <w:tcW w:w="1019" w:type="dxa"/>
            <w:gridSpan w:val="2"/>
            <w:tcBorders>
              <w:top w:val="single" w:sz="8" w:space="0" w:color="auto"/>
              <w:left w:val="nil"/>
              <w:bottom w:val="single" w:sz="4" w:space="0" w:color="auto"/>
              <w:right w:val="nil"/>
            </w:tcBorders>
            <w:shd w:val="clear" w:color="auto" w:fill="auto"/>
            <w:noWrap/>
            <w:vAlign w:val="bottom"/>
            <w:hideMark/>
          </w:tcPr>
          <w:p w14:paraId="694133BB" w14:textId="712414E8" w:rsidR="004F56D6" w:rsidRPr="00087FAC" w:rsidRDefault="004F56D6" w:rsidP="004F56D6">
            <w:pPr>
              <w:spacing w:after="0" w:line="240" w:lineRule="auto"/>
              <w:jc w:val="center"/>
              <w:rPr>
                <w:rFonts w:cs="Arial"/>
                <w:sz w:val="16"/>
                <w:szCs w:val="16"/>
              </w:rPr>
            </w:pPr>
            <w:r>
              <w:rPr>
                <w:rFonts w:cs="Arial"/>
                <w:sz w:val="16"/>
                <w:szCs w:val="16"/>
              </w:rPr>
              <w:t>2023/Q1</w:t>
            </w:r>
          </w:p>
        </w:tc>
        <w:tc>
          <w:tcPr>
            <w:tcW w:w="1019" w:type="dxa"/>
            <w:gridSpan w:val="2"/>
            <w:tcBorders>
              <w:top w:val="single" w:sz="8" w:space="0" w:color="auto"/>
              <w:left w:val="nil"/>
              <w:bottom w:val="single" w:sz="4" w:space="0" w:color="auto"/>
              <w:right w:val="nil"/>
            </w:tcBorders>
            <w:shd w:val="clear" w:color="auto" w:fill="auto"/>
            <w:noWrap/>
            <w:vAlign w:val="bottom"/>
            <w:hideMark/>
          </w:tcPr>
          <w:p w14:paraId="056A7AC8" w14:textId="764D52EE" w:rsidR="004F56D6" w:rsidRPr="00087FAC" w:rsidRDefault="004F56D6" w:rsidP="004F56D6">
            <w:pPr>
              <w:spacing w:after="0" w:line="240" w:lineRule="auto"/>
              <w:jc w:val="center"/>
              <w:rPr>
                <w:rFonts w:cs="Arial"/>
                <w:sz w:val="16"/>
                <w:szCs w:val="16"/>
              </w:rPr>
            </w:pPr>
            <w:r>
              <w:rPr>
                <w:rFonts w:cs="Arial"/>
                <w:sz w:val="16"/>
                <w:szCs w:val="16"/>
              </w:rPr>
              <w:t>2023/Q2</w:t>
            </w:r>
          </w:p>
        </w:tc>
        <w:tc>
          <w:tcPr>
            <w:tcW w:w="1019" w:type="dxa"/>
            <w:gridSpan w:val="2"/>
            <w:tcBorders>
              <w:top w:val="single" w:sz="8" w:space="0" w:color="auto"/>
              <w:left w:val="nil"/>
              <w:bottom w:val="single" w:sz="4" w:space="0" w:color="auto"/>
              <w:right w:val="nil"/>
            </w:tcBorders>
            <w:shd w:val="clear" w:color="auto" w:fill="auto"/>
            <w:noWrap/>
            <w:vAlign w:val="bottom"/>
            <w:hideMark/>
          </w:tcPr>
          <w:p w14:paraId="60F50912" w14:textId="590DA993" w:rsidR="004F56D6" w:rsidRPr="00087FAC" w:rsidRDefault="004F56D6" w:rsidP="004F56D6">
            <w:pPr>
              <w:spacing w:after="0" w:line="240" w:lineRule="auto"/>
              <w:jc w:val="center"/>
              <w:rPr>
                <w:rFonts w:cs="Arial"/>
                <w:sz w:val="16"/>
                <w:szCs w:val="16"/>
              </w:rPr>
            </w:pPr>
            <w:r>
              <w:rPr>
                <w:rFonts w:cs="Arial"/>
                <w:sz w:val="16"/>
                <w:szCs w:val="16"/>
              </w:rPr>
              <w:t>2023/Q3</w:t>
            </w:r>
          </w:p>
        </w:tc>
        <w:tc>
          <w:tcPr>
            <w:tcW w:w="1015" w:type="dxa"/>
            <w:gridSpan w:val="2"/>
            <w:tcBorders>
              <w:top w:val="single" w:sz="8" w:space="0" w:color="auto"/>
              <w:left w:val="nil"/>
              <w:bottom w:val="single" w:sz="4" w:space="0" w:color="auto"/>
              <w:right w:val="single" w:sz="4" w:space="0" w:color="auto"/>
            </w:tcBorders>
            <w:shd w:val="clear" w:color="auto" w:fill="auto"/>
            <w:noWrap/>
            <w:vAlign w:val="bottom"/>
            <w:hideMark/>
          </w:tcPr>
          <w:p w14:paraId="3369DD25" w14:textId="3C532DF2" w:rsidR="004F56D6" w:rsidRPr="00087FAC" w:rsidRDefault="004F56D6" w:rsidP="004F56D6">
            <w:pPr>
              <w:spacing w:after="0" w:line="240" w:lineRule="auto"/>
              <w:jc w:val="center"/>
              <w:rPr>
                <w:rFonts w:cs="Arial"/>
                <w:sz w:val="16"/>
                <w:szCs w:val="16"/>
              </w:rPr>
            </w:pPr>
            <w:r>
              <w:rPr>
                <w:rFonts w:cs="Arial"/>
                <w:sz w:val="16"/>
                <w:szCs w:val="16"/>
              </w:rPr>
              <w:t>2023/Q4</w:t>
            </w:r>
          </w:p>
        </w:tc>
        <w:tc>
          <w:tcPr>
            <w:tcW w:w="1015" w:type="dxa"/>
            <w:gridSpan w:val="2"/>
            <w:tcBorders>
              <w:top w:val="single" w:sz="8" w:space="0" w:color="auto"/>
              <w:left w:val="nil"/>
              <w:bottom w:val="single" w:sz="4" w:space="0" w:color="auto"/>
              <w:right w:val="nil"/>
            </w:tcBorders>
            <w:shd w:val="clear" w:color="auto" w:fill="auto"/>
            <w:noWrap/>
            <w:vAlign w:val="bottom"/>
            <w:hideMark/>
          </w:tcPr>
          <w:p w14:paraId="7F55939A" w14:textId="1F71D4CE" w:rsidR="004F56D6" w:rsidRPr="00087FAC" w:rsidRDefault="004F56D6" w:rsidP="004F56D6">
            <w:pPr>
              <w:spacing w:after="0" w:line="240" w:lineRule="auto"/>
              <w:jc w:val="center"/>
              <w:rPr>
                <w:rFonts w:cs="Arial"/>
                <w:sz w:val="16"/>
                <w:szCs w:val="16"/>
              </w:rPr>
            </w:pPr>
            <w:r>
              <w:rPr>
                <w:rFonts w:cs="Arial"/>
                <w:sz w:val="16"/>
                <w:szCs w:val="16"/>
              </w:rPr>
              <w:t>2024/Q1</w:t>
            </w:r>
          </w:p>
        </w:tc>
        <w:tc>
          <w:tcPr>
            <w:tcW w:w="1015" w:type="dxa"/>
            <w:gridSpan w:val="2"/>
            <w:tcBorders>
              <w:top w:val="single" w:sz="8" w:space="0" w:color="auto"/>
              <w:left w:val="nil"/>
              <w:bottom w:val="single" w:sz="4" w:space="0" w:color="auto"/>
              <w:right w:val="nil"/>
            </w:tcBorders>
            <w:shd w:val="clear" w:color="auto" w:fill="auto"/>
            <w:noWrap/>
            <w:vAlign w:val="bottom"/>
            <w:hideMark/>
          </w:tcPr>
          <w:p w14:paraId="110C7FDF" w14:textId="58904051" w:rsidR="004F56D6" w:rsidRPr="00087FAC" w:rsidRDefault="004F56D6" w:rsidP="004F56D6">
            <w:pPr>
              <w:spacing w:after="0" w:line="240" w:lineRule="auto"/>
              <w:jc w:val="center"/>
              <w:rPr>
                <w:rFonts w:cs="Arial"/>
                <w:sz w:val="16"/>
                <w:szCs w:val="16"/>
              </w:rPr>
            </w:pPr>
            <w:r>
              <w:rPr>
                <w:rFonts w:cs="Arial"/>
                <w:sz w:val="16"/>
                <w:szCs w:val="16"/>
              </w:rPr>
              <w:t>2024/Q2</w:t>
            </w:r>
          </w:p>
        </w:tc>
        <w:tc>
          <w:tcPr>
            <w:tcW w:w="1015" w:type="dxa"/>
            <w:gridSpan w:val="2"/>
            <w:tcBorders>
              <w:top w:val="single" w:sz="8" w:space="0" w:color="auto"/>
              <w:left w:val="nil"/>
              <w:bottom w:val="single" w:sz="4" w:space="0" w:color="auto"/>
              <w:right w:val="nil"/>
            </w:tcBorders>
            <w:shd w:val="clear" w:color="auto" w:fill="auto"/>
            <w:noWrap/>
            <w:vAlign w:val="bottom"/>
            <w:hideMark/>
          </w:tcPr>
          <w:p w14:paraId="27924A7B" w14:textId="75237E5E" w:rsidR="004F56D6" w:rsidRPr="00087FAC" w:rsidRDefault="004F56D6" w:rsidP="004F56D6">
            <w:pPr>
              <w:spacing w:after="0" w:line="240" w:lineRule="auto"/>
              <w:jc w:val="center"/>
              <w:rPr>
                <w:rFonts w:cs="Arial"/>
                <w:sz w:val="16"/>
                <w:szCs w:val="16"/>
              </w:rPr>
            </w:pPr>
            <w:r>
              <w:rPr>
                <w:rFonts w:cs="Arial"/>
                <w:sz w:val="16"/>
                <w:szCs w:val="16"/>
              </w:rPr>
              <w:t>2024/Q3</w:t>
            </w:r>
          </w:p>
        </w:tc>
        <w:tc>
          <w:tcPr>
            <w:tcW w:w="1010" w:type="dxa"/>
            <w:tcBorders>
              <w:top w:val="single" w:sz="8" w:space="0" w:color="auto"/>
              <w:left w:val="nil"/>
              <w:bottom w:val="single" w:sz="4" w:space="0" w:color="auto"/>
              <w:right w:val="single" w:sz="4" w:space="0" w:color="auto"/>
            </w:tcBorders>
            <w:shd w:val="clear" w:color="auto" w:fill="auto"/>
            <w:noWrap/>
            <w:vAlign w:val="bottom"/>
            <w:hideMark/>
          </w:tcPr>
          <w:p w14:paraId="32401A90" w14:textId="25D49491" w:rsidR="004F56D6" w:rsidRPr="00087FAC" w:rsidRDefault="004F56D6" w:rsidP="004F56D6">
            <w:pPr>
              <w:spacing w:after="0" w:line="240" w:lineRule="auto"/>
              <w:jc w:val="center"/>
              <w:rPr>
                <w:rFonts w:cs="Arial"/>
                <w:sz w:val="16"/>
                <w:szCs w:val="16"/>
              </w:rPr>
            </w:pPr>
            <w:r>
              <w:rPr>
                <w:rFonts w:cs="Arial"/>
                <w:sz w:val="16"/>
                <w:szCs w:val="16"/>
              </w:rPr>
              <w:t>2024/Q4</w:t>
            </w:r>
          </w:p>
        </w:tc>
        <w:tc>
          <w:tcPr>
            <w:tcW w:w="1017" w:type="dxa"/>
            <w:tcBorders>
              <w:top w:val="single" w:sz="8" w:space="0" w:color="auto"/>
              <w:left w:val="nil"/>
              <w:bottom w:val="single" w:sz="4" w:space="0" w:color="auto"/>
              <w:right w:val="nil"/>
            </w:tcBorders>
            <w:shd w:val="clear" w:color="auto" w:fill="auto"/>
            <w:noWrap/>
            <w:vAlign w:val="bottom"/>
            <w:hideMark/>
          </w:tcPr>
          <w:p w14:paraId="6047E3E5" w14:textId="2916DA2A" w:rsidR="004F56D6" w:rsidRPr="00087FAC" w:rsidRDefault="004F56D6" w:rsidP="004F56D6">
            <w:pPr>
              <w:spacing w:after="0" w:line="240" w:lineRule="auto"/>
              <w:jc w:val="center"/>
              <w:rPr>
                <w:rFonts w:cs="Arial"/>
                <w:sz w:val="16"/>
                <w:szCs w:val="16"/>
              </w:rPr>
            </w:pPr>
            <w:r>
              <w:rPr>
                <w:rFonts w:cs="Arial"/>
                <w:sz w:val="16"/>
                <w:szCs w:val="16"/>
              </w:rPr>
              <w:t>2025/Q1</w:t>
            </w:r>
          </w:p>
        </w:tc>
        <w:tc>
          <w:tcPr>
            <w:tcW w:w="1017" w:type="dxa"/>
            <w:tcBorders>
              <w:top w:val="single" w:sz="8" w:space="0" w:color="auto"/>
              <w:left w:val="nil"/>
              <w:bottom w:val="single" w:sz="4" w:space="0" w:color="auto"/>
              <w:right w:val="nil"/>
            </w:tcBorders>
            <w:shd w:val="clear" w:color="auto" w:fill="auto"/>
            <w:noWrap/>
            <w:vAlign w:val="bottom"/>
            <w:hideMark/>
          </w:tcPr>
          <w:p w14:paraId="40FEC360" w14:textId="0B1968CD" w:rsidR="004F56D6" w:rsidRPr="00087FAC" w:rsidRDefault="004F56D6" w:rsidP="004F56D6">
            <w:pPr>
              <w:spacing w:after="0" w:line="240" w:lineRule="auto"/>
              <w:jc w:val="center"/>
              <w:rPr>
                <w:rFonts w:cs="Arial"/>
                <w:sz w:val="16"/>
                <w:szCs w:val="16"/>
              </w:rPr>
            </w:pPr>
            <w:r>
              <w:rPr>
                <w:rFonts w:cs="Arial"/>
                <w:sz w:val="16"/>
                <w:szCs w:val="16"/>
              </w:rPr>
              <w:t>2025/Q2</w:t>
            </w:r>
          </w:p>
        </w:tc>
        <w:tc>
          <w:tcPr>
            <w:tcW w:w="1017" w:type="dxa"/>
            <w:tcBorders>
              <w:top w:val="single" w:sz="8" w:space="0" w:color="auto"/>
              <w:left w:val="nil"/>
              <w:bottom w:val="single" w:sz="4" w:space="0" w:color="auto"/>
              <w:right w:val="nil"/>
            </w:tcBorders>
            <w:shd w:val="clear" w:color="auto" w:fill="auto"/>
            <w:noWrap/>
            <w:vAlign w:val="bottom"/>
            <w:hideMark/>
          </w:tcPr>
          <w:p w14:paraId="089A0508" w14:textId="7AD3571F" w:rsidR="004F56D6" w:rsidRPr="00087FAC" w:rsidRDefault="004F56D6" w:rsidP="004F56D6">
            <w:pPr>
              <w:spacing w:after="0" w:line="240" w:lineRule="auto"/>
              <w:jc w:val="center"/>
              <w:rPr>
                <w:rFonts w:cs="Arial"/>
                <w:sz w:val="16"/>
                <w:szCs w:val="16"/>
              </w:rPr>
            </w:pPr>
            <w:r>
              <w:rPr>
                <w:rFonts w:cs="Arial"/>
                <w:sz w:val="16"/>
                <w:szCs w:val="16"/>
              </w:rPr>
              <w:t>2025/Q3</w:t>
            </w:r>
          </w:p>
        </w:tc>
        <w:tc>
          <w:tcPr>
            <w:tcW w:w="1017" w:type="dxa"/>
            <w:tcBorders>
              <w:top w:val="single" w:sz="8" w:space="0" w:color="auto"/>
              <w:left w:val="nil"/>
              <w:bottom w:val="single" w:sz="4" w:space="0" w:color="auto"/>
              <w:right w:val="single" w:sz="8" w:space="0" w:color="auto"/>
            </w:tcBorders>
            <w:shd w:val="clear" w:color="auto" w:fill="auto"/>
            <w:noWrap/>
            <w:vAlign w:val="bottom"/>
            <w:hideMark/>
          </w:tcPr>
          <w:p w14:paraId="17BFBE81" w14:textId="6DBA37CA" w:rsidR="004F56D6" w:rsidRPr="00087FAC" w:rsidRDefault="004F56D6" w:rsidP="004F56D6">
            <w:pPr>
              <w:spacing w:after="0" w:line="240" w:lineRule="auto"/>
              <w:jc w:val="center"/>
              <w:rPr>
                <w:rFonts w:cs="Arial"/>
                <w:sz w:val="16"/>
                <w:szCs w:val="16"/>
              </w:rPr>
            </w:pPr>
            <w:r>
              <w:rPr>
                <w:rFonts w:cs="Arial"/>
                <w:sz w:val="16"/>
                <w:szCs w:val="16"/>
              </w:rPr>
              <w:t>2025/Q4</w:t>
            </w:r>
          </w:p>
        </w:tc>
      </w:tr>
      <w:tr w:rsidR="00E22BC2" w:rsidRPr="00087FAC" w14:paraId="1C5901F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DFE2E6F" w14:textId="77777777" w:rsidR="00E22BC2" w:rsidRPr="00087FAC" w:rsidRDefault="00E22BC2" w:rsidP="00E22BC2">
            <w:pPr>
              <w:spacing w:after="0" w:line="240" w:lineRule="auto"/>
              <w:ind w:firstLineChars="300" w:firstLine="48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0B4823C8" w14:textId="5A00A8E9" w:rsidR="00E22BC2" w:rsidRPr="00087FAC" w:rsidRDefault="00E22BC2" w:rsidP="00E22BC2">
            <w:pPr>
              <w:spacing w:after="0" w:line="240" w:lineRule="auto"/>
              <w:jc w:val="right"/>
              <w:rPr>
                <w:rFonts w:cs="Arial"/>
                <w:sz w:val="16"/>
                <w:szCs w:val="16"/>
              </w:rPr>
            </w:pPr>
            <w:r>
              <w:rPr>
                <w:rFonts w:cs="Arial"/>
                <w:sz w:val="16"/>
                <w:szCs w:val="16"/>
              </w:rPr>
              <w:t>(0.8)</w:t>
            </w:r>
          </w:p>
        </w:tc>
        <w:tc>
          <w:tcPr>
            <w:tcW w:w="1017" w:type="dxa"/>
            <w:gridSpan w:val="2"/>
            <w:tcBorders>
              <w:top w:val="nil"/>
              <w:left w:val="nil"/>
              <w:bottom w:val="nil"/>
              <w:right w:val="nil"/>
            </w:tcBorders>
            <w:shd w:val="clear" w:color="auto" w:fill="auto"/>
            <w:noWrap/>
            <w:vAlign w:val="bottom"/>
            <w:hideMark/>
          </w:tcPr>
          <w:p w14:paraId="69915FC2" w14:textId="153F5321" w:rsidR="00E22BC2" w:rsidRPr="00087FAC" w:rsidRDefault="00E22BC2" w:rsidP="00E22BC2">
            <w:pPr>
              <w:spacing w:after="0" w:line="240" w:lineRule="auto"/>
              <w:jc w:val="right"/>
              <w:rPr>
                <w:rFonts w:cs="Arial"/>
                <w:sz w:val="16"/>
                <w:szCs w:val="16"/>
              </w:rPr>
            </w:pPr>
            <w:r>
              <w:rPr>
                <w:rFonts w:cs="Arial"/>
                <w:sz w:val="16"/>
                <w:szCs w:val="16"/>
              </w:rPr>
              <w:t>(3.1)</w:t>
            </w:r>
          </w:p>
        </w:tc>
        <w:tc>
          <w:tcPr>
            <w:tcW w:w="1017" w:type="dxa"/>
            <w:gridSpan w:val="2"/>
            <w:tcBorders>
              <w:top w:val="nil"/>
              <w:left w:val="nil"/>
              <w:bottom w:val="nil"/>
              <w:right w:val="nil"/>
            </w:tcBorders>
            <w:shd w:val="clear" w:color="auto" w:fill="auto"/>
            <w:noWrap/>
            <w:vAlign w:val="bottom"/>
            <w:hideMark/>
          </w:tcPr>
          <w:p w14:paraId="091386D9" w14:textId="6DA564A3" w:rsidR="00E22BC2" w:rsidRPr="00087FAC" w:rsidRDefault="00E22BC2" w:rsidP="00E22BC2">
            <w:pPr>
              <w:spacing w:after="0" w:line="240" w:lineRule="auto"/>
              <w:jc w:val="right"/>
              <w:rPr>
                <w:rFonts w:cs="Arial"/>
                <w:sz w:val="16"/>
                <w:szCs w:val="16"/>
              </w:rPr>
            </w:pPr>
            <w:r>
              <w:rPr>
                <w:rFonts w:cs="Arial"/>
                <w:sz w:val="16"/>
                <w:szCs w:val="16"/>
              </w:rPr>
              <w:t xml:space="preserve">4.6 </w:t>
            </w:r>
          </w:p>
        </w:tc>
        <w:tc>
          <w:tcPr>
            <w:tcW w:w="1017" w:type="dxa"/>
            <w:gridSpan w:val="2"/>
            <w:tcBorders>
              <w:top w:val="nil"/>
              <w:left w:val="nil"/>
              <w:bottom w:val="nil"/>
              <w:right w:val="single" w:sz="4" w:space="0" w:color="auto"/>
            </w:tcBorders>
            <w:shd w:val="clear" w:color="auto" w:fill="auto"/>
            <w:noWrap/>
            <w:vAlign w:val="bottom"/>
            <w:hideMark/>
          </w:tcPr>
          <w:p w14:paraId="4D28DF7D" w14:textId="52B88172" w:rsidR="00E22BC2" w:rsidRPr="00087FAC" w:rsidRDefault="00E22BC2" w:rsidP="00E22BC2">
            <w:pPr>
              <w:spacing w:after="0" w:line="240" w:lineRule="auto"/>
              <w:jc w:val="right"/>
              <w:rPr>
                <w:rFonts w:cs="Arial"/>
                <w:sz w:val="16"/>
                <w:szCs w:val="16"/>
              </w:rPr>
            </w:pPr>
            <w:r>
              <w:rPr>
                <w:rFonts w:cs="Arial"/>
                <w:sz w:val="16"/>
                <w:szCs w:val="16"/>
              </w:rPr>
              <w:t xml:space="preserve">4.2 </w:t>
            </w:r>
          </w:p>
        </w:tc>
        <w:tc>
          <w:tcPr>
            <w:tcW w:w="1017" w:type="dxa"/>
            <w:gridSpan w:val="2"/>
            <w:tcBorders>
              <w:top w:val="nil"/>
              <w:left w:val="nil"/>
              <w:bottom w:val="nil"/>
              <w:right w:val="nil"/>
            </w:tcBorders>
            <w:shd w:val="clear" w:color="auto" w:fill="auto"/>
            <w:noWrap/>
            <w:vAlign w:val="bottom"/>
            <w:hideMark/>
          </w:tcPr>
          <w:p w14:paraId="3412A224" w14:textId="5179150A" w:rsidR="00E22BC2" w:rsidRPr="00087FAC" w:rsidRDefault="00E22BC2" w:rsidP="00E22BC2">
            <w:pPr>
              <w:spacing w:after="0" w:line="240" w:lineRule="auto"/>
              <w:jc w:val="right"/>
              <w:rPr>
                <w:rFonts w:cs="Arial"/>
                <w:sz w:val="16"/>
                <w:szCs w:val="16"/>
              </w:rPr>
            </w:pPr>
            <w:r>
              <w:rPr>
                <w:rFonts w:cs="Arial"/>
                <w:sz w:val="16"/>
                <w:szCs w:val="16"/>
              </w:rPr>
              <w:t xml:space="preserve">6.1 </w:t>
            </w:r>
          </w:p>
        </w:tc>
        <w:tc>
          <w:tcPr>
            <w:tcW w:w="1017" w:type="dxa"/>
            <w:gridSpan w:val="2"/>
            <w:tcBorders>
              <w:top w:val="nil"/>
              <w:left w:val="nil"/>
              <w:bottom w:val="nil"/>
              <w:right w:val="nil"/>
            </w:tcBorders>
            <w:shd w:val="clear" w:color="auto" w:fill="auto"/>
            <w:noWrap/>
            <w:vAlign w:val="bottom"/>
            <w:hideMark/>
          </w:tcPr>
          <w:p w14:paraId="49E30FDA" w14:textId="1B0EE3C0" w:rsidR="00E22BC2" w:rsidRPr="00087FAC" w:rsidRDefault="00E22BC2" w:rsidP="00E22BC2">
            <w:pPr>
              <w:spacing w:after="0" w:line="240" w:lineRule="auto"/>
              <w:jc w:val="right"/>
              <w:rPr>
                <w:rFonts w:cs="Arial"/>
                <w:sz w:val="16"/>
                <w:szCs w:val="16"/>
              </w:rPr>
            </w:pPr>
            <w:r>
              <w:rPr>
                <w:rFonts w:cs="Arial"/>
                <w:sz w:val="16"/>
                <w:szCs w:val="16"/>
              </w:rPr>
              <w:t xml:space="preserve">7.6 </w:t>
            </w:r>
          </w:p>
        </w:tc>
        <w:tc>
          <w:tcPr>
            <w:tcW w:w="1017" w:type="dxa"/>
            <w:gridSpan w:val="2"/>
            <w:tcBorders>
              <w:top w:val="nil"/>
              <w:left w:val="nil"/>
              <w:bottom w:val="nil"/>
              <w:right w:val="nil"/>
            </w:tcBorders>
            <w:shd w:val="clear" w:color="auto" w:fill="auto"/>
            <w:noWrap/>
            <w:vAlign w:val="bottom"/>
            <w:hideMark/>
          </w:tcPr>
          <w:p w14:paraId="26E3F0B1" w14:textId="397DBD17" w:rsidR="00E22BC2" w:rsidRPr="00087FAC" w:rsidRDefault="00E22BC2" w:rsidP="00E22BC2">
            <w:pPr>
              <w:spacing w:after="0" w:line="240" w:lineRule="auto"/>
              <w:jc w:val="right"/>
              <w:rPr>
                <w:rFonts w:cs="Arial"/>
                <w:sz w:val="16"/>
                <w:szCs w:val="16"/>
              </w:rPr>
            </w:pPr>
            <w:r>
              <w:rPr>
                <w:rFonts w:cs="Arial"/>
                <w:sz w:val="16"/>
                <w:szCs w:val="16"/>
              </w:rPr>
              <w:t xml:space="preserve">10.7 </w:t>
            </w:r>
          </w:p>
        </w:tc>
        <w:tc>
          <w:tcPr>
            <w:tcW w:w="1017" w:type="dxa"/>
            <w:gridSpan w:val="2"/>
            <w:tcBorders>
              <w:top w:val="nil"/>
              <w:left w:val="nil"/>
              <w:bottom w:val="nil"/>
              <w:right w:val="single" w:sz="4" w:space="0" w:color="auto"/>
            </w:tcBorders>
            <w:shd w:val="clear" w:color="auto" w:fill="auto"/>
            <w:noWrap/>
            <w:vAlign w:val="bottom"/>
            <w:hideMark/>
          </w:tcPr>
          <w:p w14:paraId="11958F9E" w14:textId="54232C83" w:rsidR="00E22BC2" w:rsidRPr="00087FAC" w:rsidRDefault="00E22BC2" w:rsidP="00E22BC2">
            <w:pPr>
              <w:spacing w:after="0" w:line="240" w:lineRule="auto"/>
              <w:jc w:val="right"/>
              <w:rPr>
                <w:rFonts w:cs="Arial"/>
                <w:sz w:val="16"/>
                <w:szCs w:val="16"/>
              </w:rPr>
            </w:pPr>
            <w:r>
              <w:rPr>
                <w:rFonts w:cs="Arial"/>
                <w:sz w:val="16"/>
                <w:szCs w:val="16"/>
              </w:rPr>
              <w:t xml:space="preserve">8.9 </w:t>
            </w:r>
          </w:p>
        </w:tc>
        <w:tc>
          <w:tcPr>
            <w:tcW w:w="1017" w:type="dxa"/>
            <w:tcBorders>
              <w:top w:val="nil"/>
              <w:left w:val="nil"/>
              <w:bottom w:val="nil"/>
              <w:right w:val="nil"/>
            </w:tcBorders>
            <w:shd w:val="clear" w:color="auto" w:fill="auto"/>
            <w:noWrap/>
            <w:vAlign w:val="bottom"/>
            <w:hideMark/>
          </w:tcPr>
          <w:p w14:paraId="31B367A8" w14:textId="23230A30" w:rsidR="00E22BC2" w:rsidRPr="00087FAC" w:rsidRDefault="00E22BC2" w:rsidP="00E22BC2">
            <w:pPr>
              <w:spacing w:after="0" w:line="240" w:lineRule="auto"/>
              <w:jc w:val="right"/>
              <w:rPr>
                <w:rFonts w:cs="Arial"/>
                <w:sz w:val="16"/>
                <w:szCs w:val="16"/>
              </w:rPr>
            </w:pPr>
            <w:r>
              <w:rPr>
                <w:rFonts w:cs="Arial"/>
                <w:sz w:val="16"/>
                <w:szCs w:val="16"/>
              </w:rPr>
              <w:t xml:space="preserve">3.0 </w:t>
            </w:r>
          </w:p>
        </w:tc>
        <w:tc>
          <w:tcPr>
            <w:tcW w:w="1017" w:type="dxa"/>
            <w:tcBorders>
              <w:top w:val="nil"/>
              <w:left w:val="nil"/>
              <w:bottom w:val="nil"/>
              <w:right w:val="nil"/>
            </w:tcBorders>
            <w:shd w:val="clear" w:color="auto" w:fill="auto"/>
            <w:noWrap/>
            <w:vAlign w:val="bottom"/>
            <w:hideMark/>
          </w:tcPr>
          <w:p w14:paraId="4A9C67E8" w14:textId="51BEBE51" w:rsidR="00E22BC2" w:rsidRPr="00087FAC" w:rsidRDefault="00E22BC2" w:rsidP="00E22BC2">
            <w:pPr>
              <w:spacing w:after="0" w:line="240" w:lineRule="auto"/>
              <w:jc w:val="right"/>
              <w:rPr>
                <w:rFonts w:cs="Arial"/>
                <w:sz w:val="16"/>
                <w:szCs w:val="16"/>
              </w:rPr>
            </w:pPr>
            <w:r>
              <w:rPr>
                <w:rFonts w:cs="Arial"/>
                <w:sz w:val="16"/>
                <w:szCs w:val="16"/>
              </w:rPr>
              <w:t>(1.8)</w:t>
            </w:r>
          </w:p>
        </w:tc>
        <w:tc>
          <w:tcPr>
            <w:tcW w:w="1017" w:type="dxa"/>
            <w:tcBorders>
              <w:top w:val="nil"/>
              <w:left w:val="nil"/>
              <w:bottom w:val="nil"/>
              <w:right w:val="nil"/>
            </w:tcBorders>
            <w:shd w:val="clear" w:color="auto" w:fill="auto"/>
            <w:noWrap/>
            <w:vAlign w:val="bottom"/>
            <w:hideMark/>
          </w:tcPr>
          <w:p w14:paraId="6D4AFAE2" w14:textId="6A3B2AF6" w:rsidR="00E22BC2" w:rsidRPr="00087FAC" w:rsidRDefault="00E22BC2" w:rsidP="00E22BC2">
            <w:pPr>
              <w:spacing w:after="0" w:line="240" w:lineRule="auto"/>
              <w:jc w:val="right"/>
              <w:rPr>
                <w:rFonts w:cs="Arial"/>
                <w:sz w:val="16"/>
                <w:szCs w:val="16"/>
              </w:rPr>
            </w:pPr>
            <w:r>
              <w:rPr>
                <w:rFonts w:cs="Arial"/>
                <w:sz w:val="16"/>
                <w:szCs w:val="16"/>
              </w:rPr>
              <w:t>(2.9)</w:t>
            </w:r>
          </w:p>
        </w:tc>
        <w:tc>
          <w:tcPr>
            <w:tcW w:w="1017" w:type="dxa"/>
            <w:tcBorders>
              <w:top w:val="nil"/>
              <w:left w:val="nil"/>
              <w:bottom w:val="nil"/>
              <w:right w:val="single" w:sz="4" w:space="0" w:color="auto"/>
            </w:tcBorders>
            <w:shd w:val="clear" w:color="auto" w:fill="auto"/>
            <w:noWrap/>
            <w:vAlign w:val="bottom"/>
            <w:hideMark/>
          </w:tcPr>
          <w:p w14:paraId="70879481" w14:textId="4D33D05A" w:rsidR="00E22BC2" w:rsidRPr="00087FAC" w:rsidRDefault="00E22BC2" w:rsidP="00E22BC2">
            <w:pPr>
              <w:spacing w:after="0" w:line="240" w:lineRule="auto"/>
              <w:jc w:val="right"/>
              <w:rPr>
                <w:rFonts w:cs="Arial"/>
                <w:sz w:val="16"/>
                <w:szCs w:val="16"/>
              </w:rPr>
            </w:pPr>
            <w:r>
              <w:rPr>
                <w:rFonts w:cs="Arial"/>
                <w:sz w:val="16"/>
                <w:szCs w:val="16"/>
              </w:rPr>
              <w:t>(1.4)</w:t>
            </w:r>
          </w:p>
        </w:tc>
      </w:tr>
      <w:tr w:rsidR="00E22BC2" w:rsidRPr="00087FAC" w14:paraId="2F850C7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DAE1AC2" w14:textId="77777777" w:rsidR="00E22BC2" w:rsidRPr="00087FAC" w:rsidRDefault="00E22BC2" w:rsidP="00E22BC2">
            <w:pPr>
              <w:spacing w:after="0" w:line="240" w:lineRule="auto"/>
              <w:ind w:firstLineChars="300" w:firstLine="480"/>
              <w:rPr>
                <w:rFonts w:cs="Arial"/>
                <w:sz w:val="16"/>
                <w:szCs w:val="16"/>
              </w:rPr>
            </w:pPr>
            <w:r w:rsidRPr="00087FAC">
              <w:rPr>
                <w:rFonts w:cs="Arial"/>
                <w:sz w:val="16"/>
                <w:szCs w:val="16"/>
              </w:rPr>
              <w:t>Imports (goods)</w:t>
            </w:r>
          </w:p>
        </w:tc>
        <w:tc>
          <w:tcPr>
            <w:tcW w:w="1017" w:type="dxa"/>
            <w:gridSpan w:val="2"/>
            <w:tcBorders>
              <w:top w:val="nil"/>
              <w:left w:val="nil"/>
              <w:bottom w:val="nil"/>
              <w:right w:val="nil"/>
            </w:tcBorders>
            <w:shd w:val="clear" w:color="auto" w:fill="auto"/>
            <w:noWrap/>
            <w:vAlign w:val="bottom"/>
            <w:hideMark/>
          </w:tcPr>
          <w:p w14:paraId="3B4541C5" w14:textId="6B615FAE" w:rsidR="00E22BC2" w:rsidRPr="00087FAC" w:rsidRDefault="00E22BC2" w:rsidP="00E22BC2">
            <w:pPr>
              <w:spacing w:after="0" w:line="240" w:lineRule="auto"/>
              <w:jc w:val="right"/>
              <w:rPr>
                <w:rFonts w:cs="Arial"/>
                <w:sz w:val="16"/>
                <w:szCs w:val="16"/>
              </w:rPr>
            </w:pPr>
            <w:r>
              <w:rPr>
                <w:rFonts w:cs="Arial"/>
                <w:sz w:val="16"/>
                <w:szCs w:val="16"/>
              </w:rPr>
              <w:t xml:space="preserve">2,834.3 </w:t>
            </w:r>
          </w:p>
        </w:tc>
        <w:tc>
          <w:tcPr>
            <w:tcW w:w="1017" w:type="dxa"/>
            <w:gridSpan w:val="2"/>
            <w:tcBorders>
              <w:top w:val="nil"/>
              <w:left w:val="nil"/>
              <w:bottom w:val="nil"/>
              <w:right w:val="nil"/>
            </w:tcBorders>
            <w:shd w:val="clear" w:color="auto" w:fill="auto"/>
            <w:noWrap/>
            <w:vAlign w:val="bottom"/>
            <w:hideMark/>
          </w:tcPr>
          <w:p w14:paraId="6AF8EC5E" w14:textId="56169084" w:rsidR="00E22BC2" w:rsidRPr="00087FAC" w:rsidRDefault="00E22BC2" w:rsidP="00E22BC2">
            <w:pPr>
              <w:spacing w:after="0" w:line="240" w:lineRule="auto"/>
              <w:jc w:val="right"/>
              <w:rPr>
                <w:rFonts w:cs="Arial"/>
                <w:sz w:val="16"/>
                <w:szCs w:val="16"/>
              </w:rPr>
            </w:pPr>
            <w:r>
              <w:rPr>
                <w:rFonts w:cs="Arial"/>
                <w:sz w:val="16"/>
                <w:szCs w:val="16"/>
              </w:rPr>
              <w:t xml:space="preserve">2,798.4 </w:t>
            </w:r>
          </w:p>
        </w:tc>
        <w:tc>
          <w:tcPr>
            <w:tcW w:w="1017" w:type="dxa"/>
            <w:gridSpan w:val="2"/>
            <w:tcBorders>
              <w:top w:val="nil"/>
              <w:left w:val="nil"/>
              <w:bottom w:val="nil"/>
              <w:right w:val="nil"/>
            </w:tcBorders>
            <w:shd w:val="clear" w:color="auto" w:fill="auto"/>
            <w:noWrap/>
            <w:vAlign w:val="bottom"/>
            <w:hideMark/>
          </w:tcPr>
          <w:p w14:paraId="6A90CF20" w14:textId="7FB6161C" w:rsidR="00E22BC2" w:rsidRPr="00087FAC" w:rsidRDefault="00E22BC2" w:rsidP="00E22BC2">
            <w:pPr>
              <w:spacing w:after="0" w:line="240" w:lineRule="auto"/>
              <w:jc w:val="right"/>
              <w:rPr>
                <w:rFonts w:cs="Arial"/>
                <w:sz w:val="16"/>
                <w:szCs w:val="16"/>
              </w:rPr>
            </w:pPr>
            <w:r>
              <w:rPr>
                <w:rFonts w:cs="Arial"/>
                <w:sz w:val="16"/>
                <w:szCs w:val="16"/>
              </w:rPr>
              <w:t xml:space="preserve">2,833.7 </w:t>
            </w:r>
          </w:p>
        </w:tc>
        <w:tc>
          <w:tcPr>
            <w:tcW w:w="1017" w:type="dxa"/>
            <w:gridSpan w:val="2"/>
            <w:tcBorders>
              <w:top w:val="nil"/>
              <w:left w:val="nil"/>
              <w:bottom w:val="nil"/>
              <w:right w:val="single" w:sz="4" w:space="0" w:color="auto"/>
            </w:tcBorders>
            <w:shd w:val="clear" w:color="auto" w:fill="auto"/>
            <w:noWrap/>
            <w:vAlign w:val="bottom"/>
            <w:hideMark/>
          </w:tcPr>
          <w:p w14:paraId="5066FDED" w14:textId="1CB0BC8D" w:rsidR="00E22BC2" w:rsidRPr="00087FAC" w:rsidRDefault="00E22BC2" w:rsidP="00E22BC2">
            <w:pPr>
              <w:spacing w:after="0" w:line="240" w:lineRule="auto"/>
              <w:jc w:val="right"/>
              <w:rPr>
                <w:rFonts w:cs="Arial"/>
                <w:sz w:val="16"/>
                <w:szCs w:val="16"/>
              </w:rPr>
            </w:pPr>
            <w:r>
              <w:rPr>
                <w:rFonts w:cs="Arial"/>
                <w:sz w:val="16"/>
                <w:szCs w:val="16"/>
              </w:rPr>
              <w:t xml:space="preserve">2,846.1 </w:t>
            </w:r>
          </w:p>
        </w:tc>
        <w:tc>
          <w:tcPr>
            <w:tcW w:w="1017" w:type="dxa"/>
            <w:gridSpan w:val="2"/>
            <w:tcBorders>
              <w:top w:val="nil"/>
              <w:left w:val="nil"/>
              <w:bottom w:val="nil"/>
              <w:right w:val="nil"/>
            </w:tcBorders>
            <w:shd w:val="clear" w:color="auto" w:fill="auto"/>
            <w:noWrap/>
            <w:vAlign w:val="bottom"/>
            <w:hideMark/>
          </w:tcPr>
          <w:p w14:paraId="1A285E3E" w14:textId="44D4BE08" w:rsidR="00E22BC2" w:rsidRPr="00087FAC" w:rsidRDefault="00E22BC2" w:rsidP="00E22BC2">
            <w:pPr>
              <w:spacing w:after="0" w:line="240" w:lineRule="auto"/>
              <w:jc w:val="right"/>
              <w:rPr>
                <w:rFonts w:cs="Arial"/>
                <w:sz w:val="16"/>
                <w:szCs w:val="16"/>
              </w:rPr>
            </w:pPr>
            <w:r>
              <w:rPr>
                <w:rFonts w:cs="Arial"/>
                <w:sz w:val="16"/>
                <w:szCs w:val="16"/>
              </w:rPr>
              <w:t xml:space="preserve">2,891.1 </w:t>
            </w:r>
          </w:p>
        </w:tc>
        <w:tc>
          <w:tcPr>
            <w:tcW w:w="1017" w:type="dxa"/>
            <w:gridSpan w:val="2"/>
            <w:tcBorders>
              <w:top w:val="nil"/>
              <w:left w:val="nil"/>
              <w:bottom w:val="nil"/>
              <w:right w:val="nil"/>
            </w:tcBorders>
            <w:shd w:val="clear" w:color="auto" w:fill="auto"/>
            <w:noWrap/>
            <w:vAlign w:val="bottom"/>
            <w:hideMark/>
          </w:tcPr>
          <w:p w14:paraId="19B42EA4" w14:textId="619A63B9" w:rsidR="00E22BC2" w:rsidRPr="00087FAC" w:rsidRDefault="00E22BC2" w:rsidP="00E22BC2">
            <w:pPr>
              <w:spacing w:after="0" w:line="240" w:lineRule="auto"/>
              <w:jc w:val="right"/>
              <w:rPr>
                <w:rFonts w:cs="Arial"/>
                <w:sz w:val="16"/>
                <w:szCs w:val="16"/>
              </w:rPr>
            </w:pPr>
            <w:r>
              <w:rPr>
                <w:rFonts w:cs="Arial"/>
                <w:sz w:val="16"/>
                <w:szCs w:val="16"/>
              </w:rPr>
              <w:t xml:space="preserve">2,949.9 </w:t>
            </w:r>
          </w:p>
        </w:tc>
        <w:tc>
          <w:tcPr>
            <w:tcW w:w="1017" w:type="dxa"/>
            <w:gridSpan w:val="2"/>
            <w:tcBorders>
              <w:top w:val="nil"/>
              <w:left w:val="nil"/>
              <w:bottom w:val="nil"/>
              <w:right w:val="nil"/>
            </w:tcBorders>
            <w:shd w:val="clear" w:color="auto" w:fill="auto"/>
            <w:noWrap/>
            <w:vAlign w:val="bottom"/>
            <w:hideMark/>
          </w:tcPr>
          <w:p w14:paraId="306E134F" w14:textId="79FDD3BE" w:rsidR="00E22BC2" w:rsidRPr="00087FAC" w:rsidRDefault="00E22BC2" w:rsidP="00E22BC2">
            <w:pPr>
              <w:spacing w:after="0" w:line="240" w:lineRule="auto"/>
              <w:jc w:val="right"/>
              <w:rPr>
                <w:rFonts w:cs="Arial"/>
                <w:sz w:val="16"/>
                <w:szCs w:val="16"/>
              </w:rPr>
            </w:pPr>
            <w:r>
              <w:rPr>
                <w:rFonts w:cs="Arial"/>
                <w:sz w:val="16"/>
                <w:szCs w:val="16"/>
              </w:rPr>
              <w:t xml:space="preserve">3,025.9 </w:t>
            </w:r>
          </w:p>
        </w:tc>
        <w:tc>
          <w:tcPr>
            <w:tcW w:w="1017" w:type="dxa"/>
            <w:gridSpan w:val="2"/>
            <w:tcBorders>
              <w:top w:val="nil"/>
              <w:left w:val="nil"/>
              <w:bottom w:val="nil"/>
              <w:right w:val="single" w:sz="4" w:space="0" w:color="auto"/>
            </w:tcBorders>
            <w:shd w:val="clear" w:color="auto" w:fill="auto"/>
            <w:noWrap/>
            <w:vAlign w:val="bottom"/>
            <w:hideMark/>
          </w:tcPr>
          <w:p w14:paraId="09E78D5A" w14:textId="39F1F10B" w:rsidR="00E22BC2" w:rsidRPr="00087FAC" w:rsidRDefault="00E22BC2" w:rsidP="00E22BC2">
            <w:pPr>
              <w:spacing w:after="0" w:line="240" w:lineRule="auto"/>
              <w:jc w:val="right"/>
              <w:rPr>
                <w:rFonts w:cs="Arial"/>
                <w:sz w:val="16"/>
                <w:szCs w:val="16"/>
              </w:rPr>
            </w:pPr>
            <w:r>
              <w:rPr>
                <w:rFonts w:cs="Arial"/>
                <w:sz w:val="16"/>
                <w:szCs w:val="16"/>
              </w:rPr>
              <w:t xml:space="preserve">3,098.2 </w:t>
            </w:r>
          </w:p>
        </w:tc>
        <w:tc>
          <w:tcPr>
            <w:tcW w:w="1017" w:type="dxa"/>
            <w:tcBorders>
              <w:top w:val="nil"/>
              <w:left w:val="nil"/>
              <w:bottom w:val="nil"/>
              <w:right w:val="nil"/>
            </w:tcBorders>
            <w:shd w:val="clear" w:color="auto" w:fill="auto"/>
            <w:noWrap/>
            <w:vAlign w:val="bottom"/>
            <w:hideMark/>
          </w:tcPr>
          <w:p w14:paraId="13266C65" w14:textId="031A2053" w:rsidR="00E22BC2" w:rsidRPr="00087FAC" w:rsidRDefault="00E22BC2" w:rsidP="00E22BC2">
            <w:pPr>
              <w:spacing w:after="0" w:line="240" w:lineRule="auto"/>
              <w:jc w:val="right"/>
              <w:rPr>
                <w:rFonts w:cs="Arial"/>
                <w:sz w:val="16"/>
                <w:szCs w:val="16"/>
              </w:rPr>
            </w:pPr>
            <w:r>
              <w:rPr>
                <w:rFonts w:cs="Arial"/>
                <w:sz w:val="16"/>
                <w:szCs w:val="16"/>
              </w:rPr>
              <w:t xml:space="preserve">3,119.6 </w:t>
            </w:r>
          </w:p>
        </w:tc>
        <w:tc>
          <w:tcPr>
            <w:tcW w:w="1017" w:type="dxa"/>
            <w:tcBorders>
              <w:top w:val="nil"/>
              <w:left w:val="nil"/>
              <w:bottom w:val="nil"/>
              <w:right w:val="nil"/>
            </w:tcBorders>
            <w:shd w:val="clear" w:color="auto" w:fill="auto"/>
            <w:noWrap/>
            <w:vAlign w:val="bottom"/>
            <w:hideMark/>
          </w:tcPr>
          <w:p w14:paraId="44192918" w14:textId="461D7A5D" w:rsidR="00E22BC2" w:rsidRPr="00087FAC" w:rsidRDefault="00E22BC2" w:rsidP="00E22BC2">
            <w:pPr>
              <w:spacing w:after="0" w:line="240" w:lineRule="auto"/>
              <w:jc w:val="right"/>
              <w:rPr>
                <w:rFonts w:cs="Arial"/>
                <w:sz w:val="16"/>
                <w:szCs w:val="16"/>
              </w:rPr>
            </w:pPr>
            <w:r>
              <w:rPr>
                <w:rFonts w:cs="Arial"/>
                <w:sz w:val="16"/>
                <w:szCs w:val="16"/>
              </w:rPr>
              <w:t xml:space="preserve">3,095.5 </w:t>
            </w:r>
          </w:p>
        </w:tc>
        <w:tc>
          <w:tcPr>
            <w:tcW w:w="1017" w:type="dxa"/>
            <w:tcBorders>
              <w:top w:val="nil"/>
              <w:left w:val="nil"/>
              <w:bottom w:val="nil"/>
              <w:right w:val="nil"/>
            </w:tcBorders>
            <w:shd w:val="clear" w:color="auto" w:fill="auto"/>
            <w:noWrap/>
            <w:vAlign w:val="bottom"/>
            <w:hideMark/>
          </w:tcPr>
          <w:p w14:paraId="144A65B9" w14:textId="4334A313" w:rsidR="00E22BC2" w:rsidRPr="00087FAC" w:rsidRDefault="00E22BC2" w:rsidP="00E22BC2">
            <w:pPr>
              <w:spacing w:after="0" w:line="240" w:lineRule="auto"/>
              <w:jc w:val="right"/>
              <w:rPr>
                <w:rFonts w:cs="Arial"/>
                <w:sz w:val="16"/>
                <w:szCs w:val="16"/>
              </w:rPr>
            </w:pPr>
            <w:r>
              <w:rPr>
                <w:rFonts w:cs="Arial"/>
                <w:sz w:val="16"/>
                <w:szCs w:val="16"/>
              </w:rPr>
              <w:t xml:space="preserve">3,060.5 </w:t>
            </w:r>
          </w:p>
        </w:tc>
        <w:tc>
          <w:tcPr>
            <w:tcW w:w="1017" w:type="dxa"/>
            <w:tcBorders>
              <w:top w:val="nil"/>
              <w:left w:val="nil"/>
              <w:bottom w:val="nil"/>
              <w:right w:val="single" w:sz="4" w:space="0" w:color="auto"/>
            </w:tcBorders>
            <w:shd w:val="clear" w:color="auto" w:fill="auto"/>
            <w:noWrap/>
            <w:vAlign w:val="bottom"/>
            <w:hideMark/>
          </w:tcPr>
          <w:p w14:paraId="052D222F" w14:textId="0130787E" w:rsidR="00E22BC2" w:rsidRPr="00087FAC" w:rsidRDefault="00E22BC2" w:rsidP="00E22BC2">
            <w:pPr>
              <w:spacing w:after="0" w:line="240" w:lineRule="auto"/>
              <w:jc w:val="right"/>
              <w:rPr>
                <w:rFonts w:cs="Arial"/>
                <w:sz w:val="16"/>
                <w:szCs w:val="16"/>
              </w:rPr>
            </w:pPr>
            <w:r>
              <w:rPr>
                <w:rFonts w:cs="Arial"/>
                <w:sz w:val="16"/>
                <w:szCs w:val="16"/>
              </w:rPr>
              <w:t xml:space="preserve">3,037.8 </w:t>
            </w:r>
          </w:p>
        </w:tc>
      </w:tr>
      <w:tr w:rsidR="00E22BC2" w:rsidRPr="00087FAC" w14:paraId="192A955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E3CDFB8" w14:textId="77777777" w:rsidR="00E22BC2" w:rsidRPr="00087FAC" w:rsidRDefault="00E22BC2" w:rsidP="00E22BC2">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205F5430" w14:textId="6702EE86" w:rsidR="00E22BC2" w:rsidRPr="00087FAC" w:rsidRDefault="00E22BC2" w:rsidP="00E22BC2">
            <w:pPr>
              <w:spacing w:after="0" w:line="240" w:lineRule="auto"/>
              <w:jc w:val="right"/>
              <w:rPr>
                <w:rFonts w:cs="Arial"/>
                <w:sz w:val="16"/>
                <w:szCs w:val="16"/>
              </w:rPr>
            </w:pPr>
            <w:r>
              <w:rPr>
                <w:rFonts w:cs="Arial"/>
                <w:sz w:val="16"/>
                <w:szCs w:val="16"/>
              </w:rPr>
              <w:t xml:space="preserve">0.1 </w:t>
            </w:r>
          </w:p>
        </w:tc>
        <w:tc>
          <w:tcPr>
            <w:tcW w:w="1017" w:type="dxa"/>
            <w:gridSpan w:val="2"/>
            <w:tcBorders>
              <w:top w:val="nil"/>
              <w:left w:val="nil"/>
              <w:bottom w:val="nil"/>
              <w:right w:val="nil"/>
            </w:tcBorders>
            <w:shd w:val="clear" w:color="auto" w:fill="auto"/>
            <w:noWrap/>
            <w:vAlign w:val="bottom"/>
            <w:hideMark/>
          </w:tcPr>
          <w:p w14:paraId="042D6DB6" w14:textId="776DE87A" w:rsidR="00E22BC2" w:rsidRPr="00087FAC" w:rsidRDefault="00E22BC2" w:rsidP="00E22BC2">
            <w:pPr>
              <w:spacing w:after="0" w:line="240" w:lineRule="auto"/>
              <w:jc w:val="right"/>
              <w:rPr>
                <w:rFonts w:cs="Arial"/>
                <w:sz w:val="16"/>
                <w:szCs w:val="16"/>
              </w:rPr>
            </w:pPr>
            <w:r>
              <w:rPr>
                <w:rFonts w:cs="Arial"/>
                <w:sz w:val="16"/>
                <w:szCs w:val="16"/>
              </w:rPr>
              <w:t>(5.0)</w:t>
            </w:r>
          </w:p>
        </w:tc>
        <w:tc>
          <w:tcPr>
            <w:tcW w:w="1017" w:type="dxa"/>
            <w:gridSpan w:val="2"/>
            <w:tcBorders>
              <w:top w:val="nil"/>
              <w:left w:val="nil"/>
              <w:bottom w:val="nil"/>
              <w:right w:val="nil"/>
            </w:tcBorders>
            <w:shd w:val="clear" w:color="auto" w:fill="auto"/>
            <w:noWrap/>
            <w:vAlign w:val="bottom"/>
            <w:hideMark/>
          </w:tcPr>
          <w:p w14:paraId="5DD6A267" w14:textId="1879DC31" w:rsidR="00E22BC2" w:rsidRPr="00087FAC" w:rsidRDefault="00E22BC2" w:rsidP="00E22BC2">
            <w:pPr>
              <w:spacing w:after="0" w:line="240" w:lineRule="auto"/>
              <w:jc w:val="right"/>
              <w:rPr>
                <w:rFonts w:cs="Arial"/>
                <w:sz w:val="16"/>
                <w:szCs w:val="16"/>
              </w:rPr>
            </w:pPr>
            <w:r>
              <w:rPr>
                <w:rFonts w:cs="Arial"/>
                <w:sz w:val="16"/>
                <w:szCs w:val="16"/>
              </w:rPr>
              <w:t xml:space="preserve">5.1 </w:t>
            </w:r>
          </w:p>
        </w:tc>
        <w:tc>
          <w:tcPr>
            <w:tcW w:w="1017" w:type="dxa"/>
            <w:gridSpan w:val="2"/>
            <w:tcBorders>
              <w:top w:val="nil"/>
              <w:left w:val="nil"/>
              <w:bottom w:val="nil"/>
              <w:right w:val="single" w:sz="4" w:space="0" w:color="auto"/>
            </w:tcBorders>
            <w:shd w:val="clear" w:color="auto" w:fill="auto"/>
            <w:noWrap/>
            <w:vAlign w:val="bottom"/>
            <w:hideMark/>
          </w:tcPr>
          <w:p w14:paraId="0E21279B" w14:textId="4131ACE7" w:rsidR="00E22BC2" w:rsidRPr="00087FAC" w:rsidRDefault="00E22BC2" w:rsidP="00E22BC2">
            <w:pPr>
              <w:spacing w:after="0" w:line="240" w:lineRule="auto"/>
              <w:jc w:val="right"/>
              <w:rPr>
                <w:rFonts w:cs="Arial"/>
                <w:sz w:val="16"/>
                <w:szCs w:val="16"/>
              </w:rPr>
            </w:pPr>
            <w:r>
              <w:rPr>
                <w:rFonts w:cs="Arial"/>
                <w:sz w:val="16"/>
                <w:szCs w:val="16"/>
              </w:rPr>
              <w:t xml:space="preserve">1.8 </w:t>
            </w:r>
          </w:p>
        </w:tc>
        <w:tc>
          <w:tcPr>
            <w:tcW w:w="1017" w:type="dxa"/>
            <w:gridSpan w:val="2"/>
            <w:tcBorders>
              <w:top w:val="nil"/>
              <w:left w:val="nil"/>
              <w:bottom w:val="nil"/>
              <w:right w:val="nil"/>
            </w:tcBorders>
            <w:shd w:val="clear" w:color="auto" w:fill="auto"/>
            <w:noWrap/>
            <w:vAlign w:val="bottom"/>
            <w:hideMark/>
          </w:tcPr>
          <w:p w14:paraId="28F92526" w14:textId="33E0AFC0" w:rsidR="00E22BC2" w:rsidRPr="00087FAC" w:rsidRDefault="00E22BC2" w:rsidP="00E22BC2">
            <w:pPr>
              <w:spacing w:after="0" w:line="240" w:lineRule="auto"/>
              <w:jc w:val="right"/>
              <w:rPr>
                <w:rFonts w:cs="Arial"/>
                <w:sz w:val="16"/>
                <w:szCs w:val="16"/>
              </w:rPr>
            </w:pPr>
            <w:r>
              <w:rPr>
                <w:rFonts w:cs="Arial"/>
                <w:sz w:val="16"/>
                <w:szCs w:val="16"/>
              </w:rPr>
              <w:t xml:space="preserve">6.5 </w:t>
            </w:r>
          </w:p>
        </w:tc>
        <w:tc>
          <w:tcPr>
            <w:tcW w:w="1017" w:type="dxa"/>
            <w:gridSpan w:val="2"/>
            <w:tcBorders>
              <w:top w:val="nil"/>
              <w:left w:val="nil"/>
              <w:bottom w:val="nil"/>
              <w:right w:val="nil"/>
            </w:tcBorders>
            <w:shd w:val="clear" w:color="auto" w:fill="auto"/>
            <w:noWrap/>
            <w:vAlign w:val="bottom"/>
            <w:hideMark/>
          </w:tcPr>
          <w:p w14:paraId="7912F359" w14:textId="50F4E501" w:rsidR="00E22BC2" w:rsidRPr="00087FAC" w:rsidRDefault="00E22BC2" w:rsidP="00E22BC2">
            <w:pPr>
              <w:spacing w:after="0" w:line="240" w:lineRule="auto"/>
              <w:jc w:val="right"/>
              <w:rPr>
                <w:rFonts w:cs="Arial"/>
                <w:sz w:val="16"/>
                <w:szCs w:val="16"/>
              </w:rPr>
            </w:pPr>
            <w:r>
              <w:rPr>
                <w:rFonts w:cs="Arial"/>
                <w:sz w:val="16"/>
                <w:szCs w:val="16"/>
              </w:rPr>
              <w:t xml:space="preserve">8.4 </w:t>
            </w:r>
          </w:p>
        </w:tc>
        <w:tc>
          <w:tcPr>
            <w:tcW w:w="1017" w:type="dxa"/>
            <w:gridSpan w:val="2"/>
            <w:tcBorders>
              <w:top w:val="nil"/>
              <w:left w:val="nil"/>
              <w:bottom w:val="nil"/>
              <w:right w:val="nil"/>
            </w:tcBorders>
            <w:shd w:val="clear" w:color="auto" w:fill="auto"/>
            <w:noWrap/>
            <w:vAlign w:val="bottom"/>
            <w:hideMark/>
          </w:tcPr>
          <w:p w14:paraId="670EA7A6" w14:textId="18AA2116" w:rsidR="00E22BC2" w:rsidRPr="00087FAC" w:rsidRDefault="00E22BC2" w:rsidP="00E22BC2">
            <w:pPr>
              <w:spacing w:after="0" w:line="240" w:lineRule="auto"/>
              <w:jc w:val="right"/>
              <w:rPr>
                <w:rFonts w:cs="Arial"/>
                <w:sz w:val="16"/>
                <w:szCs w:val="16"/>
              </w:rPr>
            </w:pPr>
            <w:r>
              <w:rPr>
                <w:rFonts w:cs="Arial"/>
                <w:sz w:val="16"/>
                <w:szCs w:val="16"/>
              </w:rPr>
              <w:t xml:space="preserve">10.7 </w:t>
            </w:r>
          </w:p>
        </w:tc>
        <w:tc>
          <w:tcPr>
            <w:tcW w:w="1017" w:type="dxa"/>
            <w:gridSpan w:val="2"/>
            <w:tcBorders>
              <w:top w:val="nil"/>
              <w:left w:val="nil"/>
              <w:bottom w:val="nil"/>
              <w:right w:val="single" w:sz="4" w:space="0" w:color="auto"/>
            </w:tcBorders>
            <w:shd w:val="clear" w:color="auto" w:fill="auto"/>
            <w:noWrap/>
            <w:vAlign w:val="bottom"/>
            <w:hideMark/>
          </w:tcPr>
          <w:p w14:paraId="38427122" w14:textId="68D2E114" w:rsidR="00E22BC2" w:rsidRPr="00087FAC" w:rsidRDefault="00E22BC2" w:rsidP="00E22BC2">
            <w:pPr>
              <w:spacing w:after="0" w:line="240" w:lineRule="auto"/>
              <w:jc w:val="right"/>
              <w:rPr>
                <w:rFonts w:cs="Arial"/>
                <w:sz w:val="16"/>
                <w:szCs w:val="16"/>
              </w:rPr>
            </w:pPr>
            <w:r>
              <w:rPr>
                <w:rFonts w:cs="Arial"/>
                <w:sz w:val="16"/>
                <w:szCs w:val="16"/>
              </w:rPr>
              <w:t xml:space="preserve">9.9 </w:t>
            </w:r>
          </w:p>
        </w:tc>
        <w:tc>
          <w:tcPr>
            <w:tcW w:w="1017" w:type="dxa"/>
            <w:tcBorders>
              <w:top w:val="nil"/>
              <w:left w:val="nil"/>
              <w:bottom w:val="nil"/>
              <w:right w:val="nil"/>
            </w:tcBorders>
            <w:shd w:val="clear" w:color="auto" w:fill="auto"/>
            <w:noWrap/>
            <w:vAlign w:val="bottom"/>
            <w:hideMark/>
          </w:tcPr>
          <w:p w14:paraId="67FAF96B" w14:textId="2BE57FDD" w:rsidR="00E22BC2" w:rsidRPr="00087FAC" w:rsidRDefault="00E22BC2" w:rsidP="00E22BC2">
            <w:pPr>
              <w:spacing w:after="0" w:line="240" w:lineRule="auto"/>
              <w:jc w:val="right"/>
              <w:rPr>
                <w:rFonts w:cs="Arial"/>
                <w:sz w:val="16"/>
                <w:szCs w:val="16"/>
              </w:rPr>
            </w:pPr>
            <w:r>
              <w:rPr>
                <w:rFonts w:cs="Arial"/>
                <w:sz w:val="16"/>
                <w:szCs w:val="16"/>
              </w:rPr>
              <w:t xml:space="preserve">2.8 </w:t>
            </w:r>
          </w:p>
        </w:tc>
        <w:tc>
          <w:tcPr>
            <w:tcW w:w="1017" w:type="dxa"/>
            <w:tcBorders>
              <w:top w:val="nil"/>
              <w:left w:val="nil"/>
              <w:bottom w:val="nil"/>
              <w:right w:val="nil"/>
            </w:tcBorders>
            <w:shd w:val="clear" w:color="auto" w:fill="auto"/>
            <w:noWrap/>
            <w:vAlign w:val="bottom"/>
            <w:hideMark/>
          </w:tcPr>
          <w:p w14:paraId="223F766F" w14:textId="717A8F79" w:rsidR="00E22BC2" w:rsidRPr="00087FAC" w:rsidRDefault="00E22BC2" w:rsidP="00E22BC2">
            <w:pPr>
              <w:spacing w:after="0" w:line="240" w:lineRule="auto"/>
              <w:jc w:val="right"/>
              <w:rPr>
                <w:rFonts w:cs="Arial"/>
                <w:sz w:val="16"/>
                <w:szCs w:val="16"/>
              </w:rPr>
            </w:pPr>
            <w:r>
              <w:rPr>
                <w:rFonts w:cs="Arial"/>
                <w:sz w:val="16"/>
                <w:szCs w:val="16"/>
              </w:rPr>
              <w:t>(3.0)</w:t>
            </w:r>
          </w:p>
        </w:tc>
        <w:tc>
          <w:tcPr>
            <w:tcW w:w="1017" w:type="dxa"/>
            <w:tcBorders>
              <w:top w:val="nil"/>
              <w:left w:val="nil"/>
              <w:bottom w:val="nil"/>
              <w:right w:val="nil"/>
            </w:tcBorders>
            <w:shd w:val="clear" w:color="auto" w:fill="auto"/>
            <w:noWrap/>
            <w:vAlign w:val="bottom"/>
            <w:hideMark/>
          </w:tcPr>
          <w:p w14:paraId="77AF3DC3" w14:textId="55AC8C26" w:rsidR="00E22BC2" w:rsidRPr="00087FAC" w:rsidRDefault="00E22BC2" w:rsidP="00E22BC2">
            <w:pPr>
              <w:spacing w:after="0" w:line="240" w:lineRule="auto"/>
              <w:jc w:val="right"/>
              <w:rPr>
                <w:rFonts w:cs="Arial"/>
                <w:sz w:val="16"/>
                <w:szCs w:val="16"/>
              </w:rPr>
            </w:pPr>
            <w:r>
              <w:rPr>
                <w:rFonts w:cs="Arial"/>
                <w:sz w:val="16"/>
                <w:szCs w:val="16"/>
              </w:rPr>
              <w:t>(4.5)</w:t>
            </w:r>
          </w:p>
        </w:tc>
        <w:tc>
          <w:tcPr>
            <w:tcW w:w="1017" w:type="dxa"/>
            <w:tcBorders>
              <w:top w:val="nil"/>
              <w:left w:val="nil"/>
              <w:bottom w:val="nil"/>
              <w:right w:val="single" w:sz="4" w:space="0" w:color="auto"/>
            </w:tcBorders>
            <w:shd w:val="clear" w:color="auto" w:fill="auto"/>
            <w:noWrap/>
            <w:vAlign w:val="bottom"/>
            <w:hideMark/>
          </w:tcPr>
          <w:p w14:paraId="18E15FF2" w14:textId="4C1AE4F8" w:rsidR="00E22BC2" w:rsidRPr="00087FAC" w:rsidRDefault="00E22BC2" w:rsidP="00E22BC2">
            <w:pPr>
              <w:spacing w:after="0" w:line="240" w:lineRule="auto"/>
              <w:jc w:val="right"/>
              <w:rPr>
                <w:rFonts w:cs="Arial"/>
                <w:sz w:val="16"/>
                <w:szCs w:val="16"/>
              </w:rPr>
            </w:pPr>
            <w:r>
              <w:rPr>
                <w:rFonts w:cs="Arial"/>
                <w:sz w:val="16"/>
                <w:szCs w:val="16"/>
              </w:rPr>
              <w:t>(2.9)</w:t>
            </w:r>
          </w:p>
        </w:tc>
      </w:tr>
      <w:tr w:rsidR="00E22BC2" w:rsidRPr="00087FAC" w14:paraId="1A05033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1B0F172" w14:textId="77777777" w:rsidR="00E22BC2" w:rsidRPr="00087FAC" w:rsidRDefault="00E22BC2" w:rsidP="00E22BC2">
            <w:pPr>
              <w:spacing w:after="0" w:line="240" w:lineRule="auto"/>
              <w:ind w:firstLineChars="300" w:firstLine="480"/>
              <w:rPr>
                <w:rFonts w:cs="Arial"/>
                <w:sz w:val="16"/>
                <w:szCs w:val="16"/>
              </w:rPr>
            </w:pPr>
            <w:r w:rsidRPr="00087FAC">
              <w:rPr>
                <w:rFonts w:cs="Arial"/>
                <w:sz w:val="16"/>
                <w:szCs w:val="16"/>
              </w:rPr>
              <w:t>Imports (services)</w:t>
            </w:r>
          </w:p>
        </w:tc>
        <w:tc>
          <w:tcPr>
            <w:tcW w:w="1017" w:type="dxa"/>
            <w:gridSpan w:val="2"/>
            <w:tcBorders>
              <w:top w:val="nil"/>
              <w:left w:val="nil"/>
              <w:bottom w:val="nil"/>
              <w:right w:val="nil"/>
            </w:tcBorders>
            <w:shd w:val="clear" w:color="auto" w:fill="auto"/>
            <w:noWrap/>
            <w:vAlign w:val="bottom"/>
            <w:hideMark/>
          </w:tcPr>
          <w:p w14:paraId="4C2B6207" w14:textId="1FBD6351" w:rsidR="00E22BC2" w:rsidRPr="00087FAC" w:rsidRDefault="00E22BC2" w:rsidP="00E22BC2">
            <w:pPr>
              <w:spacing w:after="0" w:line="240" w:lineRule="auto"/>
              <w:jc w:val="right"/>
              <w:rPr>
                <w:rFonts w:cs="Arial"/>
                <w:sz w:val="16"/>
                <w:szCs w:val="16"/>
              </w:rPr>
            </w:pPr>
            <w:r>
              <w:rPr>
                <w:rFonts w:cs="Arial"/>
                <w:sz w:val="16"/>
                <w:szCs w:val="16"/>
              </w:rPr>
              <w:t xml:space="preserve">616.2 </w:t>
            </w:r>
          </w:p>
        </w:tc>
        <w:tc>
          <w:tcPr>
            <w:tcW w:w="1017" w:type="dxa"/>
            <w:gridSpan w:val="2"/>
            <w:tcBorders>
              <w:top w:val="nil"/>
              <w:left w:val="nil"/>
              <w:bottom w:val="nil"/>
              <w:right w:val="nil"/>
            </w:tcBorders>
            <w:shd w:val="clear" w:color="auto" w:fill="auto"/>
            <w:noWrap/>
            <w:vAlign w:val="bottom"/>
            <w:hideMark/>
          </w:tcPr>
          <w:p w14:paraId="375C888D" w14:textId="427D1225" w:rsidR="00E22BC2" w:rsidRPr="00087FAC" w:rsidRDefault="00E22BC2" w:rsidP="00E22BC2">
            <w:pPr>
              <w:spacing w:after="0" w:line="240" w:lineRule="auto"/>
              <w:jc w:val="right"/>
              <w:rPr>
                <w:rFonts w:cs="Arial"/>
                <w:sz w:val="16"/>
                <w:szCs w:val="16"/>
              </w:rPr>
            </w:pPr>
            <w:r>
              <w:rPr>
                <w:rFonts w:cs="Arial"/>
                <w:sz w:val="16"/>
                <w:szCs w:val="16"/>
              </w:rPr>
              <w:t xml:space="preserve">623.7 </w:t>
            </w:r>
          </w:p>
        </w:tc>
        <w:tc>
          <w:tcPr>
            <w:tcW w:w="1017" w:type="dxa"/>
            <w:gridSpan w:val="2"/>
            <w:tcBorders>
              <w:top w:val="nil"/>
              <w:left w:val="nil"/>
              <w:bottom w:val="nil"/>
              <w:right w:val="nil"/>
            </w:tcBorders>
            <w:shd w:val="clear" w:color="auto" w:fill="auto"/>
            <w:noWrap/>
            <w:vAlign w:val="bottom"/>
            <w:hideMark/>
          </w:tcPr>
          <w:p w14:paraId="73EF532D" w14:textId="22E59E7B" w:rsidR="00E22BC2" w:rsidRPr="00087FAC" w:rsidRDefault="00E22BC2" w:rsidP="00E22BC2">
            <w:pPr>
              <w:spacing w:after="0" w:line="240" w:lineRule="auto"/>
              <w:jc w:val="right"/>
              <w:rPr>
                <w:rFonts w:cs="Arial"/>
                <w:sz w:val="16"/>
                <w:szCs w:val="16"/>
              </w:rPr>
            </w:pPr>
            <w:r>
              <w:rPr>
                <w:rFonts w:cs="Arial"/>
                <w:sz w:val="16"/>
                <w:szCs w:val="16"/>
              </w:rPr>
              <w:t xml:space="preserve">627.8 </w:t>
            </w:r>
          </w:p>
        </w:tc>
        <w:tc>
          <w:tcPr>
            <w:tcW w:w="1017" w:type="dxa"/>
            <w:gridSpan w:val="2"/>
            <w:tcBorders>
              <w:top w:val="nil"/>
              <w:left w:val="nil"/>
              <w:bottom w:val="nil"/>
              <w:right w:val="single" w:sz="4" w:space="0" w:color="auto"/>
            </w:tcBorders>
            <w:shd w:val="clear" w:color="auto" w:fill="auto"/>
            <w:noWrap/>
            <w:vAlign w:val="bottom"/>
            <w:hideMark/>
          </w:tcPr>
          <w:p w14:paraId="3F56C9E7" w14:textId="62493F78" w:rsidR="00E22BC2" w:rsidRPr="00087FAC" w:rsidRDefault="00E22BC2" w:rsidP="00E22BC2">
            <w:pPr>
              <w:spacing w:after="0" w:line="240" w:lineRule="auto"/>
              <w:jc w:val="right"/>
              <w:rPr>
                <w:rFonts w:cs="Arial"/>
                <w:sz w:val="16"/>
                <w:szCs w:val="16"/>
              </w:rPr>
            </w:pPr>
            <w:r>
              <w:rPr>
                <w:rFonts w:cs="Arial"/>
                <w:sz w:val="16"/>
                <w:szCs w:val="16"/>
              </w:rPr>
              <w:t xml:space="preserve">649.8 </w:t>
            </w:r>
          </w:p>
        </w:tc>
        <w:tc>
          <w:tcPr>
            <w:tcW w:w="1017" w:type="dxa"/>
            <w:gridSpan w:val="2"/>
            <w:tcBorders>
              <w:top w:val="nil"/>
              <w:left w:val="nil"/>
              <w:bottom w:val="nil"/>
              <w:right w:val="nil"/>
            </w:tcBorders>
            <w:shd w:val="clear" w:color="auto" w:fill="auto"/>
            <w:noWrap/>
            <w:vAlign w:val="bottom"/>
            <w:hideMark/>
          </w:tcPr>
          <w:p w14:paraId="7F8C73C3" w14:textId="4D35BAFB" w:rsidR="00E22BC2" w:rsidRPr="00087FAC" w:rsidRDefault="00E22BC2" w:rsidP="00E22BC2">
            <w:pPr>
              <w:spacing w:after="0" w:line="240" w:lineRule="auto"/>
              <w:jc w:val="right"/>
              <w:rPr>
                <w:rFonts w:cs="Arial"/>
                <w:sz w:val="16"/>
                <w:szCs w:val="16"/>
              </w:rPr>
            </w:pPr>
            <w:r>
              <w:rPr>
                <w:rFonts w:cs="Arial"/>
                <w:sz w:val="16"/>
                <w:szCs w:val="16"/>
              </w:rPr>
              <w:t xml:space="preserve">657.4 </w:t>
            </w:r>
          </w:p>
        </w:tc>
        <w:tc>
          <w:tcPr>
            <w:tcW w:w="1017" w:type="dxa"/>
            <w:gridSpan w:val="2"/>
            <w:tcBorders>
              <w:top w:val="nil"/>
              <w:left w:val="nil"/>
              <w:bottom w:val="nil"/>
              <w:right w:val="nil"/>
            </w:tcBorders>
            <w:shd w:val="clear" w:color="auto" w:fill="auto"/>
            <w:noWrap/>
            <w:vAlign w:val="bottom"/>
            <w:hideMark/>
          </w:tcPr>
          <w:p w14:paraId="4A41FFAB" w14:textId="0B234A9F" w:rsidR="00E22BC2" w:rsidRPr="00087FAC" w:rsidRDefault="00E22BC2" w:rsidP="00E22BC2">
            <w:pPr>
              <w:spacing w:after="0" w:line="240" w:lineRule="auto"/>
              <w:jc w:val="right"/>
              <w:rPr>
                <w:rFonts w:cs="Arial"/>
                <w:sz w:val="16"/>
                <w:szCs w:val="16"/>
              </w:rPr>
            </w:pPr>
            <w:r>
              <w:rPr>
                <w:rFonts w:cs="Arial"/>
                <w:sz w:val="16"/>
                <w:szCs w:val="16"/>
              </w:rPr>
              <w:t xml:space="preserve">664.4 </w:t>
            </w:r>
          </w:p>
        </w:tc>
        <w:tc>
          <w:tcPr>
            <w:tcW w:w="1017" w:type="dxa"/>
            <w:gridSpan w:val="2"/>
            <w:tcBorders>
              <w:top w:val="nil"/>
              <w:left w:val="nil"/>
              <w:bottom w:val="nil"/>
              <w:right w:val="nil"/>
            </w:tcBorders>
            <w:shd w:val="clear" w:color="auto" w:fill="auto"/>
            <w:noWrap/>
            <w:vAlign w:val="bottom"/>
            <w:hideMark/>
          </w:tcPr>
          <w:p w14:paraId="60FA1876" w14:textId="64D3454E" w:rsidR="00E22BC2" w:rsidRPr="00087FAC" w:rsidRDefault="00E22BC2" w:rsidP="00E22BC2">
            <w:pPr>
              <w:spacing w:after="0" w:line="240" w:lineRule="auto"/>
              <w:jc w:val="right"/>
              <w:rPr>
                <w:rFonts w:cs="Arial"/>
                <w:sz w:val="16"/>
                <w:szCs w:val="16"/>
              </w:rPr>
            </w:pPr>
            <w:r>
              <w:rPr>
                <w:rFonts w:cs="Arial"/>
                <w:sz w:val="16"/>
                <w:szCs w:val="16"/>
              </w:rPr>
              <w:t xml:space="preserve">682.0 </w:t>
            </w:r>
          </w:p>
        </w:tc>
        <w:tc>
          <w:tcPr>
            <w:tcW w:w="1017" w:type="dxa"/>
            <w:gridSpan w:val="2"/>
            <w:tcBorders>
              <w:top w:val="nil"/>
              <w:left w:val="nil"/>
              <w:bottom w:val="nil"/>
              <w:right w:val="single" w:sz="4" w:space="0" w:color="auto"/>
            </w:tcBorders>
            <w:shd w:val="clear" w:color="auto" w:fill="auto"/>
            <w:noWrap/>
            <w:vAlign w:val="bottom"/>
            <w:hideMark/>
          </w:tcPr>
          <w:p w14:paraId="758962CC" w14:textId="3A42915E" w:rsidR="00E22BC2" w:rsidRPr="00087FAC" w:rsidRDefault="00E22BC2" w:rsidP="00E22BC2">
            <w:pPr>
              <w:spacing w:after="0" w:line="240" w:lineRule="auto"/>
              <w:jc w:val="right"/>
              <w:rPr>
                <w:rFonts w:cs="Arial"/>
                <w:sz w:val="16"/>
                <w:szCs w:val="16"/>
              </w:rPr>
            </w:pPr>
            <w:r>
              <w:rPr>
                <w:rFonts w:cs="Arial"/>
                <w:sz w:val="16"/>
                <w:szCs w:val="16"/>
              </w:rPr>
              <w:t xml:space="preserve">689.1 </w:t>
            </w:r>
          </w:p>
        </w:tc>
        <w:tc>
          <w:tcPr>
            <w:tcW w:w="1017" w:type="dxa"/>
            <w:tcBorders>
              <w:top w:val="nil"/>
              <w:left w:val="nil"/>
              <w:bottom w:val="nil"/>
              <w:right w:val="nil"/>
            </w:tcBorders>
            <w:shd w:val="clear" w:color="auto" w:fill="auto"/>
            <w:noWrap/>
            <w:vAlign w:val="bottom"/>
            <w:hideMark/>
          </w:tcPr>
          <w:p w14:paraId="32A01695" w14:textId="062B030F" w:rsidR="00E22BC2" w:rsidRPr="00087FAC" w:rsidRDefault="00E22BC2" w:rsidP="00E22BC2">
            <w:pPr>
              <w:spacing w:after="0" w:line="240" w:lineRule="auto"/>
              <w:jc w:val="right"/>
              <w:rPr>
                <w:rFonts w:cs="Arial"/>
                <w:sz w:val="16"/>
                <w:szCs w:val="16"/>
              </w:rPr>
            </w:pPr>
            <w:r>
              <w:rPr>
                <w:rFonts w:cs="Arial"/>
                <w:sz w:val="16"/>
                <w:szCs w:val="16"/>
              </w:rPr>
              <w:t xml:space="preserve">696.3 </w:t>
            </w:r>
          </w:p>
        </w:tc>
        <w:tc>
          <w:tcPr>
            <w:tcW w:w="1017" w:type="dxa"/>
            <w:tcBorders>
              <w:top w:val="nil"/>
              <w:left w:val="nil"/>
              <w:bottom w:val="nil"/>
              <w:right w:val="nil"/>
            </w:tcBorders>
            <w:shd w:val="clear" w:color="auto" w:fill="auto"/>
            <w:noWrap/>
            <w:vAlign w:val="bottom"/>
            <w:hideMark/>
          </w:tcPr>
          <w:p w14:paraId="428F3050" w14:textId="7ED6EBA3" w:rsidR="00E22BC2" w:rsidRPr="00087FAC" w:rsidRDefault="00E22BC2" w:rsidP="00E22BC2">
            <w:pPr>
              <w:spacing w:after="0" w:line="240" w:lineRule="auto"/>
              <w:jc w:val="right"/>
              <w:rPr>
                <w:rFonts w:cs="Arial"/>
                <w:sz w:val="16"/>
                <w:szCs w:val="16"/>
              </w:rPr>
            </w:pPr>
            <w:r>
              <w:rPr>
                <w:rFonts w:cs="Arial"/>
                <w:sz w:val="16"/>
                <w:szCs w:val="16"/>
              </w:rPr>
              <w:t xml:space="preserve">702.9 </w:t>
            </w:r>
          </w:p>
        </w:tc>
        <w:tc>
          <w:tcPr>
            <w:tcW w:w="1017" w:type="dxa"/>
            <w:tcBorders>
              <w:top w:val="nil"/>
              <w:left w:val="nil"/>
              <w:bottom w:val="nil"/>
              <w:right w:val="nil"/>
            </w:tcBorders>
            <w:shd w:val="clear" w:color="auto" w:fill="auto"/>
            <w:noWrap/>
            <w:vAlign w:val="bottom"/>
            <w:hideMark/>
          </w:tcPr>
          <w:p w14:paraId="0A3D5345" w14:textId="19CB3D1B" w:rsidR="00E22BC2" w:rsidRPr="00087FAC" w:rsidRDefault="00E22BC2" w:rsidP="00E22BC2">
            <w:pPr>
              <w:spacing w:after="0" w:line="240" w:lineRule="auto"/>
              <w:jc w:val="right"/>
              <w:rPr>
                <w:rFonts w:cs="Arial"/>
                <w:sz w:val="16"/>
                <w:szCs w:val="16"/>
              </w:rPr>
            </w:pPr>
            <w:r>
              <w:rPr>
                <w:rFonts w:cs="Arial"/>
                <w:sz w:val="16"/>
                <w:szCs w:val="16"/>
              </w:rPr>
              <w:t xml:space="preserve">710.5 </w:t>
            </w:r>
          </w:p>
        </w:tc>
        <w:tc>
          <w:tcPr>
            <w:tcW w:w="1017" w:type="dxa"/>
            <w:tcBorders>
              <w:top w:val="nil"/>
              <w:left w:val="nil"/>
              <w:bottom w:val="nil"/>
              <w:right w:val="single" w:sz="4" w:space="0" w:color="auto"/>
            </w:tcBorders>
            <w:shd w:val="clear" w:color="auto" w:fill="auto"/>
            <w:noWrap/>
            <w:vAlign w:val="bottom"/>
            <w:hideMark/>
          </w:tcPr>
          <w:p w14:paraId="6DB02840" w14:textId="3D9B9940" w:rsidR="00E22BC2" w:rsidRPr="00087FAC" w:rsidRDefault="00E22BC2" w:rsidP="00E22BC2">
            <w:pPr>
              <w:spacing w:after="0" w:line="240" w:lineRule="auto"/>
              <w:jc w:val="right"/>
              <w:rPr>
                <w:rFonts w:cs="Arial"/>
                <w:sz w:val="16"/>
                <w:szCs w:val="16"/>
              </w:rPr>
            </w:pPr>
            <w:r>
              <w:rPr>
                <w:rFonts w:cs="Arial"/>
                <w:sz w:val="16"/>
                <w:szCs w:val="16"/>
              </w:rPr>
              <w:t xml:space="preserve">719.5 </w:t>
            </w:r>
          </w:p>
        </w:tc>
      </w:tr>
      <w:tr w:rsidR="00E22BC2" w:rsidRPr="00087FAC" w14:paraId="261E02B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D58C7B8" w14:textId="77777777" w:rsidR="00E22BC2" w:rsidRPr="00087FAC" w:rsidRDefault="00E22BC2" w:rsidP="00E22BC2">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61F2B1E9" w14:textId="2CA1D797" w:rsidR="00E22BC2" w:rsidRPr="00087FAC" w:rsidRDefault="00E22BC2" w:rsidP="00E22BC2">
            <w:pPr>
              <w:spacing w:after="0" w:line="240" w:lineRule="auto"/>
              <w:jc w:val="right"/>
              <w:rPr>
                <w:rFonts w:cs="Arial"/>
                <w:sz w:val="16"/>
                <w:szCs w:val="16"/>
              </w:rPr>
            </w:pPr>
            <w:r>
              <w:rPr>
                <w:rFonts w:cs="Arial"/>
                <w:sz w:val="16"/>
                <w:szCs w:val="16"/>
              </w:rPr>
              <w:t>(4.8)</w:t>
            </w:r>
          </w:p>
        </w:tc>
        <w:tc>
          <w:tcPr>
            <w:tcW w:w="1017" w:type="dxa"/>
            <w:gridSpan w:val="2"/>
            <w:tcBorders>
              <w:top w:val="nil"/>
              <w:left w:val="nil"/>
              <w:bottom w:val="nil"/>
              <w:right w:val="nil"/>
            </w:tcBorders>
            <w:shd w:val="clear" w:color="auto" w:fill="auto"/>
            <w:noWrap/>
            <w:vAlign w:val="bottom"/>
            <w:hideMark/>
          </w:tcPr>
          <w:p w14:paraId="36A03034" w14:textId="28B1D955" w:rsidR="00E22BC2" w:rsidRPr="00087FAC" w:rsidRDefault="00E22BC2" w:rsidP="00E22BC2">
            <w:pPr>
              <w:spacing w:after="0" w:line="240" w:lineRule="auto"/>
              <w:jc w:val="right"/>
              <w:rPr>
                <w:rFonts w:cs="Arial"/>
                <w:sz w:val="16"/>
                <w:szCs w:val="16"/>
              </w:rPr>
            </w:pPr>
            <w:r>
              <w:rPr>
                <w:rFonts w:cs="Arial"/>
                <w:sz w:val="16"/>
                <w:szCs w:val="16"/>
              </w:rPr>
              <w:t xml:space="preserve">5.0 </w:t>
            </w:r>
          </w:p>
        </w:tc>
        <w:tc>
          <w:tcPr>
            <w:tcW w:w="1017" w:type="dxa"/>
            <w:gridSpan w:val="2"/>
            <w:tcBorders>
              <w:top w:val="nil"/>
              <w:left w:val="nil"/>
              <w:bottom w:val="nil"/>
              <w:right w:val="nil"/>
            </w:tcBorders>
            <w:shd w:val="clear" w:color="auto" w:fill="auto"/>
            <w:noWrap/>
            <w:vAlign w:val="bottom"/>
            <w:hideMark/>
          </w:tcPr>
          <w:p w14:paraId="3A661EB2" w14:textId="65263F52" w:rsidR="00E22BC2" w:rsidRPr="00087FAC" w:rsidRDefault="00E22BC2" w:rsidP="00E22BC2">
            <w:pPr>
              <w:spacing w:after="0" w:line="240" w:lineRule="auto"/>
              <w:jc w:val="right"/>
              <w:rPr>
                <w:rFonts w:cs="Arial"/>
                <w:sz w:val="16"/>
                <w:szCs w:val="16"/>
              </w:rPr>
            </w:pPr>
            <w:r>
              <w:rPr>
                <w:rFonts w:cs="Arial"/>
                <w:sz w:val="16"/>
                <w:szCs w:val="16"/>
              </w:rPr>
              <w:t xml:space="preserve">2.6 </w:t>
            </w:r>
          </w:p>
        </w:tc>
        <w:tc>
          <w:tcPr>
            <w:tcW w:w="1017" w:type="dxa"/>
            <w:gridSpan w:val="2"/>
            <w:tcBorders>
              <w:top w:val="nil"/>
              <w:left w:val="nil"/>
              <w:bottom w:val="nil"/>
              <w:right w:val="single" w:sz="4" w:space="0" w:color="auto"/>
            </w:tcBorders>
            <w:shd w:val="clear" w:color="auto" w:fill="auto"/>
            <w:noWrap/>
            <w:vAlign w:val="bottom"/>
            <w:hideMark/>
          </w:tcPr>
          <w:p w14:paraId="7AB46A67" w14:textId="577EBA99" w:rsidR="00E22BC2" w:rsidRPr="00087FAC" w:rsidRDefault="00E22BC2" w:rsidP="00E22BC2">
            <w:pPr>
              <w:spacing w:after="0" w:line="240" w:lineRule="auto"/>
              <w:jc w:val="right"/>
              <w:rPr>
                <w:rFonts w:cs="Arial"/>
                <w:sz w:val="16"/>
                <w:szCs w:val="16"/>
              </w:rPr>
            </w:pPr>
            <w:r>
              <w:rPr>
                <w:rFonts w:cs="Arial"/>
                <w:sz w:val="16"/>
                <w:szCs w:val="16"/>
              </w:rPr>
              <w:t xml:space="preserve">14.8 </w:t>
            </w:r>
          </w:p>
        </w:tc>
        <w:tc>
          <w:tcPr>
            <w:tcW w:w="1017" w:type="dxa"/>
            <w:gridSpan w:val="2"/>
            <w:tcBorders>
              <w:top w:val="nil"/>
              <w:left w:val="nil"/>
              <w:bottom w:val="nil"/>
              <w:right w:val="nil"/>
            </w:tcBorders>
            <w:shd w:val="clear" w:color="auto" w:fill="auto"/>
            <w:noWrap/>
            <w:vAlign w:val="bottom"/>
            <w:hideMark/>
          </w:tcPr>
          <w:p w14:paraId="7662E627" w14:textId="50979D77" w:rsidR="00E22BC2" w:rsidRPr="00087FAC" w:rsidRDefault="00E22BC2" w:rsidP="00E22BC2">
            <w:pPr>
              <w:spacing w:after="0" w:line="240" w:lineRule="auto"/>
              <w:jc w:val="right"/>
              <w:rPr>
                <w:rFonts w:cs="Arial"/>
                <w:sz w:val="16"/>
                <w:szCs w:val="16"/>
              </w:rPr>
            </w:pPr>
            <w:r>
              <w:rPr>
                <w:rFonts w:cs="Arial"/>
                <w:sz w:val="16"/>
                <w:szCs w:val="16"/>
              </w:rPr>
              <w:t xml:space="preserve">4.8 </w:t>
            </w:r>
          </w:p>
        </w:tc>
        <w:tc>
          <w:tcPr>
            <w:tcW w:w="1017" w:type="dxa"/>
            <w:gridSpan w:val="2"/>
            <w:tcBorders>
              <w:top w:val="nil"/>
              <w:left w:val="nil"/>
              <w:bottom w:val="nil"/>
              <w:right w:val="nil"/>
            </w:tcBorders>
            <w:shd w:val="clear" w:color="auto" w:fill="auto"/>
            <w:noWrap/>
            <w:vAlign w:val="bottom"/>
            <w:hideMark/>
          </w:tcPr>
          <w:p w14:paraId="4B24665F" w14:textId="5A539108" w:rsidR="00E22BC2" w:rsidRPr="00087FAC" w:rsidRDefault="00E22BC2" w:rsidP="00E22BC2">
            <w:pPr>
              <w:spacing w:after="0" w:line="240" w:lineRule="auto"/>
              <w:jc w:val="right"/>
              <w:rPr>
                <w:rFonts w:cs="Arial"/>
                <w:sz w:val="16"/>
                <w:szCs w:val="16"/>
              </w:rPr>
            </w:pPr>
            <w:r>
              <w:rPr>
                <w:rFonts w:cs="Arial"/>
                <w:sz w:val="16"/>
                <w:szCs w:val="16"/>
              </w:rPr>
              <w:t xml:space="preserve">4.3 </w:t>
            </w:r>
          </w:p>
        </w:tc>
        <w:tc>
          <w:tcPr>
            <w:tcW w:w="1017" w:type="dxa"/>
            <w:gridSpan w:val="2"/>
            <w:tcBorders>
              <w:top w:val="nil"/>
              <w:left w:val="nil"/>
              <w:bottom w:val="nil"/>
              <w:right w:val="nil"/>
            </w:tcBorders>
            <w:shd w:val="clear" w:color="auto" w:fill="auto"/>
            <w:noWrap/>
            <w:vAlign w:val="bottom"/>
            <w:hideMark/>
          </w:tcPr>
          <w:p w14:paraId="4E781C42" w14:textId="5356734E" w:rsidR="00E22BC2" w:rsidRPr="00087FAC" w:rsidRDefault="00E22BC2" w:rsidP="00E22BC2">
            <w:pPr>
              <w:spacing w:after="0" w:line="240" w:lineRule="auto"/>
              <w:jc w:val="right"/>
              <w:rPr>
                <w:rFonts w:cs="Arial"/>
                <w:sz w:val="16"/>
                <w:szCs w:val="16"/>
              </w:rPr>
            </w:pPr>
            <w:r>
              <w:rPr>
                <w:rFonts w:cs="Arial"/>
                <w:sz w:val="16"/>
                <w:szCs w:val="16"/>
              </w:rPr>
              <w:t xml:space="preserve">11.0 </w:t>
            </w:r>
          </w:p>
        </w:tc>
        <w:tc>
          <w:tcPr>
            <w:tcW w:w="1017" w:type="dxa"/>
            <w:gridSpan w:val="2"/>
            <w:tcBorders>
              <w:top w:val="nil"/>
              <w:left w:val="nil"/>
              <w:bottom w:val="nil"/>
              <w:right w:val="single" w:sz="4" w:space="0" w:color="auto"/>
            </w:tcBorders>
            <w:shd w:val="clear" w:color="auto" w:fill="auto"/>
            <w:noWrap/>
            <w:vAlign w:val="bottom"/>
            <w:hideMark/>
          </w:tcPr>
          <w:p w14:paraId="70E0F055" w14:textId="289F81BC" w:rsidR="00E22BC2" w:rsidRPr="00087FAC" w:rsidRDefault="00E22BC2" w:rsidP="00E22BC2">
            <w:pPr>
              <w:spacing w:after="0" w:line="240" w:lineRule="auto"/>
              <w:jc w:val="right"/>
              <w:rPr>
                <w:rFonts w:cs="Arial"/>
                <w:sz w:val="16"/>
                <w:szCs w:val="16"/>
              </w:rPr>
            </w:pPr>
            <w:r>
              <w:rPr>
                <w:rFonts w:cs="Arial"/>
                <w:sz w:val="16"/>
                <w:szCs w:val="16"/>
              </w:rPr>
              <w:t xml:space="preserve">4.2 </w:t>
            </w:r>
          </w:p>
        </w:tc>
        <w:tc>
          <w:tcPr>
            <w:tcW w:w="1017" w:type="dxa"/>
            <w:tcBorders>
              <w:top w:val="nil"/>
              <w:left w:val="nil"/>
              <w:bottom w:val="nil"/>
              <w:right w:val="nil"/>
            </w:tcBorders>
            <w:shd w:val="clear" w:color="auto" w:fill="auto"/>
            <w:noWrap/>
            <w:vAlign w:val="bottom"/>
            <w:hideMark/>
          </w:tcPr>
          <w:p w14:paraId="0070DD5A" w14:textId="72711443" w:rsidR="00E22BC2" w:rsidRPr="00087FAC" w:rsidRDefault="00E22BC2" w:rsidP="00E22BC2">
            <w:pPr>
              <w:spacing w:after="0" w:line="240" w:lineRule="auto"/>
              <w:jc w:val="right"/>
              <w:rPr>
                <w:rFonts w:cs="Arial"/>
                <w:sz w:val="16"/>
                <w:szCs w:val="16"/>
              </w:rPr>
            </w:pPr>
            <w:r>
              <w:rPr>
                <w:rFonts w:cs="Arial"/>
                <w:sz w:val="16"/>
                <w:szCs w:val="16"/>
              </w:rPr>
              <w:t xml:space="preserve">4.2 </w:t>
            </w:r>
          </w:p>
        </w:tc>
        <w:tc>
          <w:tcPr>
            <w:tcW w:w="1017" w:type="dxa"/>
            <w:tcBorders>
              <w:top w:val="nil"/>
              <w:left w:val="nil"/>
              <w:bottom w:val="nil"/>
              <w:right w:val="nil"/>
            </w:tcBorders>
            <w:shd w:val="clear" w:color="auto" w:fill="auto"/>
            <w:noWrap/>
            <w:vAlign w:val="bottom"/>
            <w:hideMark/>
          </w:tcPr>
          <w:p w14:paraId="04E86B8A" w14:textId="1C4D4D13" w:rsidR="00E22BC2" w:rsidRPr="00087FAC" w:rsidRDefault="00E22BC2" w:rsidP="00E22BC2">
            <w:pPr>
              <w:spacing w:after="0" w:line="240" w:lineRule="auto"/>
              <w:jc w:val="right"/>
              <w:rPr>
                <w:rFonts w:cs="Arial"/>
                <w:sz w:val="16"/>
                <w:szCs w:val="16"/>
              </w:rPr>
            </w:pPr>
            <w:r>
              <w:rPr>
                <w:rFonts w:cs="Arial"/>
                <w:sz w:val="16"/>
                <w:szCs w:val="16"/>
              </w:rPr>
              <w:t xml:space="preserve">3.9 </w:t>
            </w:r>
          </w:p>
        </w:tc>
        <w:tc>
          <w:tcPr>
            <w:tcW w:w="1017" w:type="dxa"/>
            <w:tcBorders>
              <w:top w:val="nil"/>
              <w:left w:val="nil"/>
              <w:bottom w:val="nil"/>
              <w:right w:val="nil"/>
            </w:tcBorders>
            <w:shd w:val="clear" w:color="auto" w:fill="auto"/>
            <w:noWrap/>
            <w:vAlign w:val="bottom"/>
            <w:hideMark/>
          </w:tcPr>
          <w:p w14:paraId="63723631" w14:textId="00F8F387" w:rsidR="00E22BC2" w:rsidRPr="00087FAC" w:rsidRDefault="00E22BC2" w:rsidP="00E22BC2">
            <w:pPr>
              <w:spacing w:after="0" w:line="240" w:lineRule="auto"/>
              <w:jc w:val="right"/>
              <w:rPr>
                <w:rFonts w:cs="Arial"/>
                <w:sz w:val="16"/>
                <w:szCs w:val="16"/>
              </w:rPr>
            </w:pPr>
            <w:r>
              <w:rPr>
                <w:rFonts w:cs="Arial"/>
                <w:sz w:val="16"/>
                <w:szCs w:val="16"/>
              </w:rPr>
              <w:t xml:space="preserve">4.3 </w:t>
            </w:r>
          </w:p>
        </w:tc>
        <w:tc>
          <w:tcPr>
            <w:tcW w:w="1017" w:type="dxa"/>
            <w:tcBorders>
              <w:top w:val="nil"/>
              <w:left w:val="nil"/>
              <w:bottom w:val="nil"/>
              <w:right w:val="single" w:sz="4" w:space="0" w:color="auto"/>
            </w:tcBorders>
            <w:shd w:val="clear" w:color="auto" w:fill="auto"/>
            <w:noWrap/>
            <w:vAlign w:val="bottom"/>
            <w:hideMark/>
          </w:tcPr>
          <w:p w14:paraId="2F95EFD1" w14:textId="362936E7" w:rsidR="00E22BC2" w:rsidRPr="00087FAC" w:rsidRDefault="00E22BC2" w:rsidP="00E22BC2">
            <w:pPr>
              <w:spacing w:after="0" w:line="240" w:lineRule="auto"/>
              <w:jc w:val="right"/>
              <w:rPr>
                <w:rFonts w:cs="Arial"/>
                <w:sz w:val="16"/>
                <w:szCs w:val="16"/>
              </w:rPr>
            </w:pPr>
            <w:r>
              <w:rPr>
                <w:rFonts w:cs="Arial"/>
                <w:sz w:val="16"/>
                <w:szCs w:val="16"/>
              </w:rPr>
              <w:t xml:space="preserve">5.2 </w:t>
            </w:r>
          </w:p>
        </w:tc>
      </w:tr>
      <w:tr w:rsidR="00E22BC2" w:rsidRPr="00087FAC" w14:paraId="5D3100A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85BD005" w14:textId="77777777" w:rsidR="00E22BC2" w:rsidRPr="00087FAC" w:rsidRDefault="00E22BC2" w:rsidP="00E22BC2">
            <w:pPr>
              <w:spacing w:after="0" w:line="240" w:lineRule="auto"/>
              <w:ind w:firstLineChars="100" w:firstLine="160"/>
              <w:rPr>
                <w:rFonts w:cs="Arial"/>
                <w:sz w:val="16"/>
                <w:szCs w:val="16"/>
              </w:rPr>
            </w:pPr>
            <w:r w:rsidRPr="00087FAC">
              <w:rPr>
                <w:rFonts w:cs="Arial"/>
                <w:sz w:val="16"/>
                <w:szCs w:val="16"/>
              </w:rPr>
              <w:t>Government Consumption Expenditures</w:t>
            </w:r>
          </w:p>
        </w:tc>
        <w:tc>
          <w:tcPr>
            <w:tcW w:w="1017" w:type="dxa"/>
            <w:gridSpan w:val="2"/>
            <w:tcBorders>
              <w:top w:val="nil"/>
              <w:left w:val="nil"/>
              <w:bottom w:val="nil"/>
              <w:right w:val="nil"/>
            </w:tcBorders>
            <w:shd w:val="clear" w:color="auto" w:fill="auto"/>
            <w:noWrap/>
            <w:vAlign w:val="bottom"/>
            <w:hideMark/>
          </w:tcPr>
          <w:p w14:paraId="254834F9" w14:textId="43C46B3A" w:rsidR="00E22BC2" w:rsidRPr="00087FAC" w:rsidRDefault="00E22BC2" w:rsidP="00E22BC2">
            <w:pPr>
              <w:spacing w:after="0" w:line="240" w:lineRule="auto"/>
              <w:jc w:val="right"/>
              <w:rPr>
                <w:rFonts w:cs="Arial"/>
                <w:sz w:val="16"/>
                <w:szCs w:val="16"/>
              </w:rPr>
            </w:pPr>
            <w:r>
              <w:rPr>
                <w:rFonts w:cs="Arial"/>
                <w:sz w:val="16"/>
                <w:szCs w:val="16"/>
              </w:rPr>
              <w:t xml:space="preserve">3,756.2 </w:t>
            </w:r>
          </w:p>
        </w:tc>
        <w:tc>
          <w:tcPr>
            <w:tcW w:w="1017" w:type="dxa"/>
            <w:gridSpan w:val="2"/>
            <w:tcBorders>
              <w:top w:val="nil"/>
              <w:left w:val="nil"/>
              <w:bottom w:val="nil"/>
              <w:right w:val="nil"/>
            </w:tcBorders>
            <w:shd w:val="clear" w:color="auto" w:fill="auto"/>
            <w:noWrap/>
            <w:vAlign w:val="bottom"/>
            <w:hideMark/>
          </w:tcPr>
          <w:p w14:paraId="5E24F02C" w14:textId="31EC7EDC" w:rsidR="00E22BC2" w:rsidRPr="00087FAC" w:rsidRDefault="00E22BC2" w:rsidP="00E22BC2">
            <w:pPr>
              <w:spacing w:after="0" w:line="240" w:lineRule="auto"/>
              <w:jc w:val="right"/>
              <w:rPr>
                <w:rFonts w:cs="Arial"/>
                <w:sz w:val="16"/>
                <w:szCs w:val="16"/>
              </w:rPr>
            </w:pPr>
            <w:r>
              <w:rPr>
                <w:rFonts w:cs="Arial"/>
                <w:sz w:val="16"/>
                <w:szCs w:val="16"/>
              </w:rPr>
              <w:t xml:space="preserve">3,783.4 </w:t>
            </w:r>
          </w:p>
        </w:tc>
        <w:tc>
          <w:tcPr>
            <w:tcW w:w="1017" w:type="dxa"/>
            <w:gridSpan w:val="2"/>
            <w:tcBorders>
              <w:top w:val="nil"/>
              <w:left w:val="nil"/>
              <w:bottom w:val="nil"/>
              <w:right w:val="nil"/>
            </w:tcBorders>
            <w:shd w:val="clear" w:color="auto" w:fill="auto"/>
            <w:noWrap/>
            <w:vAlign w:val="bottom"/>
            <w:hideMark/>
          </w:tcPr>
          <w:p w14:paraId="4A1EBF45" w14:textId="153C4902" w:rsidR="00E22BC2" w:rsidRPr="00087FAC" w:rsidRDefault="00E22BC2" w:rsidP="00E22BC2">
            <w:pPr>
              <w:spacing w:after="0" w:line="240" w:lineRule="auto"/>
              <w:jc w:val="right"/>
              <w:rPr>
                <w:rFonts w:cs="Arial"/>
                <w:sz w:val="16"/>
                <w:szCs w:val="16"/>
              </w:rPr>
            </w:pPr>
            <w:r>
              <w:rPr>
                <w:rFonts w:cs="Arial"/>
                <w:sz w:val="16"/>
                <w:szCs w:val="16"/>
              </w:rPr>
              <w:t xml:space="preserve">3,836.1 </w:t>
            </w:r>
          </w:p>
        </w:tc>
        <w:tc>
          <w:tcPr>
            <w:tcW w:w="1017" w:type="dxa"/>
            <w:gridSpan w:val="2"/>
            <w:tcBorders>
              <w:top w:val="nil"/>
              <w:left w:val="nil"/>
              <w:bottom w:val="nil"/>
              <w:right w:val="single" w:sz="4" w:space="0" w:color="auto"/>
            </w:tcBorders>
            <w:shd w:val="clear" w:color="auto" w:fill="auto"/>
            <w:noWrap/>
            <w:vAlign w:val="bottom"/>
            <w:hideMark/>
          </w:tcPr>
          <w:p w14:paraId="189C9A80" w14:textId="016414F0" w:rsidR="00E22BC2" w:rsidRPr="00087FAC" w:rsidRDefault="00E22BC2" w:rsidP="00E22BC2">
            <w:pPr>
              <w:spacing w:after="0" w:line="240" w:lineRule="auto"/>
              <w:jc w:val="right"/>
              <w:rPr>
                <w:rFonts w:cs="Arial"/>
                <w:sz w:val="16"/>
                <w:szCs w:val="16"/>
              </w:rPr>
            </w:pPr>
            <w:r>
              <w:rPr>
                <w:rFonts w:cs="Arial"/>
                <w:sz w:val="16"/>
                <w:szCs w:val="16"/>
              </w:rPr>
              <w:t xml:space="preserve">3,870.5 </w:t>
            </w:r>
          </w:p>
        </w:tc>
        <w:tc>
          <w:tcPr>
            <w:tcW w:w="1017" w:type="dxa"/>
            <w:gridSpan w:val="2"/>
            <w:tcBorders>
              <w:top w:val="nil"/>
              <w:left w:val="nil"/>
              <w:bottom w:val="nil"/>
              <w:right w:val="nil"/>
            </w:tcBorders>
            <w:shd w:val="clear" w:color="auto" w:fill="auto"/>
            <w:noWrap/>
            <w:vAlign w:val="bottom"/>
            <w:hideMark/>
          </w:tcPr>
          <w:p w14:paraId="4ADFF192" w14:textId="1C0B9A10" w:rsidR="00E22BC2" w:rsidRPr="00087FAC" w:rsidRDefault="00E22BC2" w:rsidP="00E22BC2">
            <w:pPr>
              <w:spacing w:after="0" w:line="240" w:lineRule="auto"/>
              <w:jc w:val="right"/>
              <w:rPr>
                <w:rFonts w:cs="Arial"/>
                <w:sz w:val="16"/>
                <w:szCs w:val="16"/>
              </w:rPr>
            </w:pPr>
            <w:r>
              <w:rPr>
                <w:rFonts w:cs="Arial"/>
                <w:sz w:val="16"/>
                <w:szCs w:val="16"/>
              </w:rPr>
              <w:t xml:space="preserve">3,887.5 </w:t>
            </w:r>
          </w:p>
        </w:tc>
        <w:tc>
          <w:tcPr>
            <w:tcW w:w="1017" w:type="dxa"/>
            <w:gridSpan w:val="2"/>
            <w:tcBorders>
              <w:top w:val="nil"/>
              <w:left w:val="nil"/>
              <w:bottom w:val="nil"/>
              <w:right w:val="nil"/>
            </w:tcBorders>
            <w:shd w:val="clear" w:color="auto" w:fill="auto"/>
            <w:noWrap/>
            <w:vAlign w:val="bottom"/>
            <w:hideMark/>
          </w:tcPr>
          <w:p w14:paraId="0C435C69" w14:textId="2A0F1C6F" w:rsidR="00E22BC2" w:rsidRPr="00087FAC" w:rsidRDefault="00E22BC2" w:rsidP="00E22BC2">
            <w:pPr>
              <w:spacing w:after="0" w:line="240" w:lineRule="auto"/>
              <w:jc w:val="right"/>
              <w:rPr>
                <w:rFonts w:cs="Arial"/>
                <w:sz w:val="16"/>
                <w:szCs w:val="16"/>
              </w:rPr>
            </w:pPr>
            <w:r>
              <w:rPr>
                <w:rFonts w:cs="Arial"/>
                <w:sz w:val="16"/>
                <w:szCs w:val="16"/>
              </w:rPr>
              <w:t xml:space="preserve">3,916.9 </w:t>
            </w:r>
          </w:p>
        </w:tc>
        <w:tc>
          <w:tcPr>
            <w:tcW w:w="1017" w:type="dxa"/>
            <w:gridSpan w:val="2"/>
            <w:tcBorders>
              <w:top w:val="nil"/>
              <w:left w:val="nil"/>
              <w:bottom w:val="nil"/>
              <w:right w:val="nil"/>
            </w:tcBorders>
            <w:shd w:val="clear" w:color="auto" w:fill="auto"/>
            <w:noWrap/>
            <w:vAlign w:val="bottom"/>
            <w:hideMark/>
          </w:tcPr>
          <w:p w14:paraId="0F3CF0FA" w14:textId="654A357B" w:rsidR="00E22BC2" w:rsidRPr="00087FAC" w:rsidRDefault="00E22BC2" w:rsidP="00E22BC2">
            <w:pPr>
              <w:spacing w:after="0" w:line="240" w:lineRule="auto"/>
              <w:jc w:val="right"/>
              <w:rPr>
                <w:rFonts w:cs="Arial"/>
                <w:sz w:val="16"/>
                <w:szCs w:val="16"/>
              </w:rPr>
            </w:pPr>
            <w:r>
              <w:rPr>
                <w:rFonts w:cs="Arial"/>
                <w:sz w:val="16"/>
                <w:szCs w:val="16"/>
              </w:rPr>
              <w:t xml:space="preserve">3,965.9 </w:t>
            </w:r>
          </w:p>
        </w:tc>
        <w:tc>
          <w:tcPr>
            <w:tcW w:w="1017" w:type="dxa"/>
            <w:gridSpan w:val="2"/>
            <w:tcBorders>
              <w:top w:val="nil"/>
              <w:left w:val="nil"/>
              <w:bottom w:val="nil"/>
              <w:right w:val="single" w:sz="4" w:space="0" w:color="auto"/>
            </w:tcBorders>
            <w:shd w:val="clear" w:color="auto" w:fill="auto"/>
            <w:noWrap/>
            <w:vAlign w:val="bottom"/>
            <w:hideMark/>
          </w:tcPr>
          <w:p w14:paraId="2FF56F94" w14:textId="79D13A77" w:rsidR="00E22BC2" w:rsidRPr="00087FAC" w:rsidRDefault="00E22BC2" w:rsidP="00E22BC2">
            <w:pPr>
              <w:spacing w:after="0" w:line="240" w:lineRule="auto"/>
              <w:jc w:val="right"/>
              <w:rPr>
                <w:rFonts w:cs="Arial"/>
                <w:sz w:val="16"/>
                <w:szCs w:val="16"/>
              </w:rPr>
            </w:pPr>
            <w:r>
              <w:rPr>
                <w:rFonts w:cs="Arial"/>
                <w:sz w:val="16"/>
                <w:szCs w:val="16"/>
              </w:rPr>
              <w:t xml:space="preserve">3,989.6 </w:t>
            </w:r>
          </w:p>
        </w:tc>
        <w:tc>
          <w:tcPr>
            <w:tcW w:w="1017" w:type="dxa"/>
            <w:tcBorders>
              <w:top w:val="nil"/>
              <w:left w:val="nil"/>
              <w:bottom w:val="nil"/>
              <w:right w:val="nil"/>
            </w:tcBorders>
            <w:shd w:val="clear" w:color="auto" w:fill="auto"/>
            <w:noWrap/>
            <w:vAlign w:val="bottom"/>
            <w:hideMark/>
          </w:tcPr>
          <w:p w14:paraId="75C6428D" w14:textId="687B07F0" w:rsidR="00E22BC2" w:rsidRPr="00087FAC" w:rsidRDefault="00E22BC2" w:rsidP="00E22BC2">
            <w:pPr>
              <w:spacing w:after="0" w:line="240" w:lineRule="auto"/>
              <w:jc w:val="right"/>
              <w:rPr>
                <w:rFonts w:cs="Arial"/>
                <w:sz w:val="16"/>
                <w:szCs w:val="16"/>
              </w:rPr>
            </w:pPr>
            <w:r>
              <w:rPr>
                <w:rFonts w:cs="Arial"/>
                <w:sz w:val="16"/>
                <w:szCs w:val="16"/>
              </w:rPr>
              <w:t xml:space="preserve">4,017.1 </w:t>
            </w:r>
          </w:p>
        </w:tc>
        <w:tc>
          <w:tcPr>
            <w:tcW w:w="1017" w:type="dxa"/>
            <w:tcBorders>
              <w:top w:val="nil"/>
              <w:left w:val="nil"/>
              <w:bottom w:val="nil"/>
              <w:right w:val="nil"/>
            </w:tcBorders>
            <w:shd w:val="clear" w:color="auto" w:fill="auto"/>
            <w:noWrap/>
            <w:vAlign w:val="bottom"/>
            <w:hideMark/>
          </w:tcPr>
          <w:p w14:paraId="51F4077E" w14:textId="513CE295" w:rsidR="00E22BC2" w:rsidRPr="00087FAC" w:rsidRDefault="00E22BC2" w:rsidP="00E22BC2">
            <w:pPr>
              <w:spacing w:after="0" w:line="240" w:lineRule="auto"/>
              <w:jc w:val="right"/>
              <w:rPr>
                <w:rFonts w:cs="Arial"/>
                <w:sz w:val="16"/>
                <w:szCs w:val="16"/>
              </w:rPr>
            </w:pPr>
            <w:r>
              <w:rPr>
                <w:rFonts w:cs="Arial"/>
                <w:sz w:val="16"/>
                <w:szCs w:val="16"/>
              </w:rPr>
              <w:t xml:space="preserve">4,041.8 </w:t>
            </w:r>
          </w:p>
        </w:tc>
        <w:tc>
          <w:tcPr>
            <w:tcW w:w="1017" w:type="dxa"/>
            <w:tcBorders>
              <w:top w:val="nil"/>
              <w:left w:val="nil"/>
              <w:bottom w:val="nil"/>
              <w:right w:val="nil"/>
            </w:tcBorders>
            <w:shd w:val="clear" w:color="auto" w:fill="auto"/>
            <w:noWrap/>
            <w:vAlign w:val="bottom"/>
            <w:hideMark/>
          </w:tcPr>
          <w:p w14:paraId="19D058BF" w14:textId="0D0BFBB4" w:rsidR="00E22BC2" w:rsidRPr="00087FAC" w:rsidRDefault="00E22BC2" w:rsidP="00E22BC2">
            <w:pPr>
              <w:spacing w:after="0" w:line="240" w:lineRule="auto"/>
              <w:jc w:val="right"/>
              <w:rPr>
                <w:rFonts w:cs="Arial"/>
                <w:sz w:val="16"/>
                <w:szCs w:val="16"/>
              </w:rPr>
            </w:pPr>
            <w:r>
              <w:rPr>
                <w:rFonts w:cs="Arial"/>
                <w:sz w:val="16"/>
                <w:szCs w:val="16"/>
              </w:rPr>
              <w:t xml:space="preserve">4,062.7 </w:t>
            </w:r>
          </w:p>
        </w:tc>
        <w:tc>
          <w:tcPr>
            <w:tcW w:w="1017" w:type="dxa"/>
            <w:tcBorders>
              <w:top w:val="nil"/>
              <w:left w:val="nil"/>
              <w:bottom w:val="nil"/>
              <w:right w:val="single" w:sz="4" w:space="0" w:color="auto"/>
            </w:tcBorders>
            <w:shd w:val="clear" w:color="auto" w:fill="auto"/>
            <w:noWrap/>
            <w:vAlign w:val="bottom"/>
            <w:hideMark/>
          </w:tcPr>
          <w:p w14:paraId="68E96768" w14:textId="3915B6F7" w:rsidR="00E22BC2" w:rsidRPr="00087FAC" w:rsidRDefault="00E22BC2" w:rsidP="00E22BC2">
            <w:pPr>
              <w:spacing w:after="0" w:line="240" w:lineRule="auto"/>
              <w:jc w:val="right"/>
              <w:rPr>
                <w:rFonts w:cs="Arial"/>
                <w:sz w:val="16"/>
                <w:szCs w:val="16"/>
              </w:rPr>
            </w:pPr>
            <w:r>
              <w:rPr>
                <w:rFonts w:cs="Arial"/>
                <w:sz w:val="16"/>
                <w:szCs w:val="16"/>
              </w:rPr>
              <w:t xml:space="preserve">4,085.7 </w:t>
            </w:r>
          </w:p>
        </w:tc>
      </w:tr>
      <w:tr w:rsidR="00E22BC2" w:rsidRPr="00087FAC" w14:paraId="7CD03053" w14:textId="77777777" w:rsidTr="00FD1350">
        <w:trPr>
          <w:trHeight w:val="226"/>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14:paraId="3BF415BD" w14:textId="77777777" w:rsidR="00E22BC2" w:rsidRPr="00087FAC" w:rsidRDefault="00E22BC2" w:rsidP="00E22BC2">
            <w:pPr>
              <w:spacing w:after="0" w:line="240" w:lineRule="auto"/>
              <w:ind w:firstLineChars="400" w:firstLine="640"/>
              <w:rPr>
                <w:rFonts w:cs="Arial"/>
                <w:sz w:val="16"/>
                <w:szCs w:val="16"/>
              </w:rPr>
            </w:pPr>
            <w:r w:rsidRPr="00087FAC">
              <w:rPr>
                <w:rFonts w:cs="Arial"/>
                <w:sz w:val="16"/>
                <w:szCs w:val="16"/>
              </w:rPr>
              <w:t>% Change, SAAR</w:t>
            </w:r>
          </w:p>
        </w:tc>
        <w:tc>
          <w:tcPr>
            <w:tcW w:w="1017" w:type="dxa"/>
            <w:gridSpan w:val="2"/>
            <w:tcBorders>
              <w:top w:val="nil"/>
              <w:left w:val="nil"/>
              <w:bottom w:val="single" w:sz="4" w:space="0" w:color="auto"/>
              <w:right w:val="nil"/>
            </w:tcBorders>
            <w:shd w:val="clear" w:color="auto" w:fill="auto"/>
            <w:noWrap/>
            <w:vAlign w:val="bottom"/>
            <w:hideMark/>
          </w:tcPr>
          <w:p w14:paraId="1DF2B72C" w14:textId="06D6BD72" w:rsidR="00E22BC2" w:rsidRPr="00087FAC" w:rsidRDefault="00E22BC2" w:rsidP="00E22BC2">
            <w:pPr>
              <w:spacing w:after="0" w:line="240" w:lineRule="auto"/>
              <w:jc w:val="right"/>
              <w:rPr>
                <w:rFonts w:cs="Arial"/>
                <w:sz w:val="16"/>
                <w:szCs w:val="16"/>
              </w:rPr>
            </w:pPr>
            <w:r>
              <w:rPr>
                <w:rFonts w:cs="Arial"/>
                <w:sz w:val="16"/>
                <w:szCs w:val="16"/>
              </w:rPr>
              <w:t xml:space="preserve">5.1 </w:t>
            </w:r>
          </w:p>
        </w:tc>
        <w:tc>
          <w:tcPr>
            <w:tcW w:w="1017" w:type="dxa"/>
            <w:gridSpan w:val="2"/>
            <w:tcBorders>
              <w:top w:val="nil"/>
              <w:left w:val="nil"/>
              <w:bottom w:val="single" w:sz="4" w:space="0" w:color="auto"/>
              <w:right w:val="nil"/>
            </w:tcBorders>
            <w:shd w:val="clear" w:color="auto" w:fill="auto"/>
            <w:noWrap/>
            <w:vAlign w:val="bottom"/>
            <w:hideMark/>
          </w:tcPr>
          <w:p w14:paraId="0369DFB7" w14:textId="4E608C24" w:rsidR="00E22BC2" w:rsidRPr="00087FAC" w:rsidRDefault="00E22BC2" w:rsidP="00E22BC2">
            <w:pPr>
              <w:spacing w:after="0" w:line="240" w:lineRule="auto"/>
              <w:jc w:val="right"/>
              <w:rPr>
                <w:rFonts w:cs="Arial"/>
                <w:sz w:val="16"/>
                <w:szCs w:val="16"/>
              </w:rPr>
            </w:pPr>
            <w:r>
              <w:rPr>
                <w:rFonts w:cs="Arial"/>
                <w:sz w:val="16"/>
                <w:szCs w:val="16"/>
              </w:rPr>
              <w:t xml:space="preserve">2.9 </w:t>
            </w:r>
          </w:p>
        </w:tc>
        <w:tc>
          <w:tcPr>
            <w:tcW w:w="1017" w:type="dxa"/>
            <w:gridSpan w:val="2"/>
            <w:tcBorders>
              <w:top w:val="nil"/>
              <w:left w:val="nil"/>
              <w:bottom w:val="single" w:sz="4" w:space="0" w:color="auto"/>
              <w:right w:val="nil"/>
            </w:tcBorders>
            <w:shd w:val="clear" w:color="auto" w:fill="auto"/>
            <w:noWrap/>
            <w:vAlign w:val="bottom"/>
            <w:hideMark/>
          </w:tcPr>
          <w:p w14:paraId="0FB822F6" w14:textId="6EA992F3" w:rsidR="00E22BC2" w:rsidRPr="00087FAC" w:rsidRDefault="00E22BC2" w:rsidP="00E22BC2">
            <w:pPr>
              <w:spacing w:after="0" w:line="240" w:lineRule="auto"/>
              <w:jc w:val="right"/>
              <w:rPr>
                <w:rFonts w:cs="Arial"/>
                <w:sz w:val="16"/>
                <w:szCs w:val="16"/>
              </w:rPr>
            </w:pPr>
            <w:r>
              <w:rPr>
                <w:rFonts w:cs="Arial"/>
                <w:sz w:val="16"/>
                <w:szCs w:val="16"/>
              </w:rPr>
              <w:t xml:space="preserve">5.7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2621E2AD" w14:textId="51F0791F" w:rsidR="00E22BC2" w:rsidRPr="00087FAC" w:rsidRDefault="00E22BC2" w:rsidP="00E22BC2">
            <w:pPr>
              <w:spacing w:after="0" w:line="240" w:lineRule="auto"/>
              <w:jc w:val="right"/>
              <w:rPr>
                <w:rFonts w:cs="Arial"/>
                <w:sz w:val="16"/>
                <w:szCs w:val="16"/>
              </w:rPr>
            </w:pPr>
            <w:r>
              <w:rPr>
                <w:rFonts w:cs="Arial"/>
                <w:sz w:val="16"/>
                <w:szCs w:val="16"/>
              </w:rPr>
              <w:t xml:space="preserve">3.6 </w:t>
            </w:r>
          </w:p>
        </w:tc>
        <w:tc>
          <w:tcPr>
            <w:tcW w:w="1017" w:type="dxa"/>
            <w:gridSpan w:val="2"/>
            <w:tcBorders>
              <w:top w:val="nil"/>
              <w:left w:val="nil"/>
              <w:bottom w:val="single" w:sz="4" w:space="0" w:color="auto"/>
              <w:right w:val="nil"/>
            </w:tcBorders>
            <w:shd w:val="clear" w:color="auto" w:fill="auto"/>
            <w:noWrap/>
            <w:vAlign w:val="bottom"/>
            <w:hideMark/>
          </w:tcPr>
          <w:p w14:paraId="7D01E03C" w14:textId="317AC353" w:rsidR="00E22BC2" w:rsidRPr="00087FAC" w:rsidRDefault="00E22BC2" w:rsidP="00E22BC2">
            <w:pPr>
              <w:spacing w:after="0" w:line="240" w:lineRule="auto"/>
              <w:jc w:val="right"/>
              <w:rPr>
                <w:rFonts w:cs="Arial"/>
                <w:sz w:val="16"/>
                <w:szCs w:val="16"/>
              </w:rPr>
            </w:pPr>
            <w:r>
              <w:rPr>
                <w:rFonts w:cs="Arial"/>
                <w:sz w:val="16"/>
                <w:szCs w:val="16"/>
              </w:rPr>
              <w:t xml:space="preserve">1.8 </w:t>
            </w:r>
          </w:p>
        </w:tc>
        <w:tc>
          <w:tcPr>
            <w:tcW w:w="1017" w:type="dxa"/>
            <w:gridSpan w:val="2"/>
            <w:tcBorders>
              <w:top w:val="nil"/>
              <w:left w:val="nil"/>
              <w:bottom w:val="single" w:sz="4" w:space="0" w:color="auto"/>
              <w:right w:val="nil"/>
            </w:tcBorders>
            <w:shd w:val="clear" w:color="auto" w:fill="auto"/>
            <w:noWrap/>
            <w:vAlign w:val="bottom"/>
            <w:hideMark/>
          </w:tcPr>
          <w:p w14:paraId="4C045263" w14:textId="281A756B" w:rsidR="00E22BC2" w:rsidRPr="00087FAC" w:rsidRDefault="00E22BC2" w:rsidP="00E22BC2">
            <w:pPr>
              <w:spacing w:after="0" w:line="240" w:lineRule="auto"/>
              <w:jc w:val="right"/>
              <w:rPr>
                <w:rFonts w:cs="Arial"/>
                <w:sz w:val="16"/>
                <w:szCs w:val="16"/>
              </w:rPr>
            </w:pPr>
            <w:r>
              <w:rPr>
                <w:rFonts w:cs="Arial"/>
                <w:sz w:val="16"/>
                <w:szCs w:val="16"/>
              </w:rPr>
              <w:t xml:space="preserve">3.1 </w:t>
            </w:r>
          </w:p>
        </w:tc>
        <w:tc>
          <w:tcPr>
            <w:tcW w:w="1017" w:type="dxa"/>
            <w:gridSpan w:val="2"/>
            <w:tcBorders>
              <w:top w:val="nil"/>
              <w:left w:val="nil"/>
              <w:bottom w:val="single" w:sz="4" w:space="0" w:color="auto"/>
              <w:right w:val="nil"/>
            </w:tcBorders>
            <w:shd w:val="clear" w:color="auto" w:fill="auto"/>
            <w:noWrap/>
            <w:vAlign w:val="bottom"/>
            <w:hideMark/>
          </w:tcPr>
          <w:p w14:paraId="5CD96BB7" w14:textId="0CDD9FDD" w:rsidR="00E22BC2" w:rsidRPr="00087FAC" w:rsidRDefault="00E22BC2" w:rsidP="00E22BC2">
            <w:pPr>
              <w:spacing w:after="0" w:line="240" w:lineRule="auto"/>
              <w:jc w:val="right"/>
              <w:rPr>
                <w:rFonts w:cs="Arial"/>
                <w:sz w:val="16"/>
                <w:szCs w:val="16"/>
              </w:rPr>
            </w:pPr>
            <w:r>
              <w:rPr>
                <w:rFonts w:cs="Arial"/>
                <w:sz w:val="16"/>
                <w:szCs w:val="16"/>
              </w:rPr>
              <w:t xml:space="preserve">5.1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1C063DD3" w14:textId="22310364" w:rsidR="00E22BC2" w:rsidRPr="00087FAC" w:rsidRDefault="00E22BC2" w:rsidP="00E22BC2">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single" w:sz="4" w:space="0" w:color="auto"/>
              <w:right w:val="nil"/>
            </w:tcBorders>
            <w:shd w:val="clear" w:color="auto" w:fill="auto"/>
            <w:noWrap/>
            <w:vAlign w:val="bottom"/>
            <w:hideMark/>
          </w:tcPr>
          <w:p w14:paraId="367E822C" w14:textId="59366CD8" w:rsidR="00E22BC2" w:rsidRPr="00087FAC" w:rsidRDefault="00E22BC2" w:rsidP="00E22BC2">
            <w:pPr>
              <w:spacing w:after="0" w:line="240" w:lineRule="auto"/>
              <w:jc w:val="right"/>
              <w:rPr>
                <w:rFonts w:cs="Arial"/>
                <w:sz w:val="16"/>
                <w:szCs w:val="16"/>
              </w:rPr>
            </w:pPr>
            <w:r>
              <w:rPr>
                <w:rFonts w:cs="Arial"/>
                <w:sz w:val="16"/>
                <w:szCs w:val="16"/>
              </w:rPr>
              <w:t xml:space="preserve">2.8 </w:t>
            </w:r>
          </w:p>
        </w:tc>
        <w:tc>
          <w:tcPr>
            <w:tcW w:w="1017" w:type="dxa"/>
            <w:tcBorders>
              <w:top w:val="nil"/>
              <w:left w:val="nil"/>
              <w:bottom w:val="single" w:sz="4" w:space="0" w:color="auto"/>
              <w:right w:val="nil"/>
            </w:tcBorders>
            <w:shd w:val="clear" w:color="auto" w:fill="auto"/>
            <w:noWrap/>
            <w:vAlign w:val="bottom"/>
            <w:hideMark/>
          </w:tcPr>
          <w:p w14:paraId="2E54A681" w14:textId="028B5B7D" w:rsidR="00E22BC2" w:rsidRPr="00087FAC" w:rsidRDefault="00E22BC2" w:rsidP="00E22BC2">
            <w:pPr>
              <w:spacing w:after="0" w:line="240" w:lineRule="auto"/>
              <w:jc w:val="right"/>
              <w:rPr>
                <w:rFonts w:cs="Arial"/>
                <w:sz w:val="16"/>
                <w:szCs w:val="16"/>
              </w:rPr>
            </w:pPr>
            <w:r>
              <w:rPr>
                <w:rFonts w:cs="Arial"/>
                <w:sz w:val="16"/>
                <w:szCs w:val="16"/>
              </w:rPr>
              <w:t xml:space="preserve">2.5 </w:t>
            </w:r>
          </w:p>
        </w:tc>
        <w:tc>
          <w:tcPr>
            <w:tcW w:w="1017" w:type="dxa"/>
            <w:tcBorders>
              <w:top w:val="nil"/>
              <w:left w:val="nil"/>
              <w:bottom w:val="single" w:sz="4" w:space="0" w:color="auto"/>
              <w:right w:val="nil"/>
            </w:tcBorders>
            <w:shd w:val="clear" w:color="auto" w:fill="auto"/>
            <w:noWrap/>
            <w:vAlign w:val="bottom"/>
            <w:hideMark/>
          </w:tcPr>
          <w:p w14:paraId="00847883" w14:textId="68BAA5CA" w:rsidR="00E22BC2" w:rsidRPr="00087FAC" w:rsidRDefault="00E22BC2" w:rsidP="00E22BC2">
            <w:pPr>
              <w:spacing w:after="0" w:line="240" w:lineRule="auto"/>
              <w:jc w:val="right"/>
              <w:rPr>
                <w:rFonts w:cs="Arial"/>
                <w:sz w:val="16"/>
                <w:szCs w:val="16"/>
              </w:rPr>
            </w:pPr>
            <w:r>
              <w:rPr>
                <w:rFonts w:cs="Arial"/>
                <w:sz w:val="16"/>
                <w:szCs w:val="16"/>
              </w:rPr>
              <w:t xml:space="preserve">2.1 </w:t>
            </w:r>
          </w:p>
        </w:tc>
        <w:tc>
          <w:tcPr>
            <w:tcW w:w="1017" w:type="dxa"/>
            <w:tcBorders>
              <w:top w:val="nil"/>
              <w:left w:val="nil"/>
              <w:bottom w:val="single" w:sz="4" w:space="0" w:color="auto"/>
              <w:right w:val="single" w:sz="4" w:space="0" w:color="auto"/>
            </w:tcBorders>
            <w:shd w:val="clear" w:color="auto" w:fill="auto"/>
            <w:noWrap/>
            <w:vAlign w:val="bottom"/>
            <w:hideMark/>
          </w:tcPr>
          <w:p w14:paraId="750FDE4D" w14:textId="04C6E914" w:rsidR="00E22BC2" w:rsidRPr="00087FAC" w:rsidRDefault="00E22BC2" w:rsidP="00E22BC2">
            <w:pPr>
              <w:spacing w:after="0" w:line="240" w:lineRule="auto"/>
              <w:jc w:val="right"/>
              <w:rPr>
                <w:rFonts w:cs="Arial"/>
                <w:sz w:val="16"/>
                <w:szCs w:val="16"/>
              </w:rPr>
            </w:pPr>
            <w:r>
              <w:rPr>
                <w:rFonts w:cs="Arial"/>
                <w:sz w:val="16"/>
                <w:szCs w:val="16"/>
              </w:rPr>
              <w:t xml:space="preserve">2.3 </w:t>
            </w:r>
          </w:p>
        </w:tc>
      </w:tr>
      <w:tr w:rsidR="00566BE5" w:rsidRPr="00087FAC" w14:paraId="490F69F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9DACB60" w14:textId="77777777" w:rsidR="00566BE5" w:rsidRPr="00087FAC" w:rsidRDefault="00566BE5" w:rsidP="00566BE5">
            <w:pPr>
              <w:spacing w:after="0" w:line="240" w:lineRule="auto"/>
              <w:rPr>
                <w:rFonts w:cs="Arial"/>
                <w:b/>
                <w:bCs/>
                <w:sz w:val="16"/>
                <w:szCs w:val="16"/>
              </w:rPr>
            </w:pPr>
            <w:r w:rsidRPr="00087FAC">
              <w:rPr>
                <w:rFonts w:cs="Arial"/>
                <w:b/>
                <w:bCs/>
                <w:sz w:val="16"/>
                <w:szCs w:val="16"/>
              </w:rPr>
              <w:t>Inflation and Wages</w:t>
            </w:r>
          </w:p>
        </w:tc>
        <w:tc>
          <w:tcPr>
            <w:tcW w:w="1017" w:type="dxa"/>
            <w:gridSpan w:val="2"/>
            <w:tcBorders>
              <w:top w:val="nil"/>
              <w:left w:val="nil"/>
              <w:bottom w:val="nil"/>
              <w:right w:val="nil"/>
            </w:tcBorders>
            <w:shd w:val="clear" w:color="auto" w:fill="auto"/>
            <w:noWrap/>
            <w:vAlign w:val="bottom"/>
            <w:hideMark/>
          </w:tcPr>
          <w:p w14:paraId="39B8F904" w14:textId="77777777" w:rsidR="00566BE5" w:rsidRPr="00087FAC" w:rsidRDefault="00566BE5" w:rsidP="00566BE5">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0835F1D0" w14:textId="77777777" w:rsidR="00566BE5" w:rsidRPr="00087FAC" w:rsidRDefault="00566BE5" w:rsidP="00566BE5">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188A667F" w14:textId="77777777" w:rsidR="00566BE5" w:rsidRPr="00087FAC" w:rsidRDefault="00566BE5" w:rsidP="00566BE5">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108AD6E1" w14:textId="1D8F00EC" w:rsidR="00566BE5" w:rsidRPr="00087FAC" w:rsidRDefault="00566BE5" w:rsidP="00566BE5">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96226D1" w14:textId="77777777" w:rsidR="00566BE5" w:rsidRPr="00087FAC" w:rsidRDefault="00566BE5" w:rsidP="00566BE5">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577F8CB" w14:textId="77777777" w:rsidR="00566BE5" w:rsidRPr="00087FAC" w:rsidRDefault="00566BE5" w:rsidP="00566BE5">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690478E" w14:textId="77777777" w:rsidR="00566BE5" w:rsidRPr="00087FAC" w:rsidRDefault="00566BE5" w:rsidP="00566BE5">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4815FB30" w14:textId="68913CAE" w:rsidR="00566BE5" w:rsidRPr="00087FAC" w:rsidRDefault="00566BE5" w:rsidP="00566BE5">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0E5229CC" w14:textId="77777777" w:rsidR="00566BE5" w:rsidRPr="00087FAC" w:rsidRDefault="00566BE5" w:rsidP="00566BE5">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011A23EC" w14:textId="77777777" w:rsidR="00566BE5" w:rsidRPr="00087FAC" w:rsidRDefault="00566BE5" w:rsidP="00566BE5">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2E0B9AC" w14:textId="77777777" w:rsidR="00566BE5" w:rsidRPr="00087FAC" w:rsidRDefault="00566BE5" w:rsidP="00566BE5">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623FEA61" w14:textId="5AD6C9CD" w:rsidR="00566BE5" w:rsidRPr="00087FAC" w:rsidRDefault="00566BE5" w:rsidP="00566BE5">
            <w:pPr>
              <w:spacing w:after="0" w:line="240" w:lineRule="auto"/>
              <w:rPr>
                <w:rFonts w:cs="Arial"/>
                <w:sz w:val="16"/>
                <w:szCs w:val="16"/>
              </w:rPr>
            </w:pPr>
            <w:r>
              <w:rPr>
                <w:rFonts w:cs="Arial"/>
                <w:sz w:val="16"/>
                <w:szCs w:val="16"/>
              </w:rPr>
              <w:t> </w:t>
            </w:r>
          </w:p>
        </w:tc>
      </w:tr>
      <w:tr w:rsidR="002A41C9" w:rsidRPr="00087FAC" w14:paraId="0C0EB1C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F605987"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GDP Chain Price Deflator</w:t>
            </w:r>
          </w:p>
        </w:tc>
        <w:tc>
          <w:tcPr>
            <w:tcW w:w="1017" w:type="dxa"/>
            <w:gridSpan w:val="2"/>
            <w:tcBorders>
              <w:top w:val="nil"/>
              <w:left w:val="nil"/>
              <w:bottom w:val="nil"/>
              <w:right w:val="nil"/>
            </w:tcBorders>
            <w:shd w:val="clear" w:color="auto" w:fill="auto"/>
            <w:noWrap/>
            <w:vAlign w:val="bottom"/>
            <w:hideMark/>
          </w:tcPr>
          <w:p w14:paraId="5E579078" w14:textId="5600E285" w:rsidR="002A41C9" w:rsidRPr="00087FAC" w:rsidRDefault="002A41C9" w:rsidP="002A41C9">
            <w:pPr>
              <w:spacing w:after="0" w:line="240" w:lineRule="auto"/>
              <w:jc w:val="right"/>
              <w:rPr>
                <w:rFonts w:cs="Arial"/>
                <w:sz w:val="16"/>
                <w:szCs w:val="16"/>
              </w:rPr>
            </w:pPr>
            <w:r>
              <w:rPr>
                <w:rFonts w:cs="Arial"/>
                <w:sz w:val="16"/>
                <w:szCs w:val="16"/>
              </w:rPr>
              <w:t>3.6</w:t>
            </w:r>
          </w:p>
        </w:tc>
        <w:tc>
          <w:tcPr>
            <w:tcW w:w="1017" w:type="dxa"/>
            <w:gridSpan w:val="2"/>
            <w:tcBorders>
              <w:top w:val="nil"/>
              <w:left w:val="nil"/>
              <w:bottom w:val="nil"/>
              <w:right w:val="nil"/>
            </w:tcBorders>
            <w:shd w:val="clear" w:color="auto" w:fill="auto"/>
            <w:noWrap/>
            <w:vAlign w:val="bottom"/>
            <w:hideMark/>
          </w:tcPr>
          <w:p w14:paraId="604E3252" w14:textId="20B53901" w:rsidR="002A41C9" w:rsidRPr="00087FAC" w:rsidRDefault="002A41C9" w:rsidP="002A41C9">
            <w:pPr>
              <w:spacing w:after="0" w:line="240" w:lineRule="auto"/>
              <w:jc w:val="right"/>
              <w:rPr>
                <w:rFonts w:cs="Arial"/>
                <w:sz w:val="16"/>
                <w:szCs w:val="16"/>
              </w:rPr>
            </w:pPr>
            <w:r>
              <w:rPr>
                <w:rFonts w:cs="Arial"/>
                <w:sz w:val="16"/>
                <w:szCs w:val="16"/>
              </w:rPr>
              <w:t>1.9</w:t>
            </w:r>
          </w:p>
        </w:tc>
        <w:tc>
          <w:tcPr>
            <w:tcW w:w="1017" w:type="dxa"/>
            <w:gridSpan w:val="2"/>
            <w:tcBorders>
              <w:top w:val="nil"/>
              <w:left w:val="nil"/>
              <w:bottom w:val="nil"/>
              <w:right w:val="nil"/>
            </w:tcBorders>
            <w:shd w:val="clear" w:color="auto" w:fill="auto"/>
            <w:noWrap/>
            <w:vAlign w:val="bottom"/>
            <w:hideMark/>
          </w:tcPr>
          <w:p w14:paraId="32ED4EC1" w14:textId="5B777138"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gridSpan w:val="2"/>
            <w:tcBorders>
              <w:top w:val="nil"/>
              <w:left w:val="nil"/>
              <w:bottom w:val="nil"/>
              <w:right w:val="single" w:sz="4" w:space="0" w:color="auto"/>
            </w:tcBorders>
            <w:shd w:val="clear" w:color="auto" w:fill="auto"/>
            <w:noWrap/>
            <w:vAlign w:val="bottom"/>
            <w:hideMark/>
          </w:tcPr>
          <w:p w14:paraId="54F30938" w14:textId="6905C6CB" w:rsidR="002A41C9" w:rsidRPr="00087FAC" w:rsidRDefault="002A41C9" w:rsidP="002A41C9">
            <w:pPr>
              <w:spacing w:after="0" w:line="240" w:lineRule="auto"/>
              <w:jc w:val="right"/>
              <w:rPr>
                <w:rFonts w:cs="Arial"/>
                <w:sz w:val="16"/>
                <w:szCs w:val="16"/>
              </w:rPr>
            </w:pPr>
            <w:r>
              <w:rPr>
                <w:rFonts w:cs="Arial"/>
                <w:sz w:val="16"/>
                <w:szCs w:val="16"/>
              </w:rPr>
              <w:t>1.5</w:t>
            </w:r>
          </w:p>
        </w:tc>
        <w:tc>
          <w:tcPr>
            <w:tcW w:w="1017" w:type="dxa"/>
            <w:gridSpan w:val="2"/>
            <w:tcBorders>
              <w:top w:val="nil"/>
              <w:left w:val="nil"/>
              <w:bottom w:val="nil"/>
              <w:right w:val="nil"/>
            </w:tcBorders>
            <w:shd w:val="clear" w:color="auto" w:fill="auto"/>
            <w:noWrap/>
            <w:vAlign w:val="bottom"/>
            <w:hideMark/>
          </w:tcPr>
          <w:p w14:paraId="0AB591A6" w14:textId="5C2E2C5D" w:rsidR="002A41C9" w:rsidRPr="00087FAC" w:rsidRDefault="002A41C9" w:rsidP="002A41C9">
            <w:pPr>
              <w:spacing w:after="0" w:line="240" w:lineRule="auto"/>
              <w:jc w:val="right"/>
              <w:rPr>
                <w:rFonts w:cs="Arial"/>
                <w:sz w:val="16"/>
                <w:szCs w:val="16"/>
              </w:rPr>
            </w:pPr>
            <w:r>
              <w:rPr>
                <w:rFonts w:cs="Arial"/>
                <w:sz w:val="16"/>
                <w:szCs w:val="16"/>
              </w:rPr>
              <w:t>3.0</w:t>
            </w:r>
          </w:p>
        </w:tc>
        <w:tc>
          <w:tcPr>
            <w:tcW w:w="1017" w:type="dxa"/>
            <w:gridSpan w:val="2"/>
            <w:tcBorders>
              <w:top w:val="nil"/>
              <w:left w:val="nil"/>
              <w:bottom w:val="nil"/>
              <w:right w:val="nil"/>
            </w:tcBorders>
            <w:shd w:val="clear" w:color="auto" w:fill="auto"/>
            <w:noWrap/>
            <w:vAlign w:val="bottom"/>
            <w:hideMark/>
          </w:tcPr>
          <w:p w14:paraId="72A13AC9" w14:textId="3CD36A5C" w:rsidR="002A41C9" w:rsidRPr="00087FAC" w:rsidRDefault="002A41C9" w:rsidP="002A41C9">
            <w:pPr>
              <w:spacing w:after="0" w:line="240" w:lineRule="auto"/>
              <w:jc w:val="right"/>
              <w:rPr>
                <w:rFonts w:cs="Arial"/>
                <w:sz w:val="16"/>
                <w:szCs w:val="16"/>
              </w:rPr>
            </w:pPr>
            <w:r>
              <w:rPr>
                <w:rFonts w:cs="Arial"/>
                <w:sz w:val="16"/>
                <w:szCs w:val="16"/>
              </w:rPr>
              <w:t>2.5</w:t>
            </w:r>
          </w:p>
        </w:tc>
        <w:tc>
          <w:tcPr>
            <w:tcW w:w="1017" w:type="dxa"/>
            <w:gridSpan w:val="2"/>
            <w:tcBorders>
              <w:top w:val="nil"/>
              <w:left w:val="nil"/>
              <w:bottom w:val="nil"/>
              <w:right w:val="nil"/>
            </w:tcBorders>
            <w:shd w:val="clear" w:color="auto" w:fill="auto"/>
            <w:noWrap/>
            <w:vAlign w:val="bottom"/>
            <w:hideMark/>
          </w:tcPr>
          <w:p w14:paraId="2E5914AD" w14:textId="55C046CE" w:rsidR="002A41C9" w:rsidRPr="00087FAC" w:rsidRDefault="002A41C9" w:rsidP="002A41C9">
            <w:pPr>
              <w:spacing w:after="0" w:line="240" w:lineRule="auto"/>
              <w:jc w:val="right"/>
              <w:rPr>
                <w:rFonts w:cs="Arial"/>
                <w:sz w:val="16"/>
                <w:szCs w:val="16"/>
              </w:rPr>
            </w:pPr>
            <w:r>
              <w:rPr>
                <w:rFonts w:cs="Arial"/>
                <w:sz w:val="16"/>
                <w:szCs w:val="16"/>
              </w:rPr>
              <w:t>1.8</w:t>
            </w:r>
          </w:p>
        </w:tc>
        <w:tc>
          <w:tcPr>
            <w:tcW w:w="1017" w:type="dxa"/>
            <w:gridSpan w:val="2"/>
            <w:tcBorders>
              <w:top w:val="nil"/>
              <w:left w:val="nil"/>
              <w:bottom w:val="nil"/>
              <w:right w:val="single" w:sz="4" w:space="0" w:color="auto"/>
            </w:tcBorders>
            <w:shd w:val="clear" w:color="auto" w:fill="auto"/>
            <w:noWrap/>
            <w:vAlign w:val="bottom"/>
            <w:hideMark/>
          </w:tcPr>
          <w:p w14:paraId="2A7AFACE" w14:textId="780657A3" w:rsidR="002A41C9" w:rsidRPr="00087FAC" w:rsidRDefault="002A41C9" w:rsidP="002A41C9">
            <w:pPr>
              <w:spacing w:after="0" w:line="240" w:lineRule="auto"/>
              <w:jc w:val="right"/>
              <w:rPr>
                <w:rFonts w:cs="Arial"/>
                <w:sz w:val="16"/>
                <w:szCs w:val="16"/>
              </w:rPr>
            </w:pPr>
            <w:r>
              <w:rPr>
                <w:rFonts w:cs="Arial"/>
                <w:sz w:val="16"/>
                <w:szCs w:val="16"/>
              </w:rPr>
              <w:t>2.0</w:t>
            </w:r>
          </w:p>
        </w:tc>
        <w:tc>
          <w:tcPr>
            <w:tcW w:w="1017" w:type="dxa"/>
            <w:tcBorders>
              <w:top w:val="nil"/>
              <w:left w:val="nil"/>
              <w:bottom w:val="nil"/>
              <w:right w:val="nil"/>
            </w:tcBorders>
            <w:shd w:val="clear" w:color="auto" w:fill="auto"/>
            <w:noWrap/>
            <w:vAlign w:val="bottom"/>
            <w:hideMark/>
          </w:tcPr>
          <w:p w14:paraId="4AF46F07" w14:textId="5B66339D" w:rsidR="002A41C9" w:rsidRPr="00087FAC" w:rsidRDefault="002A41C9" w:rsidP="002A41C9">
            <w:pPr>
              <w:spacing w:after="0" w:line="240" w:lineRule="auto"/>
              <w:jc w:val="right"/>
              <w:rPr>
                <w:rFonts w:cs="Arial"/>
                <w:sz w:val="16"/>
                <w:szCs w:val="16"/>
              </w:rPr>
            </w:pPr>
            <w:r>
              <w:rPr>
                <w:rFonts w:cs="Arial"/>
                <w:sz w:val="16"/>
                <w:szCs w:val="16"/>
              </w:rPr>
              <w:t>2.3</w:t>
            </w:r>
          </w:p>
        </w:tc>
        <w:tc>
          <w:tcPr>
            <w:tcW w:w="1017" w:type="dxa"/>
            <w:tcBorders>
              <w:top w:val="nil"/>
              <w:left w:val="nil"/>
              <w:bottom w:val="nil"/>
              <w:right w:val="nil"/>
            </w:tcBorders>
            <w:shd w:val="clear" w:color="auto" w:fill="auto"/>
            <w:noWrap/>
            <w:vAlign w:val="bottom"/>
            <w:hideMark/>
          </w:tcPr>
          <w:p w14:paraId="1E54303E" w14:textId="259DBF1A" w:rsidR="002A41C9" w:rsidRPr="00087FAC" w:rsidRDefault="002A41C9" w:rsidP="002A41C9">
            <w:pPr>
              <w:spacing w:after="0" w:line="240" w:lineRule="auto"/>
              <w:jc w:val="right"/>
              <w:rPr>
                <w:rFonts w:cs="Arial"/>
                <w:sz w:val="16"/>
                <w:szCs w:val="16"/>
              </w:rPr>
            </w:pPr>
            <w:r>
              <w:rPr>
                <w:rFonts w:cs="Arial"/>
                <w:sz w:val="16"/>
                <w:szCs w:val="16"/>
              </w:rPr>
              <w:t>2.4</w:t>
            </w:r>
          </w:p>
        </w:tc>
        <w:tc>
          <w:tcPr>
            <w:tcW w:w="1017" w:type="dxa"/>
            <w:tcBorders>
              <w:top w:val="nil"/>
              <w:left w:val="nil"/>
              <w:bottom w:val="nil"/>
              <w:right w:val="nil"/>
            </w:tcBorders>
            <w:shd w:val="clear" w:color="auto" w:fill="auto"/>
            <w:noWrap/>
            <w:vAlign w:val="bottom"/>
            <w:hideMark/>
          </w:tcPr>
          <w:p w14:paraId="1ECB860E" w14:textId="6C5F5C73" w:rsidR="002A41C9" w:rsidRPr="00087FAC" w:rsidRDefault="002A41C9" w:rsidP="002A41C9">
            <w:pPr>
              <w:spacing w:after="0" w:line="240" w:lineRule="auto"/>
              <w:jc w:val="right"/>
              <w:rPr>
                <w:rFonts w:cs="Arial"/>
                <w:sz w:val="16"/>
                <w:szCs w:val="16"/>
              </w:rPr>
            </w:pPr>
            <w:r>
              <w:rPr>
                <w:rFonts w:cs="Arial"/>
                <w:sz w:val="16"/>
                <w:szCs w:val="16"/>
              </w:rPr>
              <w:t>2.6</w:t>
            </w:r>
          </w:p>
        </w:tc>
        <w:tc>
          <w:tcPr>
            <w:tcW w:w="1017" w:type="dxa"/>
            <w:tcBorders>
              <w:top w:val="nil"/>
              <w:left w:val="nil"/>
              <w:bottom w:val="nil"/>
              <w:right w:val="single" w:sz="4" w:space="0" w:color="auto"/>
            </w:tcBorders>
            <w:shd w:val="clear" w:color="auto" w:fill="auto"/>
            <w:noWrap/>
            <w:vAlign w:val="bottom"/>
            <w:hideMark/>
          </w:tcPr>
          <w:p w14:paraId="00E27E2A" w14:textId="0F264EB3" w:rsidR="002A41C9" w:rsidRPr="00087FAC" w:rsidRDefault="002A41C9" w:rsidP="002A41C9">
            <w:pPr>
              <w:spacing w:after="0" w:line="240" w:lineRule="auto"/>
              <w:jc w:val="right"/>
              <w:rPr>
                <w:rFonts w:cs="Arial"/>
                <w:sz w:val="16"/>
                <w:szCs w:val="16"/>
              </w:rPr>
            </w:pPr>
            <w:r>
              <w:rPr>
                <w:rFonts w:cs="Arial"/>
                <w:sz w:val="16"/>
                <w:szCs w:val="16"/>
              </w:rPr>
              <w:t>2.4</w:t>
            </w:r>
          </w:p>
        </w:tc>
      </w:tr>
      <w:tr w:rsidR="002A41C9" w:rsidRPr="00087FAC" w14:paraId="6CE0AE04"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AC6F2B1"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Consumer Price Index (CPI) - All Urban</w:t>
            </w:r>
          </w:p>
        </w:tc>
        <w:tc>
          <w:tcPr>
            <w:tcW w:w="1017" w:type="dxa"/>
            <w:gridSpan w:val="2"/>
            <w:tcBorders>
              <w:top w:val="nil"/>
              <w:left w:val="nil"/>
              <w:bottom w:val="nil"/>
              <w:right w:val="nil"/>
            </w:tcBorders>
            <w:shd w:val="clear" w:color="auto" w:fill="auto"/>
            <w:noWrap/>
            <w:vAlign w:val="bottom"/>
            <w:hideMark/>
          </w:tcPr>
          <w:p w14:paraId="2D5935A6" w14:textId="350632AA" w:rsidR="002A41C9" w:rsidRPr="00087FAC" w:rsidRDefault="002A41C9" w:rsidP="002A41C9">
            <w:pPr>
              <w:spacing w:after="0" w:line="240" w:lineRule="auto"/>
              <w:jc w:val="right"/>
              <w:rPr>
                <w:rFonts w:cs="Arial"/>
                <w:sz w:val="16"/>
                <w:szCs w:val="16"/>
              </w:rPr>
            </w:pPr>
            <w:r>
              <w:rPr>
                <w:rFonts w:cs="Arial"/>
                <w:sz w:val="16"/>
                <w:szCs w:val="16"/>
              </w:rPr>
              <w:t>3.8</w:t>
            </w:r>
          </w:p>
        </w:tc>
        <w:tc>
          <w:tcPr>
            <w:tcW w:w="1017" w:type="dxa"/>
            <w:gridSpan w:val="2"/>
            <w:tcBorders>
              <w:top w:val="nil"/>
              <w:left w:val="nil"/>
              <w:bottom w:val="nil"/>
              <w:right w:val="nil"/>
            </w:tcBorders>
            <w:shd w:val="clear" w:color="auto" w:fill="auto"/>
            <w:noWrap/>
            <w:vAlign w:val="bottom"/>
            <w:hideMark/>
          </w:tcPr>
          <w:p w14:paraId="526BEC1F" w14:textId="2BB601EB" w:rsidR="002A41C9" w:rsidRPr="00087FAC" w:rsidRDefault="002A41C9" w:rsidP="002A41C9">
            <w:pPr>
              <w:spacing w:after="0" w:line="240" w:lineRule="auto"/>
              <w:jc w:val="right"/>
              <w:rPr>
                <w:rFonts w:cs="Arial"/>
                <w:sz w:val="16"/>
                <w:szCs w:val="16"/>
              </w:rPr>
            </w:pPr>
            <w:r>
              <w:rPr>
                <w:rFonts w:cs="Arial"/>
                <w:sz w:val="16"/>
                <w:szCs w:val="16"/>
              </w:rPr>
              <w:t>3.0</w:t>
            </w:r>
          </w:p>
        </w:tc>
        <w:tc>
          <w:tcPr>
            <w:tcW w:w="1017" w:type="dxa"/>
            <w:gridSpan w:val="2"/>
            <w:tcBorders>
              <w:top w:val="nil"/>
              <w:left w:val="nil"/>
              <w:bottom w:val="nil"/>
              <w:right w:val="nil"/>
            </w:tcBorders>
            <w:shd w:val="clear" w:color="auto" w:fill="auto"/>
            <w:noWrap/>
            <w:vAlign w:val="bottom"/>
            <w:hideMark/>
          </w:tcPr>
          <w:p w14:paraId="114E360C" w14:textId="0C1F9187" w:rsidR="002A41C9" w:rsidRPr="00087FAC" w:rsidRDefault="002A41C9" w:rsidP="002A41C9">
            <w:pPr>
              <w:spacing w:after="0" w:line="240" w:lineRule="auto"/>
              <w:jc w:val="right"/>
              <w:rPr>
                <w:rFonts w:cs="Arial"/>
                <w:sz w:val="16"/>
                <w:szCs w:val="16"/>
              </w:rPr>
            </w:pPr>
            <w:r>
              <w:rPr>
                <w:rFonts w:cs="Arial"/>
                <w:sz w:val="16"/>
                <w:szCs w:val="16"/>
              </w:rPr>
              <w:t>3.4</w:t>
            </w:r>
          </w:p>
        </w:tc>
        <w:tc>
          <w:tcPr>
            <w:tcW w:w="1017" w:type="dxa"/>
            <w:gridSpan w:val="2"/>
            <w:tcBorders>
              <w:top w:val="nil"/>
              <w:left w:val="nil"/>
              <w:bottom w:val="nil"/>
              <w:right w:val="single" w:sz="4" w:space="0" w:color="auto"/>
            </w:tcBorders>
            <w:shd w:val="clear" w:color="auto" w:fill="auto"/>
            <w:noWrap/>
            <w:vAlign w:val="bottom"/>
            <w:hideMark/>
          </w:tcPr>
          <w:p w14:paraId="007C1ED0" w14:textId="5C077191" w:rsidR="002A41C9" w:rsidRPr="00087FAC" w:rsidRDefault="002A41C9" w:rsidP="002A41C9">
            <w:pPr>
              <w:spacing w:after="0" w:line="240" w:lineRule="auto"/>
              <w:jc w:val="right"/>
              <w:rPr>
                <w:rFonts w:cs="Arial"/>
                <w:sz w:val="16"/>
                <w:szCs w:val="16"/>
              </w:rPr>
            </w:pPr>
            <w:r>
              <w:rPr>
                <w:rFonts w:cs="Arial"/>
                <w:sz w:val="16"/>
                <w:szCs w:val="16"/>
              </w:rPr>
              <w:t>2.7</w:t>
            </w:r>
          </w:p>
        </w:tc>
        <w:tc>
          <w:tcPr>
            <w:tcW w:w="1017" w:type="dxa"/>
            <w:gridSpan w:val="2"/>
            <w:tcBorders>
              <w:top w:val="nil"/>
              <w:left w:val="nil"/>
              <w:bottom w:val="nil"/>
              <w:right w:val="nil"/>
            </w:tcBorders>
            <w:shd w:val="clear" w:color="auto" w:fill="auto"/>
            <w:noWrap/>
            <w:vAlign w:val="bottom"/>
            <w:hideMark/>
          </w:tcPr>
          <w:p w14:paraId="34B6CABC" w14:textId="27AF495F" w:rsidR="002A41C9" w:rsidRPr="00087FAC" w:rsidRDefault="002A41C9" w:rsidP="002A41C9">
            <w:pPr>
              <w:spacing w:after="0" w:line="240" w:lineRule="auto"/>
              <w:jc w:val="right"/>
              <w:rPr>
                <w:rFonts w:cs="Arial"/>
                <w:sz w:val="16"/>
                <w:szCs w:val="16"/>
              </w:rPr>
            </w:pPr>
            <w:r>
              <w:rPr>
                <w:rFonts w:cs="Arial"/>
                <w:sz w:val="16"/>
                <w:szCs w:val="16"/>
              </w:rPr>
              <w:t>3.8</w:t>
            </w:r>
          </w:p>
        </w:tc>
        <w:tc>
          <w:tcPr>
            <w:tcW w:w="1017" w:type="dxa"/>
            <w:gridSpan w:val="2"/>
            <w:tcBorders>
              <w:top w:val="nil"/>
              <w:left w:val="nil"/>
              <w:bottom w:val="nil"/>
              <w:right w:val="nil"/>
            </w:tcBorders>
            <w:shd w:val="clear" w:color="auto" w:fill="auto"/>
            <w:noWrap/>
            <w:vAlign w:val="bottom"/>
            <w:hideMark/>
          </w:tcPr>
          <w:p w14:paraId="638C587A" w14:textId="7D2B91DF" w:rsidR="002A41C9" w:rsidRPr="00087FAC" w:rsidRDefault="002A41C9" w:rsidP="002A41C9">
            <w:pPr>
              <w:spacing w:after="0" w:line="240" w:lineRule="auto"/>
              <w:jc w:val="right"/>
              <w:rPr>
                <w:rFonts w:cs="Arial"/>
                <w:sz w:val="16"/>
                <w:szCs w:val="16"/>
              </w:rPr>
            </w:pPr>
            <w:r>
              <w:rPr>
                <w:rFonts w:cs="Arial"/>
                <w:sz w:val="16"/>
                <w:szCs w:val="16"/>
              </w:rPr>
              <w:t>2.8</w:t>
            </w:r>
          </w:p>
        </w:tc>
        <w:tc>
          <w:tcPr>
            <w:tcW w:w="1017" w:type="dxa"/>
            <w:gridSpan w:val="2"/>
            <w:tcBorders>
              <w:top w:val="nil"/>
              <w:left w:val="nil"/>
              <w:bottom w:val="nil"/>
              <w:right w:val="nil"/>
            </w:tcBorders>
            <w:shd w:val="clear" w:color="auto" w:fill="auto"/>
            <w:noWrap/>
            <w:vAlign w:val="bottom"/>
            <w:hideMark/>
          </w:tcPr>
          <w:p w14:paraId="1A2B1EEB" w14:textId="7CCB621B" w:rsidR="002A41C9" w:rsidRPr="00087FAC" w:rsidRDefault="002A41C9" w:rsidP="002A41C9">
            <w:pPr>
              <w:spacing w:after="0" w:line="240" w:lineRule="auto"/>
              <w:jc w:val="right"/>
              <w:rPr>
                <w:rFonts w:cs="Arial"/>
                <w:sz w:val="16"/>
                <w:szCs w:val="16"/>
              </w:rPr>
            </w:pPr>
            <w:r>
              <w:rPr>
                <w:rFonts w:cs="Arial"/>
                <w:sz w:val="16"/>
                <w:szCs w:val="16"/>
              </w:rPr>
              <w:t>1.2</w:t>
            </w:r>
          </w:p>
        </w:tc>
        <w:tc>
          <w:tcPr>
            <w:tcW w:w="1017" w:type="dxa"/>
            <w:gridSpan w:val="2"/>
            <w:tcBorders>
              <w:top w:val="nil"/>
              <w:left w:val="nil"/>
              <w:bottom w:val="nil"/>
              <w:right w:val="single" w:sz="4" w:space="0" w:color="auto"/>
            </w:tcBorders>
            <w:shd w:val="clear" w:color="auto" w:fill="auto"/>
            <w:noWrap/>
            <w:vAlign w:val="bottom"/>
            <w:hideMark/>
          </w:tcPr>
          <w:p w14:paraId="034DF065" w14:textId="398C2D5A" w:rsidR="002A41C9" w:rsidRPr="00087FAC" w:rsidRDefault="002A41C9" w:rsidP="002A41C9">
            <w:pPr>
              <w:spacing w:after="0" w:line="240" w:lineRule="auto"/>
              <w:jc w:val="right"/>
              <w:rPr>
                <w:rFonts w:cs="Arial"/>
                <w:sz w:val="16"/>
                <w:szCs w:val="16"/>
              </w:rPr>
            </w:pPr>
            <w:r>
              <w:rPr>
                <w:rFonts w:cs="Arial"/>
                <w:sz w:val="16"/>
                <w:szCs w:val="16"/>
              </w:rPr>
              <w:t>2.3</w:t>
            </w:r>
          </w:p>
        </w:tc>
        <w:tc>
          <w:tcPr>
            <w:tcW w:w="1017" w:type="dxa"/>
            <w:tcBorders>
              <w:top w:val="nil"/>
              <w:left w:val="nil"/>
              <w:bottom w:val="nil"/>
              <w:right w:val="nil"/>
            </w:tcBorders>
            <w:shd w:val="clear" w:color="auto" w:fill="auto"/>
            <w:noWrap/>
            <w:vAlign w:val="bottom"/>
            <w:hideMark/>
          </w:tcPr>
          <w:p w14:paraId="600C100E" w14:textId="1A351E29" w:rsidR="002A41C9" w:rsidRPr="00087FAC" w:rsidRDefault="002A41C9" w:rsidP="002A41C9">
            <w:pPr>
              <w:spacing w:after="0" w:line="240" w:lineRule="auto"/>
              <w:jc w:val="right"/>
              <w:rPr>
                <w:rFonts w:cs="Arial"/>
                <w:sz w:val="16"/>
                <w:szCs w:val="16"/>
              </w:rPr>
            </w:pPr>
            <w:r>
              <w:rPr>
                <w:rFonts w:cs="Arial"/>
                <w:sz w:val="16"/>
                <w:szCs w:val="16"/>
              </w:rPr>
              <w:t>2.7</w:t>
            </w:r>
          </w:p>
        </w:tc>
        <w:tc>
          <w:tcPr>
            <w:tcW w:w="1017" w:type="dxa"/>
            <w:tcBorders>
              <w:top w:val="nil"/>
              <w:left w:val="nil"/>
              <w:bottom w:val="nil"/>
              <w:right w:val="nil"/>
            </w:tcBorders>
            <w:shd w:val="clear" w:color="auto" w:fill="auto"/>
            <w:noWrap/>
            <w:vAlign w:val="bottom"/>
            <w:hideMark/>
          </w:tcPr>
          <w:p w14:paraId="49D0E039" w14:textId="6DEBC57F" w:rsidR="002A41C9" w:rsidRPr="00087FAC" w:rsidRDefault="002A41C9" w:rsidP="002A41C9">
            <w:pPr>
              <w:spacing w:after="0" w:line="240" w:lineRule="auto"/>
              <w:jc w:val="right"/>
              <w:rPr>
                <w:rFonts w:cs="Arial"/>
                <w:sz w:val="16"/>
                <w:szCs w:val="16"/>
              </w:rPr>
            </w:pPr>
            <w:r>
              <w:rPr>
                <w:rFonts w:cs="Arial"/>
                <w:sz w:val="16"/>
                <w:szCs w:val="16"/>
              </w:rPr>
              <w:t>2.7</w:t>
            </w:r>
          </w:p>
        </w:tc>
        <w:tc>
          <w:tcPr>
            <w:tcW w:w="1017" w:type="dxa"/>
            <w:tcBorders>
              <w:top w:val="nil"/>
              <w:left w:val="nil"/>
              <w:bottom w:val="nil"/>
              <w:right w:val="nil"/>
            </w:tcBorders>
            <w:shd w:val="clear" w:color="auto" w:fill="auto"/>
            <w:noWrap/>
            <w:vAlign w:val="bottom"/>
            <w:hideMark/>
          </w:tcPr>
          <w:p w14:paraId="6D36D434" w14:textId="0BEF5BBC" w:rsidR="002A41C9" w:rsidRPr="00087FAC" w:rsidRDefault="002A41C9" w:rsidP="002A41C9">
            <w:pPr>
              <w:spacing w:after="0" w:line="240" w:lineRule="auto"/>
              <w:jc w:val="right"/>
              <w:rPr>
                <w:rFonts w:cs="Arial"/>
                <w:sz w:val="16"/>
                <w:szCs w:val="16"/>
              </w:rPr>
            </w:pPr>
            <w:r>
              <w:rPr>
                <w:rFonts w:cs="Arial"/>
                <w:sz w:val="16"/>
                <w:szCs w:val="16"/>
              </w:rPr>
              <w:t>2.7</w:t>
            </w:r>
          </w:p>
        </w:tc>
        <w:tc>
          <w:tcPr>
            <w:tcW w:w="1017" w:type="dxa"/>
            <w:tcBorders>
              <w:top w:val="nil"/>
              <w:left w:val="nil"/>
              <w:bottom w:val="nil"/>
              <w:right w:val="single" w:sz="4" w:space="0" w:color="auto"/>
            </w:tcBorders>
            <w:shd w:val="clear" w:color="auto" w:fill="auto"/>
            <w:noWrap/>
            <w:vAlign w:val="bottom"/>
            <w:hideMark/>
          </w:tcPr>
          <w:p w14:paraId="6B77C580" w14:textId="06C1B682" w:rsidR="002A41C9" w:rsidRPr="00087FAC" w:rsidRDefault="002A41C9" w:rsidP="002A41C9">
            <w:pPr>
              <w:spacing w:after="0" w:line="240" w:lineRule="auto"/>
              <w:jc w:val="right"/>
              <w:rPr>
                <w:rFonts w:cs="Arial"/>
                <w:sz w:val="16"/>
                <w:szCs w:val="16"/>
              </w:rPr>
            </w:pPr>
            <w:r>
              <w:rPr>
                <w:rFonts w:cs="Arial"/>
                <w:sz w:val="16"/>
                <w:szCs w:val="16"/>
              </w:rPr>
              <w:t>2.5</w:t>
            </w:r>
          </w:p>
        </w:tc>
      </w:tr>
      <w:tr w:rsidR="002A41C9" w:rsidRPr="00087FAC" w14:paraId="7909293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280CCAA"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Producer Price Index (PPI)</w:t>
            </w:r>
          </w:p>
        </w:tc>
        <w:tc>
          <w:tcPr>
            <w:tcW w:w="1017" w:type="dxa"/>
            <w:gridSpan w:val="2"/>
            <w:tcBorders>
              <w:top w:val="nil"/>
              <w:left w:val="nil"/>
              <w:bottom w:val="nil"/>
              <w:right w:val="nil"/>
            </w:tcBorders>
            <w:shd w:val="clear" w:color="auto" w:fill="auto"/>
            <w:noWrap/>
            <w:vAlign w:val="bottom"/>
            <w:hideMark/>
          </w:tcPr>
          <w:p w14:paraId="223836F4" w14:textId="5719F2F6" w:rsidR="002A41C9" w:rsidRPr="00087FAC" w:rsidRDefault="002A41C9" w:rsidP="002A41C9">
            <w:pPr>
              <w:spacing w:after="0" w:line="240" w:lineRule="auto"/>
              <w:jc w:val="right"/>
              <w:rPr>
                <w:rFonts w:cs="Arial"/>
                <w:sz w:val="16"/>
                <w:szCs w:val="16"/>
              </w:rPr>
            </w:pPr>
            <w:r>
              <w:rPr>
                <w:rFonts w:cs="Arial"/>
                <w:sz w:val="16"/>
                <w:szCs w:val="16"/>
              </w:rPr>
              <w:t>-0.3</w:t>
            </w:r>
          </w:p>
        </w:tc>
        <w:tc>
          <w:tcPr>
            <w:tcW w:w="1017" w:type="dxa"/>
            <w:gridSpan w:val="2"/>
            <w:tcBorders>
              <w:top w:val="nil"/>
              <w:left w:val="nil"/>
              <w:bottom w:val="nil"/>
              <w:right w:val="nil"/>
            </w:tcBorders>
            <w:shd w:val="clear" w:color="auto" w:fill="auto"/>
            <w:noWrap/>
            <w:vAlign w:val="bottom"/>
            <w:hideMark/>
          </w:tcPr>
          <w:p w14:paraId="61A0F406" w14:textId="75998875" w:rsidR="002A41C9" w:rsidRPr="00087FAC" w:rsidRDefault="002A41C9" w:rsidP="002A41C9">
            <w:pPr>
              <w:spacing w:after="0" w:line="240" w:lineRule="auto"/>
              <w:jc w:val="right"/>
              <w:rPr>
                <w:rFonts w:cs="Arial"/>
                <w:sz w:val="16"/>
                <w:szCs w:val="16"/>
              </w:rPr>
            </w:pPr>
            <w:r>
              <w:rPr>
                <w:rFonts w:cs="Arial"/>
                <w:sz w:val="16"/>
                <w:szCs w:val="16"/>
              </w:rPr>
              <w:t>-5.1</w:t>
            </w:r>
          </w:p>
        </w:tc>
        <w:tc>
          <w:tcPr>
            <w:tcW w:w="1017" w:type="dxa"/>
            <w:gridSpan w:val="2"/>
            <w:tcBorders>
              <w:top w:val="nil"/>
              <w:left w:val="nil"/>
              <w:bottom w:val="nil"/>
              <w:right w:val="nil"/>
            </w:tcBorders>
            <w:shd w:val="clear" w:color="auto" w:fill="auto"/>
            <w:noWrap/>
            <w:vAlign w:val="bottom"/>
            <w:hideMark/>
          </w:tcPr>
          <w:p w14:paraId="76BE82A9" w14:textId="24D61C54" w:rsidR="002A41C9" w:rsidRPr="00087FAC" w:rsidRDefault="002A41C9" w:rsidP="002A41C9">
            <w:pPr>
              <w:spacing w:after="0" w:line="240" w:lineRule="auto"/>
              <w:jc w:val="right"/>
              <w:rPr>
                <w:rFonts w:cs="Arial"/>
                <w:sz w:val="16"/>
                <w:szCs w:val="16"/>
              </w:rPr>
            </w:pPr>
            <w:r>
              <w:rPr>
                <w:rFonts w:cs="Arial"/>
                <w:sz w:val="16"/>
                <w:szCs w:val="16"/>
              </w:rPr>
              <w:t>6.2</w:t>
            </w:r>
          </w:p>
        </w:tc>
        <w:tc>
          <w:tcPr>
            <w:tcW w:w="1017" w:type="dxa"/>
            <w:gridSpan w:val="2"/>
            <w:tcBorders>
              <w:top w:val="nil"/>
              <w:left w:val="nil"/>
              <w:bottom w:val="nil"/>
              <w:right w:val="single" w:sz="4" w:space="0" w:color="auto"/>
            </w:tcBorders>
            <w:shd w:val="clear" w:color="auto" w:fill="auto"/>
            <w:noWrap/>
            <w:vAlign w:val="bottom"/>
            <w:hideMark/>
          </w:tcPr>
          <w:p w14:paraId="05A79099" w14:textId="1C054924" w:rsidR="002A41C9" w:rsidRPr="00087FAC" w:rsidRDefault="002A41C9" w:rsidP="002A41C9">
            <w:pPr>
              <w:spacing w:after="0" w:line="240" w:lineRule="auto"/>
              <w:jc w:val="right"/>
              <w:rPr>
                <w:rFonts w:cs="Arial"/>
                <w:sz w:val="16"/>
                <w:szCs w:val="16"/>
              </w:rPr>
            </w:pPr>
            <w:r>
              <w:rPr>
                <w:rFonts w:cs="Arial"/>
                <w:sz w:val="16"/>
                <w:szCs w:val="16"/>
              </w:rPr>
              <w:t>-1.9</w:t>
            </w:r>
          </w:p>
        </w:tc>
        <w:tc>
          <w:tcPr>
            <w:tcW w:w="1017" w:type="dxa"/>
            <w:gridSpan w:val="2"/>
            <w:tcBorders>
              <w:top w:val="nil"/>
              <w:left w:val="nil"/>
              <w:bottom w:val="nil"/>
              <w:right w:val="nil"/>
            </w:tcBorders>
            <w:shd w:val="clear" w:color="auto" w:fill="auto"/>
            <w:noWrap/>
            <w:vAlign w:val="bottom"/>
            <w:hideMark/>
          </w:tcPr>
          <w:p w14:paraId="0862F329" w14:textId="7E250432" w:rsidR="002A41C9" w:rsidRPr="00087FAC" w:rsidRDefault="002A41C9" w:rsidP="002A41C9">
            <w:pPr>
              <w:spacing w:after="0" w:line="240" w:lineRule="auto"/>
              <w:jc w:val="right"/>
              <w:rPr>
                <w:rFonts w:cs="Arial"/>
                <w:sz w:val="16"/>
                <w:szCs w:val="16"/>
              </w:rPr>
            </w:pPr>
            <w:r>
              <w:rPr>
                <w:rFonts w:cs="Arial"/>
                <w:sz w:val="16"/>
                <w:szCs w:val="16"/>
              </w:rPr>
              <w:t>3.6</w:t>
            </w:r>
          </w:p>
        </w:tc>
        <w:tc>
          <w:tcPr>
            <w:tcW w:w="1017" w:type="dxa"/>
            <w:gridSpan w:val="2"/>
            <w:tcBorders>
              <w:top w:val="nil"/>
              <w:left w:val="nil"/>
              <w:bottom w:val="nil"/>
              <w:right w:val="nil"/>
            </w:tcBorders>
            <w:shd w:val="clear" w:color="auto" w:fill="auto"/>
            <w:noWrap/>
            <w:vAlign w:val="bottom"/>
            <w:hideMark/>
          </w:tcPr>
          <w:p w14:paraId="57171A80" w14:textId="54F78C7B" w:rsidR="002A41C9" w:rsidRPr="00087FAC" w:rsidRDefault="002A41C9" w:rsidP="002A41C9">
            <w:pPr>
              <w:spacing w:after="0" w:line="240" w:lineRule="auto"/>
              <w:jc w:val="right"/>
              <w:rPr>
                <w:rFonts w:cs="Arial"/>
                <w:sz w:val="16"/>
                <w:szCs w:val="16"/>
              </w:rPr>
            </w:pPr>
            <w:r>
              <w:rPr>
                <w:rFonts w:cs="Arial"/>
                <w:sz w:val="16"/>
                <w:szCs w:val="16"/>
              </w:rPr>
              <w:t>-0.3</w:t>
            </w:r>
          </w:p>
        </w:tc>
        <w:tc>
          <w:tcPr>
            <w:tcW w:w="1017" w:type="dxa"/>
            <w:gridSpan w:val="2"/>
            <w:tcBorders>
              <w:top w:val="nil"/>
              <w:left w:val="nil"/>
              <w:bottom w:val="nil"/>
              <w:right w:val="nil"/>
            </w:tcBorders>
            <w:shd w:val="clear" w:color="auto" w:fill="auto"/>
            <w:noWrap/>
            <w:vAlign w:val="bottom"/>
            <w:hideMark/>
          </w:tcPr>
          <w:p w14:paraId="2C607997" w14:textId="090EE186" w:rsidR="002A41C9" w:rsidRPr="00087FAC" w:rsidRDefault="002A41C9" w:rsidP="002A41C9">
            <w:pPr>
              <w:spacing w:after="0" w:line="240" w:lineRule="auto"/>
              <w:jc w:val="right"/>
              <w:rPr>
                <w:rFonts w:cs="Arial"/>
                <w:sz w:val="16"/>
                <w:szCs w:val="16"/>
              </w:rPr>
            </w:pPr>
            <w:r>
              <w:rPr>
                <w:rFonts w:cs="Arial"/>
                <w:sz w:val="16"/>
                <w:szCs w:val="16"/>
              </w:rPr>
              <w:t>0.6</w:t>
            </w:r>
          </w:p>
        </w:tc>
        <w:tc>
          <w:tcPr>
            <w:tcW w:w="1017" w:type="dxa"/>
            <w:gridSpan w:val="2"/>
            <w:tcBorders>
              <w:top w:val="nil"/>
              <w:left w:val="nil"/>
              <w:bottom w:val="nil"/>
              <w:right w:val="single" w:sz="4" w:space="0" w:color="auto"/>
            </w:tcBorders>
            <w:shd w:val="clear" w:color="auto" w:fill="auto"/>
            <w:noWrap/>
            <w:vAlign w:val="bottom"/>
            <w:hideMark/>
          </w:tcPr>
          <w:p w14:paraId="0C256E93" w14:textId="4D8DC926" w:rsidR="002A41C9" w:rsidRPr="00087FAC" w:rsidRDefault="002A41C9" w:rsidP="002A41C9">
            <w:pPr>
              <w:spacing w:after="0" w:line="240" w:lineRule="auto"/>
              <w:jc w:val="right"/>
              <w:rPr>
                <w:rFonts w:cs="Arial"/>
                <w:sz w:val="16"/>
                <w:szCs w:val="16"/>
              </w:rPr>
            </w:pPr>
            <w:r>
              <w:rPr>
                <w:rFonts w:cs="Arial"/>
                <w:sz w:val="16"/>
                <w:szCs w:val="16"/>
              </w:rPr>
              <w:t>0.7</w:t>
            </w:r>
          </w:p>
        </w:tc>
        <w:tc>
          <w:tcPr>
            <w:tcW w:w="1017" w:type="dxa"/>
            <w:tcBorders>
              <w:top w:val="nil"/>
              <w:left w:val="nil"/>
              <w:bottom w:val="nil"/>
              <w:right w:val="nil"/>
            </w:tcBorders>
            <w:shd w:val="clear" w:color="auto" w:fill="auto"/>
            <w:noWrap/>
            <w:vAlign w:val="bottom"/>
            <w:hideMark/>
          </w:tcPr>
          <w:p w14:paraId="130FB347" w14:textId="3A475B19" w:rsidR="002A41C9" w:rsidRPr="00087FAC" w:rsidRDefault="002A41C9" w:rsidP="002A41C9">
            <w:pPr>
              <w:spacing w:after="0" w:line="240" w:lineRule="auto"/>
              <w:jc w:val="right"/>
              <w:rPr>
                <w:rFonts w:cs="Arial"/>
                <w:sz w:val="16"/>
                <w:szCs w:val="16"/>
              </w:rPr>
            </w:pPr>
            <w:r>
              <w:rPr>
                <w:rFonts w:cs="Arial"/>
                <w:sz w:val="16"/>
                <w:szCs w:val="16"/>
              </w:rPr>
              <w:t>5.0</w:t>
            </w:r>
          </w:p>
        </w:tc>
        <w:tc>
          <w:tcPr>
            <w:tcW w:w="1017" w:type="dxa"/>
            <w:tcBorders>
              <w:top w:val="nil"/>
              <w:left w:val="nil"/>
              <w:bottom w:val="nil"/>
              <w:right w:val="nil"/>
            </w:tcBorders>
            <w:shd w:val="clear" w:color="auto" w:fill="auto"/>
            <w:noWrap/>
            <w:vAlign w:val="bottom"/>
            <w:hideMark/>
          </w:tcPr>
          <w:p w14:paraId="5C5D7545" w14:textId="397337A2" w:rsidR="002A41C9" w:rsidRPr="00087FAC" w:rsidRDefault="002A41C9" w:rsidP="002A41C9">
            <w:pPr>
              <w:spacing w:after="0" w:line="240" w:lineRule="auto"/>
              <w:jc w:val="right"/>
              <w:rPr>
                <w:rFonts w:cs="Arial"/>
                <w:sz w:val="16"/>
                <w:szCs w:val="16"/>
              </w:rPr>
            </w:pPr>
            <w:r>
              <w:rPr>
                <w:rFonts w:cs="Arial"/>
                <w:sz w:val="16"/>
                <w:szCs w:val="16"/>
              </w:rPr>
              <w:t>6.9</w:t>
            </w:r>
          </w:p>
        </w:tc>
        <w:tc>
          <w:tcPr>
            <w:tcW w:w="1017" w:type="dxa"/>
            <w:tcBorders>
              <w:top w:val="nil"/>
              <w:left w:val="nil"/>
              <w:bottom w:val="nil"/>
              <w:right w:val="nil"/>
            </w:tcBorders>
            <w:shd w:val="clear" w:color="auto" w:fill="auto"/>
            <w:noWrap/>
            <w:vAlign w:val="bottom"/>
            <w:hideMark/>
          </w:tcPr>
          <w:p w14:paraId="0868C70A" w14:textId="2FFC1563" w:rsidR="002A41C9" w:rsidRPr="00087FAC" w:rsidRDefault="002A41C9" w:rsidP="002A41C9">
            <w:pPr>
              <w:spacing w:after="0" w:line="240" w:lineRule="auto"/>
              <w:jc w:val="right"/>
              <w:rPr>
                <w:rFonts w:cs="Arial"/>
                <w:sz w:val="16"/>
                <w:szCs w:val="16"/>
              </w:rPr>
            </w:pPr>
            <w:r>
              <w:rPr>
                <w:rFonts w:cs="Arial"/>
                <w:sz w:val="16"/>
                <w:szCs w:val="16"/>
              </w:rPr>
              <w:t>7.0</w:t>
            </w:r>
          </w:p>
        </w:tc>
        <w:tc>
          <w:tcPr>
            <w:tcW w:w="1017" w:type="dxa"/>
            <w:tcBorders>
              <w:top w:val="nil"/>
              <w:left w:val="nil"/>
              <w:bottom w:val="nil"/>
              <w:right w:val="single" w:sz="4" w:space="0" w:color="auto"/>
            </w:tcBorders>
            <w:shd w:val="clear" w:color="auto" w:fill="auto"/>
            <w:noWrap/>
            <w:vAlign w:val="bottom"/>
            <w:hideMark/>
          </w:tcPr>
          <w:p w14:paraId="36A87E7C" w14:textId="000FA9A3" w:rsidR="002A41C9" w:rsidRPr="00087FAC" w:rsidRDefault="002A41C9" w:rsidP="002A41C9">
            <w:pPr>
              <w:spacing w:after="0" w:line="240" w:lineRule="auto"/>
              <w:jc w:val="right"/>
              <w:rPr>
                <w:rFonts w:cs="Arial"/>
                <w:sz w:val="16"/>
                <w:szCs w:val="16"/>
              </w:rPr>
            </w:pPr>
            <w:r>
              <w:rPr>
                <w:rFonts w:cs="Arial"/>
                <w:sz w:val="16"/>
                <w:szCs w:val="16"/>
              </w:rPr>
              <w:t>4.9</w:t>
            </w:r>
          </w:p>
        </w:tc>
      </w:tr>
      <w:tr w:rsidR="002A41C9" w:rsidRPr="00087FAC" w14:paraId="36B98C29"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F7E4E4F"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Average Hourly Earnings, Total Private</w:t>
            </w:r>
          </w:p>
        </w:tc>
        <w:tc>
          <w:tcPr>
            <w:tcW w:w="1017" w:type="dxa"/>
            <w:gridSpan w:val="2"/>
            <w:tcBorders>
              <w:top w:val="nil"/>
              <w:left w:val="nil"/>
              <w:bottom w:val="nil"/>
              <w:right w:val="nil"/>
            </w:tcBorders>
            <w:shd w:val="clear" w:color="auto" w:fill="auto"/>
            <w:noWrap/>
            <w:vAlign w:val="bottom"/>
            <w:hideMark/>
          </w:tcPr>
          <w:p w14:paraId="5B8F234F" w14:textId="2E4F1F26" w:rsidR="002A41C9" w:rsidRPr="00087FAC" w:rsidRDefault="002A41C9" w:rsidP="002A41C9">
            <w:pPr>
              <w:spacing w:after="0" w:line="240" w:lineRule="auto"/>
              <w:jc w:val="right"/>
              <w:rPr>
                <w:rFonts w:cs="Arial"/>
                <w:sz w:val="16"/>
                <w:szCs w:val="16"/>
              </w:rPr>
            </w:pPr>
            <w:r>
              <w:rPr>
                <w:rFonts w:cs="Arial"/>
                <w:sz w:val="16"/>
                <w:szCs w:val="16"/>
              </w:rPr>
              <w:t>4.6</w:t>
            </w:r>
          </w:p>
        </w:tc>
        <w:tc>
          <w:tcPr>
            <w:tcW w:w="1017" w:type="dxa"/>
            <w:gridSpan w:val="2"/>
            <w:tcBorders>
              <w:top w:val="nil"/>
              <w:left w:val="nil"/>
              <w:bottom w:val="nil"/>
              <w:right w:val="nil"/>
            </w:tcBorders>
            <w:shd w:val="clear" w:color="auto" w:fill="auto"/>
            <w:noWrap/>
            <w:vAlign w:val="bottom"/>
            <w:hideMark/>
          </w:tcPr>
          <w:p w14:paraId="1D4A7C39" w14:textId="13D4D7AD" w:rsidR="002A41C9" w:rsidRPr="00087FAC" w:rsidRDefault="002A41C9" w:rsidP="002A41C9">
            <w:pPr>
              <w:spacing w:after="0" w:line="240" w:lineRule="auto"/>
              <w:jc w:val="right"/>
              <w:rPr>
                <w:rFonts w:cs="Arial"/>
                <w:sz w:val="16"/>
                <w:szCs w:val="16"/>
              </w:rPr>
            </w:pPr>
            <w:r>
              <w:rPr>
                <w:rFonts w:cs="Arial"/>
                <w:sz w:val="16"/>
                <w:szCs w:val="16"/>
              </w:rPr>
              <w:t>5.1</w:t>
            </w:r>
          </w:p>
        </w:tc>
        <w:tc>
          <w:tcPr>
            <w:tcW w:w="1017" w:type="dxa"/>
            <w:gridSpan w:val="2"/>
            <w:tcBorders>
              <w:top w:val="nil"/>
              <w:left w:val="nil"/>
              <w:bottom w:val="nil"/>
              <w:right w:val="nil"/>
            </w:tcBorders>
            <w:shd w:val="clear" w:color="auto" w:fill="auto"/>
            <w:noWrap/>
            <w:vAlign w:val="bottom"/>
            <w:hideMark/>
          </w:tcPr>
          <w:p w14:paraId="4D8C471C" w14:textId="51183811" w:rsidR="002A41C9" w:rsidRPr="00087FAC" w:rsidRDefault="002A41C9" w:rsidP="002A41C9">
            <w:pPr>
              <w:spacing w:after="0" w:line="240" w:lineRule="auto"/>
              <w:jc w:val="right"/>
              <w:rPr>
                <w:rFonts w:cs="Arial"/>
                <w:sz w:val="16"/>
                <w:szCs w:val="16"/>
              </w:rPr>
            </w:pPr>
            <w:r>
              <w:rPr>
                <w:rFonts w:cs="Arial"/>
                <w:sz w:val="16"/>
                <w:szCs w:val="16"/>
              </w:rPr>
              <w:t>4.4</w:t>
            </w:r>
          </w:p>
        </w:tc>
        <w:tc>
          <w:tcPr>
            <w:tcW w:w="1017" w:type="dxa"/>
            <w:gridSpan w:val="2"/>
            <w:tcBorders>
              <w:top w:val="nil"/>
              <w:left w:val="nil"/>
              <w:bottom w:val="nil"/>
              <w:right w:val="single" w:sz="4" w:space="0" w:color="auto"/>
            </w:tcBorders>
            <w:shd w:val="clear" w:color="auto" w:fill="auto"/>
            <w:noWrap/>
            <w:vAlign w:val="bottom"/>
            <w:hideMark/>
          </w:tcPr>
          <w:p w14:paraId="1990E40D" w14:textId="0E2B30DF" w:rsidR="002A41C9" w:rsidRPr="00087FAC" w:rsidRDefault="002A41C9" w:rsidP="002A41C9">
            <w:pPr>
              <w:spacing w:after="0" w:line="240" w:lineRule="auto"/>
              <w:jc w:val="right"/>
              <w:rPr>
                <w:rFonts w:cs="Arial"/>
                <w:sz w:val="16"/>
                <w:szCs w:val="16"/>
              </w:rPr>
            </w:pPr>
            <w:r>
              <w:rPr>
                <w:rFonts w:cs="Arial"/>
                <w:sz w:val="16"/>
                <w:szCs w:val="16"/>
              </w:rPr>
              <w:t>4.3</w:t>
            </w:r>
          </w:p>
        </w:tc>
        <w:tc>
          <w:tcPr>
            <w:tcW w:w="1017" w:type="dxa"/>
            <w:gridSpan w:val="2"/>
            <w:tcBorders>
              <w:top w:val="nil"/>
              <w:left w:val="nil"/>
              <w:bottom w:val="nil"/>
              <w:right w:val="nil"/>
            </w:tcBorders>
            <w:shd w:val="clear" w:color="auto" w:fill="auto"/>
            <w:noWrap/>
            <w:vAlign w:val="bottom"/>
            <w:hideMark/>
          </w:tcPr>
          <w:p w14:paraId="66898942" w14:textId="245FB216" w:rsidR="002A41C9" w:rsidRPr="00087FAC" w:rsidRDefault="002A41C9" w:rsidP="002A41C9">
            <w:pPr>
              <w:spacing w:after="0" w:line="240" w:lineRule="auto"/>
              <w:jc w:val="right"/>
              <w:rPr>
                <w:rFonts w:cs="Arial"/>
                <w:sz w:val="16"/>
                <w:szCs w:val="16"/>
              </w:rPr>
            </w:pPr>
            <w:r>
              <w:rPr>
                <w:rFonts w:cs="Arial"/>
                <w:sz w:val="16"/>
                <w:szCs w:val="16"/>
              </w:rPr>
              <w:t>4.2</w:t>
            </w:r>
          </w:p>
        </w:tc>
        <w:tc>
          <w:tcPr>
            <w:tcW w:w="1017" w:type="dxa"/>
            <w:gridSpan w:val="2"/>
            <w:tcBorders>
              <w:top w:val="nil"/>
              <w:left w:val="nil"/>
              <w:bottom w:val="nil"/>
              <w:right w:val="nil"/>
            </w:tcBorders>
            <w:shd w:val="clear" w:color="auto" w:fill="auto"/>
            <w:noWrap/>
            <w:vAlign w:val="bottom"/>
            <w:hideMark/>
          </w:tcPr>
          <w:p w14:paraId="45638E34" w14:textId="55EA5485"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gridSpan w:val="2"/>
            <w:tcBorders>
              <w:top w:val="nil"/>
              <w:left w:val="nil"/>
              <w:bottom w:val="nil"/>
              <w:right w:val="nil"/>
            </w:tcBorders>
            <w:shd w:val="clear" w:color="auto" w:fill="auto"/>
            <w:noWrap/>
            <w:vAlign w:val="bottom"/>
            <w:hideMark/>
          </w:tcPr>
          <w:p w14:paraId="175349F1" w14:textId="76495994" w:rsidR="002A41C9" w:rsidRPr="00087FAC" w:rsidRDefault="002A41C9" w:rsidP="002A41C9">
            <w:pPr>
              <w:spacing w:after="0" w:line="240" w:lineRule="auto"/>
              <w:jc w:val="right"/>
              <w:rPr>
                <w:rFonts w:cs="Arial"/>
                <w:sz w:val="16"/>
                <w:szCs w:val="16"/>
              </w:rPr>
            </w:pPr>
            <w:r>
              <w:rPr>
                <w:rFonts w:cs="Arial"/>
                <w:sz w:val="16"/>
                <w:szCs w:val="16"/>
              </w:rPr>
              <w:t>4.3</w:t>
            </w:r>
          </w:p>
        </w:tc>
        <w:tc>
          <w:tcPr>
            <w:tcW w:w="1017" w:type="dxa"/>
            <w:gridSpan w:val="2"/>
            <w:tcBorders>
              <w:top w:val="nil"/>
              <w:left w:val="nil"/>
              <w:bottom w:val="nil"/>
              <w:right w:val="single" w:sz="4" w:space="0" w:color="auto"/>
            </w:tcBorders>
            <w:shd w:val="clear" w:color="auto" w:fill="auto"/>
            <w:noWrap/>
            <w:vAlign w:val="bottom"/>
            <w:hideMark/>
          </w:tcPr>
          <w:p w14:paraId="71486F59" w14:textId="1A3015A8"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tcBorders>
              <w:top w:val="nil"/>
              <w:left w:val="nil"/>
              <w:bottom w:val="nil"/>
              <w:right w:val="nil"/>
            </w:tcBorders>
            <w:shd w:val="clear" w:color="auto" w:fill="auto"/>
            <w:noWrap/>
            <w:vAlign w:val="bottom"/>
            <w:hideMark/>
          </w:tcPr>
          <w:p w14:paraId="02E4B082" w14:textId="54D3C253"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tcBorders>
              <w:top w:val="nil"/>
              <w:left w:val="nil"/>
              <w:bottom w:val="nil"/>
              <w:right w:val="nil"/>
            </w:tcBorders>
            <w:shd w:val="clear" w:color="auto" w:fill="auto"/>
            <w:noWrap/>
            <w:vAlign w:val="bottom"/>
            <w:hideMark/>
          </w:tcPr>
          <w:p w14:paraId="1A54126B" w14:textId="6362312F" w:rsidR="002A41C9" w:rsidRPr="00087FAC" w:rsidRDefault="002A41C9" w:rsidP="002A41C9">
            <w:pPr>
              <w:spacing w:after="0" w:line="240" w:lineRule="auto"/>
              <w:jc w:val="right"/>
              <w:rPr>
                <w:rFonts w:cs="Arial"/>
                <w:sz w:val="16"/>
                <w:szCs w:val="16"/>
              </w:rPr>
            </w:pPr>
            <w:r>
              <w:rPr>
                <w:rFonts w:cs="Arial"/>
                <w:sz w:val="16"/>
                <w:szCs w:val="16"/>
              </w:rPr>
              <w:t>4.0</w:t>
            </w:r>
          </w:p>
        </w:tc>
        <w:tc>
          <w:tcPr>
            <w:tcW w:w="1017" w:type="dxa"/>
            <w:tcBorders>
              <w:top w:val="nil"/>
              <w:left w:val="nil"/>
              <w:bottom w:val="nil"/>
              <w:right w:val="nil"/>
            </w:tcBorders>
            <w:shd w:val="clear" w:color="auto" w:fill="auto"/>
            <w:noWrap/>
            <w:vAlign w:val="bottom"/>
            <w:hideMark/>
          </w:tcPr>
          <w:p w14:paraId="26534647" w14:textId="7DA64BB9" w:rsidR="002A41C9" w:rsidRPr="00087FAC" w:rsidRDefault="002A41C9" w:rsidP="002A41C9">
            <w:pPr>
              <w:spacing w:after="0" w:line="240" w:lineRule="auto"/>
              <w:jc w:val="right"/>
              <w:rPr>
                <w:rFonts w:cs="Arial"/>
                <w:sz w:val="16"/>
                <w:szCs w:val="16"/>
              </w:rPr>
            </w:pPr>
            <w:r>
              <w:rPr>
                <w:rFonts w:cs="Arial"/>
                <w:sz w:val="16"/>
                <w:szCs w:val="16"/>
              </w:rPr>
              <w:t>4.5</w:t>
            </w:r>
          </w:p>
        </w:tc>
        <w:tc>
          <w:tcPr>
            <w:tcW w:w="1017" w:type="dxa"/>
            <w:tcBorders>
              <w:top w:val="nil"/>
              <w:left w:val="nil"/>
              <w:bottom w:val="nil"/>
              <w:right w:val="single" w:sz="4" w:space="0" w:color="auto"/>
            </w:tcBorders>
            <w:shd w:val="clear" w:color="auto" w:fill="auto"/>
            <w:noWrap/>
            <w:vAlign w:val="bottom"/>
            <w:hideMark/>
          </w:tcPr>
          <w:p w14:paraId="63BBCD22" w14:textId="67059D9D" w:rsidR="002A41C9" w:rsidRPr="00087FAC" w:rsidRDefault="002A41C9" w:rsidP="002A41C9">
            <w:pPr>
              <w:spacing w:after="0" w:line="240" w:lineRule="auto"/>
              <w:jc w:val="right"/>
              <w:rPr>
                <w:rFonts w:cs="Arial"/>
                <w:sz w:val="16"/>
                <w:szCs w:val="16"/>
              </w:rPr>
            </w:pPr>
            <w:r>
              <w:rPr>
                <w:rFonts w:cs="Arial"/>
                <w:sz w:val="16"/>
                <w:szCs w:val="16"/>
              </w:rPr>
              <w:t>4.9</w:t>
            </w:r>
          </w:p>
        </w:tc>
      </w:tr>
      <w:tr w:rsidR="002A41C9" w:rsidRPr="00087FAC" w14:paraId="3A15C5A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742CF93"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PCE Price Index</w:t>
            </w:r>
          </w:p>
        </w:tc>
        <w:tc>
          <w:tcPr>
            <w:tcW w:w="1017" w:type="dxa"/>
            <w:gridSpan w:val="2"/>
            <w:tcBorders>
              <w:top w:val="nil"/>
              <w:left w:val="nil"/>
              <w:bottom w:val="nil"/>
              <w:right w:val="nil"/>
            </w:tcBorders>
            <w:shd w:val="clear" w:color="auto" w:fill="auto"/>
            <w:noWrap/>
            <w:vAlign w:val="bottom"/>
            <w:hideMark/>
          </w:tcPr>
          <w:p w14:paraId="2921E33D" w14:textId="0AAB7465" w:rsidR="002A41C9" w:rsidRPr="00087FAC" w:rsidRDefault="002A41C9" w:rsidP="002A41C9">
            <w:pPr>
              <w:spacing w:after="0" w:line="240" w:lineRule="auto"/>
              <w:jc w:val="right"/>
              <w:rPr>
                <w:rFonts w:cs="Arial"/>
                <w:sz w:val="16"/>
                <w:szCs w:val="16"/>
              </w:rPr>
            </w:pPr>
            <w:r>
              <w:rPr>
                <w:rFonts w:cs="Arial"/>
                <w:sz w:val="16"/>
                <w:szCs w:val="16"/>
              </w:rPr>
              <w:t>4.2</w:t>
            </w:r>
          </w:p>
        </w:tc>
        <w:tc>
          <w:tcPr>
            <w:tcW w:w="1017" w:type="dxa"/>
            <w:gridSpan w:val="2"/>
            <w:tcBorders>
              <w:top w:val="nil"/>
              <w:left w:val="nil"/>
              <w:bottom w:val="nil"/>
              <w:right w:val="nil"/>
            </w:tcBorders>
            <w:shd w:val="clear" w:color="auto" w:fill="auto"/>
            <w:noWrap/>
            <w:vAlign w:val="bottom"/>
            <w:hideMark/>
          </w:tcPr>
          <w:p w14:paraId="141774C7" w14:textId="1541EBCC" w:rsidR="002A41C9" w:rsidRPr="00087FAC" w:rsidRDefault="002A41C9" w:rsidP="002A41C9">
            <w:pPr>
              <w:spacing w:after="0" w:line="240" w:lineRule="auto"/>
              <w:jc w:val="right"/>
              <w:rPr>
                <w:rFonts w:cs="Arial"/>
                <w:sz w:val="16"/>
                <w:szCs w:val="16"/>
              </w:rPr>
            </w:pPr>
            <w:r>
              <w:rPr>
                <w:rFonts w:cs="Arial"/>
                <w:sz w:val="16"/>
                <w:szCs w:val="16"/>
              </w:rPr>
              <w:t>2.5</w:t>
            </w:r>
          </w:p>
        </w:tc>
        <w:tc>
          <w:tcPr>
            <w:tcW w:w="1017" w:type="dxa"/>
            <w:gridSpan w:val="2"/>
            <w:tcBorders>
              <w:top w:val="nil"/>
              <w:left w:val="nil"/>
              <w:bottom w:val="nil"/>
              <w:right w:val="nil"/>
            </w:tcBorders>
            <w:shd w:val="clear" w:color="auto" w:fill="auto"/>
            <w:noWrap/>
            <w:vAlign w:val="bottom"/>
            <w:hideMark/>
          </w:tcPr>
          <w:p w14:paraId="62E7B30F" w14:textId="1A423329" w:rsidR="002A41C9" w:rsidRPr="00087FAC" w:rsidRDefault="002A41C9" w:rsidP="002A41C9">
            <w:pPr>
              <w:spacing w:after="0" w:line="240" w:lineRule="auto"/>
              <w:jc w:val="right"/>
              <w:rPr>
                <w:rFonts w:cs="Arial"/>
                <w:sz w:val="16"/>
                <w:szCs w:val="16"/>
              </w:rPr>
            </w:pPr>
            <w:r>
              <w:rPr>
                <w:rFonts w:cs="Arial"/>
                <w:sz w:val="16"/>
                <w:szCs w:val="16"/>
              </w:rPr>
              <w:t>2.6</w:t>
            </w:r>
          </w:p>
        </w:tc>
        <w:tc>
          <w:tcPr>
            <w:tcW w:w="1017" w:type="dxa"/>
            <w:gridSpan w:val="2"/>
            <w:tcBorders>
              <w:top w:val="nil"/>
              <w:left w:val="nil"/>
              <w:bottom w:val="nil"/>
              <w:right w:val="single" w:sz="4" w:space="0" w:color="auto"/>
            </w:tcBorders>
            <w:shd w:val="clear" w:color="auto" w:fill="auto"/>
            <w:noWrap/>
            <w:vAlign w:val="bottom"/>
            <w:hideMark/>
          </w:tcPr>
          <w:p w14:paraId="6DCD2C33" w14:textId="4B1FA918" w:rsidR="002A41C9" w:rsidRPr="00087FAC" w:rsidRDefault="002A41C9" w:rsidP="002A41C9">
            <w:pPr>
              <w:spacing w:after="0" w:line="240" w:lineRule="auto"/>
              <w:jc w:val="right"/>
              <w:rPr>
                <w:rFonts w:cs="Arial"/>
                <w:sz w:val="16"/>
                <w:szCs w:val="16"/>
              </w:rPr>
            </w:pPr>
            <w:r>
              <w:rPr>
                <w:rFonts w:cs="Arial"/>
                <w:sz w:val="16"/>
                <w:szCs w:val="16"/>
              </w:rPr>
              <w:t>1.8</w:t>
            </w:r>
          </w:p>
        </w:tc>
        <w:tc>
          <w:tcPr>
            <w:tcW w:w="1017" w:type="dxa"/>
            <w:gridSpan w:val="2"/>
            <w:tcBorders>
              <w:top w:val="nil"/>
              <w:left w:val="nil"/>
              <w:bottom w:val="nil"/>
              <w:right w:val="nil"/>
            </w:tcBorders>
            <w:shd w:val="clear" w:color="auto" w:fill="auto"/>
            <w:noWrap/>
            <w:vAlign w:val="bottom"/>
            <w:hideMark/>
          </w:tcPr>
          <w:p w14:paraId="732593FD" w14:textId="51DC6F50" w:rsidR="002A41C9" w:rsidRPr="00087FAC" w:rsidRDefault="002A41C9" w:rsidP="002A41C9">
            <w:pPr>
              <w:spacing w:after="0" w:line="240" w:lineRule="auto"/>
              <w:jc w:val="right"/>
              <w:rPr>
                <w:rFonts w:cs="Arial"/>
                <w:sz w:val="16"/>
                <w:szCs w:val="16"/>
              </w:rPr>
            </w:pPr>
            <w:r>
              <w:rPr>
                <w:rFonts w:cs="Arial"/>
                <w:sz w:val="16"/>
                <w:szCs w:val="16"/>
              </w:rPr>
              <w:t>3.4</w:t>
            </w:r>
          </w:p>
        </w:tc>
        <w:tc>
          <w:tcPr>
            <w:tcW w:w="1017" w:type="dxa"/>
            <w:gridSpan w:val="2"/>
            <w:tcBorders>
              <w:top w:val="nil"/>
              <w:left w:val="nil"/>
              <w:bottom w:val="nil"/>
              <w:right w:val="nil"/>
            </w:tcBorders>
            <w:shd w:val="clear" w:color="auto" w:fill="auto"/>
            <w:noWrap/>
            <w:vAlign w:val="bottom"/>
            <w:hideMark/>
          </w:tcPr>
          <w:p w14:paraId="03AB4DAB" w14:textId="790208F3" w:rsidR="002A41C9" w:rsidRPr="00087FAC" w:rsidRDefault="002A41C9" w:rsidP="002A41C9">
            <w:pPr>
              <w:spacing w:after="0" w:line="240" w:lineRule="auto"/>
              <w:jc w:val="right"/>
              <w:rPr>
                <w:rFonts w:cs="Arial"/>
                <w:sz w:val="16"/>
                <w:szCs w:val="16"/>
              </w:rPr>
            </w:pPr>
            <w:r>
              <w:rPr>
                <w:rFonts w:cs="Arial"/>
                <w:sz w:val="16"/>
                <w:szCs w:val="16"/>
              </w:rPr>
              <w:t>2.6</w:t>
            </w:r>
          </w:p>
        </w:tc>
        <w:tc>
          <w:tcPr>
            <w:tcW w:w="1017" w:type="dxa"/>
            <w:gridSpan w:val="2"/>
            <w:tcBorders>
              <w:top w:val="nil"/>
              <w:left w:val="nil"/>
              <w:bottom w:val="nil"/>
              <w:right w:val="nil"/>
            </w:tcBorders>
            <w:shd w:val="clear" w:color="auto" w:fill="auto"/>
            <w:noWrap/>
            <w:vAlign w:val="bottom"/>
            <w:hideMark/>
          </w:tcPr>
          <w:p w14:paraId="5DCF5D3B" w14:textId="4866B770" w:rsidR="002A41C9" w:rsidRPr="00087FAC" w:rsidRDefault="002A41C9" w:rsidP="002A41C9">
            <w:pPr>
              <w:spacing w:after="0" w:line="240" w:lineRule="auto"/>
              <w:jc w:val="right"/>
              <w:rPr>
                <w:rFonts w:cs="Arial"/>
                <w:sz w:val="16"/>
                <w:szCs w:val="16"/>
              </w:rPr>
            </w:pPr>
            <w:r>
              <w:rPr>
                <w:rFonts w:cs="Arial"/>
                <w:sz w:val="16"/>
                <w:szCs w:val="16"/>
              </w:rPr>
              <w:t>1.9</w:t>
            </w:r>
          </w:p>
        </w:tc>
        <w:tc>
          <w:tcPr>
            <w:tcW w:w="1017" w:type="dxa"/>
            <w:gridSpan w:val="2"/>
            <w:tcBorders>
              <w:top w:val="nil"/>
              <w:left w:val="nil"/>
              <w:bottom w:val="nil"/>
              <w:right w:val="single" w:sz="4" w:space="0" w:color="auto"/>
            </w:tcBorders>
            <w:shd w:val="clear" w:color="auto" w:fill="auto"/>
            <w:noWrap/>
            <w:vAlign w:val="bottom"/>
            <w:hideMark/>
          </w:tcPr>
          <w:p w14:paraId="77387E8A" w14:textId="0F1F5355" w:rsidR="002A41C9" w:rsidRPr="00087FAC" w:rsidRDefault="002A41C9" w:rsidP="002A41C9">
            <w:pPr>
              <w:spacing w:after="0" w:line="240" w:lineRule="auto"/>
              <w:jc w:val="right"/>
              <w:rPr>
                <w:rFonts w:cs="Arial"/>
                <w:sz w:val="16"/>
                <w:szCs w:val="16"/>
              </w:rPr>
            </w:pPr>
            <w:r>
              <w:rPr>
                <w:rFonts w:cs="Arial"/>
                <w:sz w:val="16"/>
                <w:szCs w:val="16"/>
              </w:rPr>
              <w:t>2.0</w:t>
            </w:r>
          </w:p>
        </w:tc>
        <w:tc>
          <w:tcPr>
            <w:tcW w:w="1017" w:type="dxa"/>
            <w:tcBorders>
              <w:top w:val="nil"/>
              <w:left w:val="nil"/>
              <w:bottom w:val="nil"/>
              <w:right w:val="nil"/>
            </w:tcBorders>
            <w:shd w:val="clear" w:color="auto" w:fill="auto"/>
            <w:noWrap/>
            <w:vAlign w:val="bottom"/>
            <w:hideMark/>
          </w:tcPr>
          <w:p w14:paraId="4D5B79BB" w14:textId="2A3888CE" w:rsidR="002A41C9" w:rsidRPr="00087FAC" w:rsidRDefault="002A41C9" w:rsidP="002A41C9">
            <w:pPr>
              <w:spacing w:after="0" w:line="240" w:lineRule="auto"/>
              <w:jc w:val="right"/>
              <w:rPr>
                <w:rFonts w:cs="Arial"/>
                <w:sz w:val="16"/>
                <w:szCs w:val="16"/>
              </w:rPr>
            </w:pPr>
            <w:r>
              <w:rPr>
                <w:rFonts w:cs="Arial"/>
                <w:sz w:val="16"/>
                <w:szCs w:val="16"/>
              </w:rPr>
              <w:t>2.3</w:t>
            </w:r>
          </w:p>
        </w:tc>
        <w:tc>
          <w:tcPr>
            <w:tcW w:w="1017" w:type="dxa"/>
            <w:tcBorders>
              <w:top w:val="nil"/>
              <w:left w:val="nil"/>
              <w:bottom w:val="nil"/>
              <w:right w:val="nil"/>
            </w:tcBorders>
            <w:shd w:val="clear" w:color="auto" w:fill="auto"/>
            <w:noWrap/>
            <w:vAlign w:val="bottom"/>
            <w:hideMark/>
          </w:tcPr>
          <w:p w14:paraId="4959CFAD" w14:textId="50269569" w:rsidR="002A41C9" w:rsidRPr="00087FAC" w:rsidRDefault="002A41C9" w:rsidP="002A41C9">
            <w:pPr>
              <w:spacing w:after="0" w:line="240" w:lineRule="auto"/>
              <w:jc w:val="right"/>
              <w:rPr>
                <w:rFonts w:cs="Arial"/>
                <w:sz w:val="16"/>
                <w:szCs w:val="16"/>
              </w:rPr>
            </w:pPr>
            <w:r>
              <w:rPr>
                <w:rFonts w:cs="Arial"/>
                <w:sz w:val="16"/>
                <w:szCs w:val="16"/>
              </w:rPr>
              <w:t>2.4</w:t>
            </w:r>
          </w:p>
        </w:tc>
        <w:tc>
          <w:tcPr>
            <w:tcW w:w="1017" w:type="dxa"/>
            <w:tcBorders>
              <w:top w:val="nil"/>
              <w:left w:val="nil"/>
              <w:bottom w:val="nil"/>
              <w:right w:val="nil"/>
            </w:tcBorders>
            <w:shd w:val="clear" w:color="auto" w:fill="auto"/>
            <w:noWrap/>
            <w:vAlign w:val="bottom"/>
            <w:hideMark/>
          </w:tcPr>
          <w:p w14:paraId="15810A66" w14:textId="48019317" w:rsidR="002A41C9" w:rsidRPr="00087FAC" w:rsidRDefault="002A41C9" w:rsidP="002A41C9">
            <w:pPr>
              <w:spacing w:after="0" w:line="240" w:lineRule="auto"/>
              <w:jc w:val="right"/>
              <w:rPr>
                <w:rFonts w:cs="Arial"/>
                <w:sz w:val="16"/>
                <w:szCs w:val="16"/>
              </w:rPr>
            </w:pPr>
            <w:r>
              <w:rPr>
                <w:rFonts w:cs="Arial"/>
                <w:sz w:val="16"/>
                <w:szCs w:val="16"/>
              </w:rPr>
              <w:t>2.4</w:t>
            </w:r>
          </w:p>
        </w:tc>
        <w:tc>
          <w:tcPr>
            <w:tcW w:w="1017" w:type="dxa"/>
            <w:tcBorders>
              <w:top w:val="nil"/>
              <w:left w:val="nil"/>
              <w:bottom w:val="nil"/>
              <w:right w:val="single" w:sz="4" w:space="0" w:color="auto"/>
            </w:tcBorders>
            <w:shd w:val="clear" w:color="auto" w:fill="auto"/>
            <w:noWrap/>
            <w:vAlign w:val="bottom"/>
            <w:hideMark/>
          </w:tcPr>
          <w:p w14:paraId="1278A9C6" w14:textId="3A5EDE99" w:rsidR="002A41C9" w:rsidRPr="00087FAC" w:rsidRDefault="002A41C9" w:rsidP="002A41C9">
            <w:pPr>
              <w:spacing w:after="0" w:line="240" w:lineRule="auto"/>
              <w:jc w:val="right"/>
              <w:rPr>
                <w:rFonts w:cs="Arial"/>
                <w:sz w:val="16"/>
                <w:szCs w:val="16"/>
              </w:rPr>
            </w:pPr>
            <w:r>
              <w:rPr>
                <w:rFonts w:cs="Arial"/>
                <w:sz w:val="16"/>
                <w:szCs w:val="16"/>
              </w:rPr>
              <w:t>2.3</w:t>
            </w:r>
          </w:p>
        </w:tc>
      </w:tr>
      <w:tr w:rsidR="002A41C9" w:rsidRPr="00087FAC" w14:paraId="57C969B9" w14:textId="77777777" w:rsidTr="00FD1350">
        <w:trPr>
          <w:trHeight w:val="244"/>
          <w:jc w:val="center"/>
        </w:trPr>
        <w:tc>
          <w:tcPr>
            <w:tcW w:w="2562" w:type="dxa"/>
            <w:tcBorders>
              <w:top w:val="nil"/>
              <w:left w:val="single" w:sz="8" w:space="0" w:color="auto"/>
              <w:bottom w:val="nil"/>
              <w:right w:val="single" w:sz="4" w:space="0" w:color="auto"/>
            </w:tcBorders>
            <w:shd w:val="clear" w:color="auto" w:fill="auto"/>
            <w:noWrap/>
            <w:vAlign w:val="bottom"/>
            <w:hideMark/>
          </w:tcPr>
          <w:p w14:paraId="704D7940"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CPI (YOY)</w:t>
            </w:r>
          </w:p>
        </w:tc>
        <w:tc>
          <w:tcPr>
            <w:tcW w:w="1017" w:type="dxa"/>
            <w:gridSpan w:val="2"/>
            <w:tcBorders>
              <w:top w:val="nil"/>
              <w:left w:val="nil"/>
              <w:bottom w:val="nil"/>
              <w:right w:val="nil"/>
            </w:tcBorders>
            <w:shd w:val="clear" w:color="auto" w:fill="auto"/>
            <w:noWrap/>
            <w:vAlign w:val="bottom"/>
            <w:hideMark/>
          </w:tcPr>
          <w:p w14:paraId="673192AB" w14:textId="43CCBF27" w:rsidR="002A41C9" w:rsidRPr="00087FAC" w:rsidRDefault="002A41C9" w:rsidP="002A41C9">
            <w:pPr>
              <w:spacing w:after="0" w:line="240" w:lineRule="auto"/>
              <w:jc w:val="right"/>
              <w:rPr>
                <w:rFonts w:cs="Arial"/>
                <w:sz w:val="16"/>
                <w:szCs w:val="16"/>
              </w:rPr>
            </w:pPr>
            <w:r>
              <w:rPr>
                <w:rFonts w:cs="Arial"/>
                <w:sz w:val="16"/>
                <w:szCs w:val="16"/>
              </w:rPr>
              <w:t>5.7</w:t>
            </w:r>
          </w:p>
        </w:tc>
        <w:tc>
          <w:tcPr>
            <w:tcW w:w="1017" w:type="dxa"/>
            <w:gridSpan w:val="2"/>
            <w:tcBorders>
              <w:top w:val="nil"/>
              <w:left w:val="nil"/>
              <w:bottom w:val="nil"/>
              <w:right w:val="nil"/>
            </w:tcBorders>
            <w:shd w:val="clear" w:color="auto" w:fill="auto"/>
            <w:noWrap/>
            <w:vAlign w:val="bottom"/>
            <w:hideMark/>
          </w:tcPr>
          <w:p w14:paraId="73D4A53A" w14:textId="1C9B8451" w:rsidR="002A41C9" w:rsidRPr="00087FAC" w:rsidRDefault="002A41C9" w:rsidP="002A41C9">
            <w:pPr>
              <w:spacing w:after="0" w:line="240" w:lineRule="auto"/>
              <w:jc w:val="right"/>
              <w:rPr>
                <w:rFonts w:cs="Arial"/>
                <w:sz w:val="16"/>
                <w:szCs w:val="16"/>
              </w:rPr>
            </w:pPr>
            <w:r>
              <w:rPr>
                <w:rFonts w:cs="Arial"/>
                <w:sz w:val="16"/>
                <w:szCs w:val="16"/>
              </w:rPr>
              <w:t>4.0</w:t>
            </w:r>
          </w:p>
        </w:tc>
        <w:tc>
          <w:tcPr>
            <w:tcW w:w="1017" w:type="dxa"/>
            <w:gridSpan w:val="2"/>
            <w:tcBorders>
              <w:top w:val="nil"/>
              <w:left w:val="nil"/>
              <w:bottom w:val="nil"/>
              <w:right w:val="nil"/>
            </w:tcBorders>
            <w:shd w:val="clear" w:color="auto" w:fill="auto"/>
            <w:noWrap/>
            <w:vAlign w:val="bottom"/>
            <w:hideMark/>
          </w:tcPr>
          <w:p w14:paraId="3FD38C9E" w14:textId="65EF4CEF" w:rsidR="002A41C9" w:rsidRPr="00087FAC" w:rsidRDefault="002A41C9" w:rsidP="002A41C9">
            <w:pPr>
              <w:spacing w:after="0" w:line="240" w:lineRule="auto"/>
              <w:jc w:val="right"/>
              <w:rPr>
                <w:rFonts w:cs="Arial"/>
                <w:sz w:val="16"/>
                <w:szCs w:val="16"/>
              </w:rPr>
            </w:pPr>
            <w:r>
              <w:rPr>
                <w:rFonts w:cs="Arial"/>
                <w:sz w:val="16"/>
                <w:szCs w:val="16"/>
              </w:rPr>
              <w:t>3.6</w:t>
            </w:r>
          </w:p>
        </w:tc>
        <w:tc>
          <w:tcPr>
            <w:tcW w:w="1017" w:type="dxa"/>
            <w:gridSpan w:val="2"/>
            <w:tcBorders>
              <w:top w:val="nil"/>
              <w:left w:val="nil"/>
              <w:bottom w:val="nil"/>
              <w:right w:val="single" w:sz="4" w:space="0" w:color="auto"/>
            </w:tcBorders>
            <w:shd w:val="clear" w:color="auto" w:fill="auto"/>
            <w:noWrap/>
            <w:vAlign w:val="bottom"/>
            <w:hideMark/>
          </w:tcPr>
          <w:p w14:paraId="31C66EA1" w14:textId="1DC0F16A"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gridSpan w:val="2"/>
            <w:tcBorders>
              <w:top w:val="nil"/>
              <w:left w:val="nil"/>
              <w:bottom w:val="nil"/>
              <w:right w:val="nil"/>
            </w:tcBorders>
            <w:shd w:val="clear" w:color="auto" w:fill="auto"/>
            <w:noWrap/>
            <w:vAlign w:val="bottom"/>
            <w:hideMark/>
          </w:tcPr>
          <w:p w14:paraId="248ED92D" w14:textId="51FFD97E"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gridSpan w:val="2"/>
            <w:tcBorders>
              <w:top w:val="nil"/>
              <w:left w:val="nil"/>
              <w:bottom w:val="nil"/>
              <w:right w:val="nil"/>
            </w:tcBorders>
            <w:shd w:val="clear" w:color="auto" w:fill="auto"/>
            <w:noWrap/>
            <w:vAlign w:val="bottom"/>
            <w:hideMark/>
          </w:tcPr>
          <w:p w14:paraId="172E6027" w14:textId="572D6C96" w:rsidR="002A41C9" w:rsidRPr="00087FAC" w:rsidRDefault="002A41C9" w:rsidP="002A41C9">
            <w:pPr>
              <w:spacing w:after="0" w:line="240" w:lineRule="auto"/>
              <w:jc w:val="right"/>
              <w:rPr>
                <w:rFonts w:cs="Arial"/>
                <w:sz w:val="16"/>
                <w:szCs w:val="16"/>
              </w:rPr>
            </w:pPr>
            <w:r>
              <w:rPr>
                <w:rFonts w:cs="Arial"/>
                <w:sz w:val="16"/>
                <w:szCs w:val="16"/>
              </w:rPr>
              <w:t>3.2</w:t>
            </w:r>
          </w:p>
        </w:tc>
        <w:tc>
          <w:tcPr>
            <w:tcW w:w="1017" w:type="dxa"/>
            <w:gridSpan w:val="2"/>
            <w:tcBorders>
              <w:top w:val="nil"/>
              <w:left w:val="nil"/>
              <w:bottom w:val="nil"/>
              <w:right w:val="nil"/>
            </w:tcBorders>
            <w:shd w:val="clear" w:color="auto" w:fill="auto"/>
            <w:noWrap/>
            <w:vAlign w:val="bottom"/>
            <w:hideMark/>
          </w:tcPr>
          <w:p w14:paraId="692B729C" w14:textId="46035095" w:rsidR="002A41C9" w:rsidRPr="00087FAC" w:rsidRDefault="002A41C9" w:rsidP="002A41C9">
            <w:pPr>
              <w:spacing w:after="0" w:line="240" w:lineRule="auto"/>
              <w:jc w:val="right"/>
              <w:rPr>
                <w:rFonts w:cs="Arial"/>
                <w:sz w:val="16"/>
                <w:szCs w:val="16"/>
              </w:rPr>
            </w:pPr>
            <w:r>
              <w:rPr>
                <w:rFonts w:cs="Arial"/>
                <w:sz w:val="16"/>
                <w:szCs w:val="16"/>
              </w:rPr>
              <w:t>2.6</w:t>
            </w:r>
          </w:p>
        </w:tc>
        <w:tc>
          <w:tcPr>
            <w:tcW w:w="1017" w:type="dxa"/>
            <w:gridSpan w:val="2"/>
            <w:tcBorders>
              <w:top w:val="nil"/>
              <w:left w:val="nil"/>
              <w:bottom w:val="nil"/>
              <w:right w:val="single" w:sz="4" w:space="0" w:color="auto"/>
            </w:tcBorders>
            <w:shd w:val="clear" w:color="auto" w:fill="auto"/>
            <w:noWrap/>
            <w:vAlign w:val="bottom"/>
            <w:hideMark/>
          </w:tcPr>
          <w:p w14:paraId="42D8BE96" w14:textId="4C8A4B29" w:rsidR="002A41C9" w:rsidRPr="00087FAC" w:rsidRDefault="002A41C9" w:rsidP="002A41C9">
            <w:pPr>
              <w:spacing w:after="0" w:line="240" w:lineRule="auto"/>
              <w:jc w:val="right"/>
              <w:rPr>
                <w:rFonts w:cs="Arial"/>
                <w:sz w:val="16"/>
                <w:szCs w:val="16"/>
              </w:rPr>
            </w:pPr>
            <w:r>
              <w:rPr>
                <w:rFonts w:cs="Arial"/>
                <w:sz w:val="16"/>
                <w:szCs w:val="16"/>
              </w:rPr>
              <w:t>2.5</w:t>
            </w:r>
          </w:p>
        </w:tc>
        <w:tc>
          <w:tcPr>
            <w:tcW w:w="1017" w:type="dxa"/>
            <w:tcBorders>
              <w:top w:val="nil"/>
              <w:left w:val="nil"/>
              <w:bottom w:val="nil"/>
              <w:right w:val="nil"/>
            </w:tcBorders>
            <w:shd w:val="clear" w:color="auto" w:fill="auto"/>
            <w:noWrap/>
            <w:vAlign w:val="bottom"/>
            <w:hideMark/>
          </w:tcPr>
          <w:p w14:paraId="10145A42" w14:textId="68193997" w:rsidR="002A41C9" w:rsidRPr="00087FAC" w:rsidRDefault="002A41C9" w:rsidP="002A41C9">
            <w:pPr>
              <w:spacing w:after="0" w:line="240" w:lineRule="auto"/>
              <w:jc w:val="right"/>
              <w:rPr>
                <w:rFonts w:cs="Arial"/>
                <w:sz w:val="16"/>
                <w:szCs w:val="16"/>
              </w:rPr>
            </w:pPr>
            <w:r>
              <w:rPr>
                <w:rFonts w:cs="Arial"/>
                <w:sz w:val="16"/>
                <w:szCs w:val="16"/>
              </w:rPr>
              <w:t>2.3</w:t>
            </w:r>
          </w:p>
        </w:tc>
        <w:tc>
          <w:tcPr>
            <w:tcW w:w="1017" w:type="dxa"/>
            <w:tcBorders>
              <w:top w:val="nil"/>
              <w:left w:val="nil"/>
              <w:bottom w:val="nil"/>
              <w:right w:val="nil"/>
            </w:tcBorders>
            <w:shd w:val="clear" w:color="auto" w:fill="auto"/>
            <w:noWrap/>
            <w:vAlign w:val="bottom"/>
            <w:hideMark/>
          </w:tcPr>
          <w:p w14:paraId="77D760AD" w14:textId="1FAFF2D1" w:rsidR="002A41C9" w:rsidRPr="00087FAC" w:rsidRDefault="002A41C9" w:rsidP="002A41C9">
            <w:pPr>
              <w:spacing w:after="0" w:line="240" w:lineRule="auto"/>
              <w:jc w:val="right"/>
              <w:rPr>
                <w:rFonts w:cs="Arial"/>
                <w:sz w:val="16"/>
                <w:szCs w:val="16"/>
              </w:rPr>
            </w:pPr>
            <w:r>
              <w:rPr>
                <w:rFonts w:cs="Arial"/>
                <w:sz w:val="16"/>
                <w:szCs w:val="16"/>
              </w:rPr>
              <w:t>2.2</w:t>
            </w:r>
          </w:p>
        </w:tc>
        <w:tc>
          <w:tcPr>
            <w:tcW w:w="1017" w:type="dxa"/>
            <w:tcBorders>
              <w:top w:val="nil"/>
              <w:left w:val="nil"/>
              <w:bottom w:val="nil"/>
              <w:right w:val="nil"/>
            </w:tcBorders>
            <w:shd w:val="clear" w:color="auto" w:fill="auto"/>
            <w:noWrap/>
            <w:vAlign w:val="bottom"/>
            <w:hideMark/>
          </w:tcPr>
          <w:p w14:paraId="1CA4D0B9" w14:textId="5B5029EE" w:rsidR="002A41C9" w:rsidRPr="00087FAC" w:rsidRDefault="002A41C9" w:rsidP="002A41C9">
            <w:pPr>
              <w:spacing w:after="0" w:line="240" w:lineRule="auto"/>
              <w:jc w:val="right"/>
              <w:rPr>
                <w:rFonts w:cs="Arial"/>
                <w:sz w:val="16"/>
                <w:szCs w:val="16"/>
              </w:rPr>
            </w:pPr>
            <w:r>
              <w:rPr>
                <w:rFonts w:cs="Arial"/>
                <w:sz w:val="16"/>
                <w:szCs w:val="16"/>
              </w:rPr>
              <w:t>2.6</w:t>
            </w:r>
          </w:p>
        </w:tc>
        <w:tc>
          <w:tcPr>
            <w:tcW w:w="1017" w:type="dxa"/>
            <w:tcBorders>
              <w:top w:val="nil"/>
              <w:left w:val="nil"/>
              <w:bottom w:val="nil"/>
              <w:right w:val="single" w:sz="4" w:space="0" w:color="auto"/>
            </w:tcBorders>
            <w:shd w:val="clear" w:color="auto" w:fill="auto"/>
            <w:noWrap/>
            <w:vAlign w:val="bottom"/>
            <w:hideMark/>
          </w:tcPr>
          <w:p w14:paraId="79E8170E" w14:textId="265782B7" w:rsidR="002A41C9" w:rsidRPr="00087FAC" w:rsidRDefault="002A41C9" w:rsidP="002A41C9">
            <w:pPr>
              <w:spacing w:after="0" w:line="240" w:lineRule="auto"/>
              <w:jc w:val="right"/>
              <w:rPr>
                <w:rFonts w:cs="Arial"/>
                <w:sz w:val="16"/>
                <w:szCs w:val="16"/>
              </w:rPr>
            </w:pPr>
            <w:r>
              <w:rPr>
                <w:rFonts w:cs="Arial"/>
                <w:sz w:val="16"/>
                <w:szCs w:val="16"/>
              </w:rPr>
              <w:t>2.6</w:t>
            </w:r>
          </w:p>
        </w:tc>
      </w:tr>
      <w:tr w:rsidR="002A41C9" w:rsidRPr="00087FAC" w14:paraId="05D4B193" w14:textId="77777777" w:rsidTr="00FD1350">
        <w:trPr>
          <w:trHeight w:val="244"/>
          <w:jc w:val="center"/>
        </w:trPr>
        <w:tc>
          <w:tcPr>
            <w:tcW w:w="2562" w:type="dxa"/>
            <w:tcBorders>
              <w:top w:val="nil"/>
              <w:left w:val="single" w:sz="8" w:space="0" w:color="auto"/>
              <w:bottom w:val="nil"/>
              <w:right w:val="single" w:sz="4" w:space="0" w:color="auto"/>
            </w:tcBorders>
            <w:shd w:val="clear" w:color="auto" w:fill="auto"/>
            <w:noWrap/>
            <w:vAlign w:val="bottom"/>
            <w:hideMark/>
          </w:tcPr>
          <w:p w14:paraId="64E9BEF0"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Non-Ag</w:t>
            </w:r>
          </w:p>
        </w:tc>
        <w:tc>
          <w:tcPr>
            <w:tcW w:w="1017" w:type="dxa"/>
            <w:gridSpan w:val="2"/>
            <w:tcBorders>
              <w:top w:val="nil"/>
              <w:left w:val="nil"/>
              <w:bottom w:val="nil"/>
              <w:right w:val="nil"/>
            </w:tcBorders>
            <w:shd w:val="clear" w:color="auto" w:fill="auto"/>
            <w:noWrap/>
            <w:vAlign w:val="bottom"/>
            <w:hideMark/>
          </w:tcPr>
          <w:p w14:paraId="764EEA21" w14:textId="251E6EDD" w:rsidR="002A41C9" w:rsidRPr="00AA200E" w:rsidRDefault="002A41C9" w:rsidP="002A41C9">
            <w:pPr>
              <w:spacing w:after="0" w:line="240" w:lineRule="auto"/>
              <w:jc w:val="right"/>
              <w:rPr>
                <w:rFonts w:cs="Arial"/>
                <w:sz w:val="15"/>
                <w:szCs w:val="15"/>
              </w:rPr>
            </w:pPr>
            <w:r>
              <w:rPr>
                <w:rFonts w:cs="Arial"/>
                <w:sz w:val="16"/>
                <w:szCs w:val="16"/>
              </w:rPr>
              <w:t>155,013.0</w:t>
            </w:r>
          </w:p>
        </w:tc>
        <w:tc>
          <w:tcPr>
            <w:tcW w:w="1017" w:type="dxa"/>
            <w:gridSpan w:val="2"/>
            <w:tcBorders>
              <w:top w:val="nil"/>
              <w:left w:val="nil"/>
              <w:bottom w:val="nil"/>
              <w:right w:val="nil"/>
            </w:tcBorders>
            <w:shd w:val="clear" w:color="auto" w:fill="auto"/>
            <w:noWrap/>
            <w:vAlign w:val="bottom"/>
            <w:hideMark/>
          </w:tcPr>
          <w:p w14:paraId="4C78F83C" w14:textId="7684CEC9" w:rsidR="002A41C9" w:rsidRPr="00AA200E" w:rsidRDefault="002A41C9" w:rsidP="002A41C9">
            <w:pPr>
              <w:spacing w:after="0" w:line="240" w:lineRule="auto"/>
              <w:jc w:val="right"/>
              <w:rPr>
                <w:rFonts w:cs="Arial"/>
                <w:sz w:val="15"/>
                <w:szCs w:val="15"/>
              </w:rPr>
            </w:pPr>
            <w:r>
              <w:rPr>
                <w:rFonts w:cs="Arial"/>
                <w:sz w:val="16"/>
                <w:szCs w:val="16"/>
              </w:rPr>
              <w:t>155,766.0</w:t>
            </w:r>
          </w:p>
        </w:tc>
        <w:tc>
          <w:tcPr>
            <w:tcW w:w="1017" w:type="dxa"/>
            <w:gridSpan w:val="2"/>
            <w:tcBorders>
              <w:top w:val="nil"/>
              <w:left w:val="nil"/>
              <w:bottom w:val="nil"/>
              <w:right w:val="nil"/>
            </w:tcBorders>
            <w:shd w:val="clear" w:color="auto" w:fill="auto"/>
            <w:noWrap/>
            <w:vAlign w:val="bottom"/>
            <w:hideMark/>
          </w:tcPr>
          <w:p w14:paraId="57D80690" w14:textId="2945C507" w:rsidR="002A41C9" w:rsidRPr="00AA200E" w:rsidRDefault="002A41C9" w:rsidP="002A41C9">
            <w:pPr>
              <w:spacing w:after="0" w:line="240" w:lineRule="auto"/>
              <w:jc w:val="right"/>
              <w:rPr>
                <w:rFonts w:cs="Arial"/>
                <w:sz w:val="15"/>
                <w:szCs w:val="15"/>
              </w:rPr>
            </w:pPr>
            <w:r>
              <w:rPr>
                <w:rFonts w:cs="Arial"/>
                <w:sz w:val="16"/>
                <w:szCs w:val="16"/>
              </w:rPr>
              <w:t>156,433.0</w:t>
            </w:r>
          </w:p>
        </w:tc>
        <w:tc>
          <w:tcPr>
            <w:tcW w:w="1017" w:type="dxa"/>
            <w:gridSpan w:val="2"/>
            <w:tcBorders>
              <w:top w:val="nil"/>
              <w:left w:val="nil"/>
              <w:bottom w:val="nil"/>
              <w:right w:val="single" w:sz="4" w:space="0" w:color="auto"/>
            </w:tcBorders>
            <w:shd w:val="clear" w:color="auto" w:fill="auto"/>
            <w:noWrap/>
            <w:vAlign w:val="bottom"/>
            <w:hideMark/>
          </w:tcPr>
          <w:p w14:paraId="1580AA51" w14:textId="64C1198E" w:rsidR="002A41C9" w:rsidRPr="00877E47" w:rsidRDefault="002A41C9" w:rsidP="002A41C9">
            <w:pPr>
              <w:spacing w:after="0" w:line="240" w:lineRule="auto"/>
              <w:jc w:val="right"/>
              <w:rPr>
                <w:rFonts w:cs="Arial"/>
                <w:sz w:val="14"/>
                <w:szCs w:val="14"/>
              </w:rPr>
            </w:pPr>
            <w:r>
              <w:rPr>
                <w:rFonts w:cs="Arial"/>
                <w:sz w:val="16"/>
                <w:szCs w:val="16"/>
              </w:rPr>
              <w:t>157,050.0</w:t>
            </w:r>
          </w:p>
        </w:tc>
        <w:tc>
          <w:tcPr>
            <w:tcW w:w="1017" w:type="dxa"/>
            <w:gridSpan w:val="2"/>
            <w:tcBorders>
              <w:top w:val="nil"/>
              <w:left w:val="nil"/>
              <w:bottom w:val="nil"/>
              <w:right w:val="nil"/>
            </w:tcBorders>
            <w:shd w:val="clear" w:color="auto" w:fill="auto"/>
            <w:noWrap/>
            <w:vAlign w:val="bottom"/>
            <w:hideMark/>
          </w:tcPr>
          <w:p w14:paraId="04129D67" w14:textId="5DB394A4" w:rsidR="002A41C9" w:rsidRPr="000C6DEB" w:rsidRDefault="002A41C9" w:rsidP="002A41C9">
            <w:pPr>
              <w:spacing w:after="0" w:line="240" w:lineRule="auto"/>
              <w:jc w:val="right"/>
              <w:rPr>
                <w:rFonts w:cs="Arial"/>
                <w:sz w:val="14"/>
                <w:szCs w:val="14"/>
              </w:rPr>
            </w:pPr>
            <w:r>
              <w:rPr>
                <w:rFonts w:cs="Arial"/>
                <w:sz w:val="16"/>
                <w:szCs w:val="16"/>
              </w:rPr>
              <w:t>157,820.7</w:t>
            </w:r>
          </w:p>
        </w:tc>
        <w:tc>
          <w:tcPr>
            <w:tcW w:w="1017" w:type="dxa"/>
            <w:gridSpan w:val="2"/>
            <w:tcBorders>
              <w:top w:val="nil"/>
              <w:left w:val="nil"/>
              <w:bottom w:val="nil"/>
              <w:right w:val="nil"/>
            </w:tcBorders>
            <w:shd w:val="clear" w:color="auto" w:fill="auto"/>
            <w:noWrap/>
            <w:vAlign w:val="bottom"/>
            <w:hideMark/>
          </w:tcPr>
          <w:p w14:paraId="592D1FD4" w14:textId="1B963FF9" w:rsidR="002A41C9" w:rsidRPr="000C6DEB" w:rsidRDefault="002A41C9" w:rsidP="002A41C9">
            <w:pPr>
              <w:spacing w:after="0" w:line="240" w:lineRule="auto"/>
              <w:jc w:val="right"/>
              <w:rPr>
                <w:rFonts w:cs="Arial"/>
                <w:sz w:val="14"/>
                <w:szCs w:val="14"/>
              </w:rPr>
            </w:pPr>
            <w:r>
              <w:rPr>
                <w:rFonts w:cs="Arial"/>
                <w:sz w:val="16"/>
                <w:szCs w:val="16"/>
              </w:rPr>
              <w:t>158,428.0</w:t>
            </w:r>
          </w:p>
        </w:tc>
        <w:tc>
          <w:tcPr>
            <w:tcW w:w="1017" w:type="dxa"/>
            <w:gridSpan w:val="2"/>
            <w:tcBorders>
              <w:top w:val="nil"/>
              <w:left w:val="nil"/>
              <w:bottom w:val="nil"/>
              <w:right w:val="nil"/>
            </w:tcBorders>
            <w:shd w:val="clear" w:color="auto" w:fill="auto"/>
            <w:noWrap/>
            <w:vAlign w:val="bottom"/>
            <w:hideMark/>
          </w:tcPr>
          <w:p w14:paraId="332AF6B0" w14:textId="7FF4A8BC" w:rsidR="002A41C9" w:rsidRPr="000C6DEB" w:rsidRDefault="002A41C9" w:rsidP="002A41C9">
            <w:pPr>
              <w:spacing w:after="0" w:line="240" w:lineRule="auto"/>
              <w:jc w:val="right"/>
              <w:rPr>
                <w:rFonts w:cs="Arial"/>
                <w:sz w:val="14"/>
                <w:szCs w:val="14"/>
              </w:rPr>
            </w:pPr>
            <w:r>
              <w:rPr>
                <w:rFonts w:cs="Arial"/>
                <w:sz w:val="16"/>
                <w:szCs w:val="16"/>
              </w:rPr>
              <w:t>158,818.3</w:t>
            </w:r>
          </w:p>
        </w:tc>
        <w:tc>
          <w:tcPr>
            <w:tcW w:w="1017" w:type="dxa"/>
            <w:gridSpan w:val="2"/>
            <w:tcBorders>
              <w:top w:val="nil"/>
              <w:left w:val="nil"/>
              <w:bottom w:val="nil"/>
              <w:right w:val="single" w:sz="4" w:space="0" w:color="auto"/>
            </w:tcBorders>
            <w:shd w:val="clear" w:color="auto" w:fill="auto"/>
            <w:noWrap/>
            <w:vAlign w:val="bottom"/>
            <w:hideMark/>
          </w:tcPr>
          <w:p w14:paraId="12467C48" w14:textId="02220241" w:rsidR="002A41C9" w:rsidRPr="000C6DEB" w:rsidRDefault="002A41C9" w:rsidP="002A41C9">
            <w:pPr>
              <w:spacing w:after="0" w:line="240" w:lineRule="auto"/>
              <w:jc w:val="right"/>
              <w:rPr>
                <w:rFonts w:cs="Arial"/>
                <w:sz w:val="14"/>
                <w:szCs w:val="14"/>
              </w:rPr>
            </w:pPr>
            <w:r>
              <w:rPr>
                <w:rFonts w:cs="Arial"/>
                <w:sz w:val="16"/>
                <w:szCs w:val="16"/>
              </w:rPr>
              <w:t>159,046.0</w:t>
            </w:r>
          </w:p>
        </w:tc>
        <w:tc>
          <w:tcPr>
            <w:tcW w:w="1017" w:type="dxa"/>
            <w:tcBorders>
              <w:top w:val="nil"/>
              <w:left w:val="nil"/>
              <w:bottom w:val="nil"/>
              <w:right w:val="nil"/>
            </w:tcBorders>
            <w:shd w:val="clear" w:color="auto" w:fill="auto"/>
            <w:noWrap/>
            <w:vAlign w:val="bottom"/>
            <w:hideMark/>
          </w:tcPr>
          <w:p w14:paraId="351A8E6E" w14:textId="0DB1FCF4" w:rsidR="002A41C9" w:rsidRPr="000C6DEB" w:rsidRDefault="002A41C9" w:rsidP="002A41C9">
            <w:pPr>
              <w:spacing w:after="0" w:line="240" w:lineRule="auto"/>
              <w:jc w:val="right"/>
              <w:rPr>
                <w:rFonts w:cs="Arial"/>
                <w:sz w:val="14"/>
                <w:szCs w:val="14"/>
              </w:rPr>
            </w:pPr>
            <w:r>
              <w:rPr>
                <w:rFonts w:cs="Arial"/>
                <w:sz w:val="16"/>
                <w:szCs w:val="16"/>
              </w:rPr>
              <w:t>159,278.6</w:t>
            </w:r>
          </w:p>
        </w:tc>
        <w:tc>
          <w:tcPr>
            <w:tcW w:w="1017" w:type="dxa"/>
            <w:tcBorders>
              <w:top w:val="nil"/>
              <w:left w:val="nil"/>
              <w:bottom w:val="nil"/>
              <w:right w:val="nil"/>
            </w:tcBorders>
            <w:shd w:val="clear" w:color="auto" w:fill="auto"/>
            <w:noWrap/>
            <w:vAlign w:val="bottom"/>
            <w:hideMark/>
          </w:tcPr>
          <w:p w14:paraId="56D6D53F" w14:textId="7AF33CE0" w:rsidR="002A41C9" w:rsidRPr="000C6DEB" w:rsidRDefault="002A41C9" w:rsidP="002A41C9">
            <w:pPr>
              <w:spacing w:after="0" w:line="240" w:lineRule="auto"/>
              <w:jc w:val="right"/>
              <w:rPr>
                <w:rFonts w:cs="Arial"/>
                <w:sz w:val="14"/>
                <w:szCs w:val="14"/>
              </w:rPr>
            </w:pPr>
            <w:r>
              <w:rPr>
                <w:rFonts w:cs="Arial"/>
                <w:sz w:val="16"/>
                <w:szCs w:val="16"/>
              </w:rPr>
              <w:t>159,563.8</w:t>
            </w:r>
          </w:p>
        </w:tc>
        <w:tc>
          <w:tcPr>
            <w:tcW w:w="1017" w:type="dxa"/>
            <w:tcBorders>
              <w:top w:val="nil"/>
              <w:left w:val="nil"/>
              <w:bottom w:val="nil"/>
              <w:right w:val="nil"/>
            </w:tcBorders>
            <w:shd w:val="clear" w:color="auto" w:fill="auto"/>
            <w:noWrap/>
            <w:vAlign w:val="bottom"/>
            <w:hideMark/>
          </w:tcPr>
          <w:p w14:paraId="0ABFB013" w14:textId="410E429C" w:rsidR="002A41C9" w:rsidRPr="000C6DEB" w:rsidRDefault="002A41C9" w:rsidP="002A41C9">
            <w:pPr>
              <w:spacing w:after="0" w:line="240" w:lineRule="auto"/>
              <w:jc w:val="right"/>
              <w:rPr>
                <w:rFonts w:cs="Arial"/>
                <w:sz w:val="14"/>
                <w:szCs w:val="14"/>
              </w:rPr>
            </w:pPr>
            <w:r>
              <w:rPr>
                <w:rFonts w:cs="Arial"/>
                <w:sz w:val="16"/>
                <w:szCs w:val="16"/>
              </w:rPr>
              <w:t>159,958.1</w:t>
            </w:r>
          </w:p>
        </w:tc>
        <w:tc>
          <w:tcPr>
            <w:tcW w:w="1017" w:type="dxa"/>
            <w:tcBorders>
              <w:top w:val="nil"/>
              <w:left w:val="nil"/>
              <w:bottom w:val="nil"/>
              <w:right w:val="single" w:sz="4" w:space="0" w:color="auto"/>
            </w:tcBorders>
            <w:shd w:val="clear" w:color="auto" w:fill="auto"/>
            <w:noWrap/>
            <w:vAlign w:val="bottom"/>
            <w:hideMark/>
          </w:tcPr>
          <w:p w14:paraId="76D288BD" w14:textId="32D99FDB" w:rsidR="002A41C9" w:rsidRPr="000C6DEB" w:rsidRDefault="002A41C9" w:rsidP="002A41C9">
            <w:pPr>
              <w:spacing w:after="0" w:line="240" w:lineRule="auto"/>
              <w:jc w:val="right"/>
              <w:rPr>
                <w:rFonts w:cs="Arial"/>
                <w:sz w:val="14"/>
                <w:szCs w:val="14"/>
              </w:rPr>
            </w:pPr>
            <w:r>
              <w:rPr>
                <w:rFonts w:cs="Arial"/>
                <w:sz w:val="16"/>
                <w:szCs w:val="16"/>
              </w:rPr>
              <w:t>160,437.7</w:t>
            </w:r>
          </w:p>
        </w:tc>
      </w:tr>
      <w:tr w:rsidR="002A41C9" w:rsidRPr="00087FAC" w14:paraId="2EE3D98C" w14:textId="77777777" w:rsidTr="00FD1350">
        <w:trPr>
          <w:trHeight w:val="244"/>
          <w:jc w:val="center"/>
        </w:trPr>
        <w:tc>
          <w:tcPr>
            <w:tcW w:w="2562" w:type="dxa"/>
            <w:tcBorders>
              <w:top w:val="nil"/>
              <w:left w:val="single" w:sz="8" w:space="0" w:color="auto"/>
              <w:bottom w:val="nil"/>
              <w:right w:val="single" w:sz="4" w:space="0" w:color="auto"/>
            </w:tcBorders>
            <w:shd w:val="clear" w:color="auto" w:fill="auto"/>
            <w:noWrap/>
            <w:vAlign w:val="bottom"/>
            <w:hideMark/>
          </w:tcPr>
          <w:p w14:paraId="4BAD1211"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 Non-Ag SAAR</w:t>
            </w:r>
          </w:p>
        </w:tc>
        <w:tc>
          <w:tcPr>
            <w:tcW w:w="1017" w:type="dxa"/>
            <w:gridSpan w:val="2"/>
            <w:tcBorders>
              <w:top w:val="nil"/>
              <w:left w:val="nil"/>
              <w:bottom w:val="nil"/>
              <w:right w:val="nil"/>
            </w:tcBorders>
            <w:shd w:val="clear" w:color="auto" w:fill="auto"/>
            <w:noWrap/>
            <w:vAlign w:val="bottom"/>
            <w:hideMark/>
          </w:tcPr>
          <w:p w14:paraId="499B02D2" w14:textId="77B84EDB" w:rsidR="002A41C9" w:rsidRPr="00087FAC" w:rsidRDefault="002A41C9" w:rsidP="002A41C9">
            <w:pPr>
              <w:spacing w:after="0" w:line="240" w:lineRule="auto"/>
              <w:jc w:val="right"/>
              <w:rPr>
                <w:rFonts w:cs="Arial"/>
                <w:sz w:val="16"/>
                <w:szCs w:val="16"/>
              </w:rPr>
            </w:pPr>
            <w:r>
              <w:rPr>
                <w:rFonts w:cs="Arial"/>
                <w:sz w:val="16"/>
                <w:szCs w:val="16"/>
              </w:rPr>
              <w:t>2.4</w:t>
            </w:r>
          </w:p>
        </w:tc>
        <w:tc>
          <w:tcPr>
            <w:tcW w:w="1017" w:type="dxa"/>
            <w:gridSpan w:val="2"/>
            <w:tcBorders>
              <w:top w:val="nil"/>
              <w:left w:val="nil"/>
              <w:bottom w:val="nil"/>
              <w:right w:val="nil"/>
            </w:tcBorders>
            <w:shd w:val="clear" w:color="auto" w:fill="auto"/>
            <w:noWrap/>
            <w:vAlign w:val="bottom"/>
            <w:hideMark/>
          </w:tcPr>
          <w:p w14:paraId="5AC81AAA" w14:textId="0B3A145A" w:rsidR="002A41C9" w:rsidRPr="00087FAC" w:rsidRDefault="002A41C9" w:rsidP="002A41C9">
            <w:pPr>
              <w:spacing w:after="0" w:line="240" w:lineRule="auto"/>
              <w:jc w:val="right"/>
              <w:rPr>
                <w:rFonts w:cs="Arial"/>
                <w:sz w:val="16"/>
                <w:szCs w:val="16"/>
              </w:rPr>
            </w:pPr>
            <w:r>
              <w:rPr>
                <w:rFonts w:cs="Arial"/>
                <w:sz w:val="16"/>
                <w:szCs w:val="16"/>
              </w:rPr>
              <w:t>2.0</w:t>
            </w:r>
          </w:p>
        </w:tc>
        <w:tc>
          <w:tcPr>
            <w:tcW w:w="1017" w:type="dxa"/>
            <w:gridSpan w:val="2"/>
            <w:tcBorders>
              <w:top w:val="nil"/>
              <w:left w:val="nil"/>
              <w:bottom w:val="nil"/>
              <w:right w:val="nil"/>
            </w:tcBorders>
            <w:shd w:val="clear" w:color="auto" w:fill="auto"/>
            <w:noWrap/>
            <w:vAlign w:val="bottom"/>
            <w:hideMark/>
          </w:tcPr>
          <w:p w14:paraId="49B3C692" w14:textId="74370C1A" w:rsidR="002A41C9" w:rsidRPr="00087FAC" w:rsidRDefault="002A41C9" w:rsidP="002A41C9">
            <w:pPr>
              <w:spacing w:after="0" w:line="240" w:lineRule="auto"/>
              <w:jc w:val="right"/>
              <w:rPr>
                <w:rFonts w:cs="Arial"/>
                <w:sz w:val="16"/>
                <w:szCs w:val="16"/>
              </w:rPr>
            </w:pPr>
            <w:r>
              <w:rPr>
                <w:rFonts w:cs="Arial"/>
                <w:sz w:val="16"/>
                <w:szCs w:val="16"/>
              </w:rPr>
              <w:t>1.7</w:t>
            </w:r>
          </w:p>
        </w:tc>
        <w:tc>
          <w:tcPr>
            <w:tcW w:w="1017" w:type="dxa"/>
            <w:gridSpan w:val="2"/>
            <w:tcBorders>
              <w:top w:val="nil"/>
              <w:left w:val="nil"/>
              <w:bottom w:val="nil"/>
              <w:right w:val="single" w:sz="4" w:space="0" w:color="auto"/>
            </w:tcBorders>
            <w:shd w:val="clear" w:color="auto" w:fill="auto"/>
            <w:noWrap/>
            <w:vAlign w:val="bottom"/>
            <w:hideMark/>
          </w:tcPr>
          <w:p w14:paraId="10D5AE93" w14:textId="47A0A2F8" w:rsidR="002A41C9" w:rsidRPr="00087FAC" w:rsidRDefault="002A41C9" w:rsidP="002A41C9">
            <w:pPr>
              <w:spacing w:after="0" w:line="240" w:lineRule="auto"/>
              <w:jc w:val="right"/>
              <w:rPr>
                <w:rFonts w:cs="Arial"/>
                <w:sz w:val="16"/>
                <w:szCs w:val="16"/>
              </w:rPr>
            </w:pPr>
            <w:r>
              <w:rPr>
                <w:rFonts w:cs="Arial"/>
                <w:sz w:val="16"/>
                <w:szCs w:val="16"/>
              </w:rPr>
              <w:t>1.6</w:t>
            </w:r>
          </w:p>
        </w:tc>
        <w:tc>
          <w:tcPr>
            <w:tcW w:w="1017" w:type="dxa"/>
            <w:gridSpan w:val="2"/>
            <w:tcBorders>
              <w:top w:val="nil"/>
              <w:left w:val="nil"/>
              <w:bottom w:val="nil"/>
              <w:right w:val="nil"/>
            </w:tcBorders>
            <w:shd w:val="clear" w:color="auto" w:fill="auto"/>
            <w:noWrap/>
            <w:vAlign w:val="bottom"/>
            <w:hideMark/>
          </w:tcPr>
          <w:p w14:paraId="70970794" w14:textId="19E33E61" w:rsidR="002A41C9" w:rsidRPr="00087FAC" w:rsidRDefault="002A41C9" w:rsidP="002A41C9">
            <w:pPr>
              <w:spacing w:after="0" w:line="240" w:lineRule="auto"/>
              <w:jc w:val="right"/>
              <w:rPr>
                <w:rFonts w:cs="Arial"/>
                <w:sz w:val="16"/>
                <w:szCs w:val="16"/>
              </w:rPr>
            </w:pPr>
            <w:r>
              <w:rPr>
                <w:rFonts w:cs="Arial"/>
                <w:sz w:val="16"/>
                <w:szCs w:val="16"/>
              </w:rPr>
              <w:t>2.0</w:t>
            </w:r>
          </w:p>
        </w:tc>
        <w:tc>
          <w:tcPr>
            <w:tcW w:w="1017" w:type="dxa"/>
            <w:gridSpan w:val="2"/>
            <w:tcBorders>
              <w:top w:val="nil"/>
              <w:left w:val="nil"/>
              <w:bottom w:val="nil"/>
              <w:right w:val="nil"/>
            </w:tcBorders>
            <w:shd w:val="clear" w:color="auto" w:fill="auto"/>
            <w:noWrap/>
            <w:vAlign w:val="bottom"/>
            <w:hideMark/>
          </w:tcPr>
          <w:p w14:paraId="6D0AB239" w14:textId="5D038BAA" w:rsidR="002A41C9" w:rsidRPr="00087FAC" w:rsidRDefault="002A41C9" w:rsidP="002A41C9">
            <w:pPr>
              <w:spacing w:after="0" w:line="240" w:lineRule="auto"/>
              <w:jc w:val="right"/>
              <w:rPr>
                <w:rFonts w:cs="Arial"/>
                <w:sz w:val="16"/>
                <w:szCs w:val="16"/>
              </w:rPr>
            </w:pPr>
            <w:r>
              <w:rPr>
                <w:rFonts w:cs="Arial"/>
                <w:sz w:val="16"/>
                <w:szCs w:val="16"/>
              </w:rPr>
              <w:t>1.5</w:t>
            </w:r>
          </w:p>
        </w:tc>
        <w:tc>
          <w:tcPr>
            <w:tcW w:w="1017" w:type="dxa"/>
            <w:gridSpan w:val="2"/>
            <w:tcBorders>
              <w:top w:val="nil"/>
              <w:left w:val="nil"/>
              <w:bottom w:val="nil"/>
              <w:right w:val="nil"/>
            </w:tcBorders>
            <w:shd w:val="clear" w:color="auto" w:fill="auto"/>
            <w:noWrap/>
            <w:vAlign w:val="bottom"/>
            <w:hideMark/>
          </w:tcPr>
          <w:p w14:paraId="4E641F7B" w14:textId="02FCC6EE" w:rsidR="002A41C9" w:rsidRPr="00087FAC" w:rsidRDefault="002A41C9" w:rsidP="002A41C9">
            <w:pPr>
              <w:spacing w:after="0" w:line="240" w:lineRule="auto"/>
              <w:jc w:val="right"/>
              <w:rPr>
                <w:rFonts w:cs="Arial"/>
                <w:sz w:val="16"/>
                <w:szCs w:val="16"/>
              </w:rPr>
            </w:pPr>
            <w:r>
              <w:rPr>
                <w:rFonts w:cs="Arial"/>
                <w:sz w:val="16"/>
                <w:szCs w:val="16"/>
              </w:rPr>
              <w:t>1.0</w:t>
            </w:r>
          </w:p>
        </w:tc>
        <w:tc>
          <w:tcPr>
            <w:tcW w:w="1017" w:type="dxa"/>
            <w:gridSpan w:val="2"/>
            <w:tcBorders>
              <w:top w:val="nil"/>
              <w:left w:val="nil"/>
              <w:bottom w:val="nil"/>
              <w:right w:val="single" w:sz="4" w:space="0" w:color="auto"/>
            </w:tcBorders>
            <w:shd w:val="clear" w:color="auto" w:fill="auto"/>
            <w:noWrap/>
            <w:vAlign w:val="bottom"/>
            <w:hideMark/>
          </w:tcPr>
          <w:p w14:paraId="72188560" w14:textId="5A86843D" w:rsidR="002A41C9" w:rsidRPr="00087FAC" w:rsidRDefault="002A41C9" w:rsidP="002A41C9">
            <w:pPr>
              <w:spacing w:after="0" w:line="240" w:lineRule="auto"/>
              <w:jc w:val="right"/>
              <w:rPr>
                <w:rFonts w:cs="Arial"/>
                <w:sz w:val="16"/>
                <w:szCs w:val="16"/>
              </w:rPr>
            </w:pPr>
            <w:r>
              <w:rPr>
                <w:rFonts w:cs="Arial"/>
                <w:sz w:val="16"/>
                <w:szCs w:val="16"/>
              </w:rPr>
              <w:t>0.6</w:t>
            </w:r>
          </w:p>
        </w:tc>
        <w:tc>
          <w:tcPr>
            <w:tcW w:w="1017" w:type="dxa"/>
            <w:tcBorders>
              <w:top w:val="nil"/>
              <w:left w:val="nil"/>
              <w:bottom w:val="nil"/>
              <w:right w:val="nil"/>
            </w:tcBorders>
            <w:shd w:val="clear" w:color="auto" w:fill="auto"/>
            <w:noWrap/>
            <w:vAlign w:val="bottom"/>
            <w:hideMark/>
          </w:tcPr>
          <w:p w14:paraId="31C1AFF5" w14:textId="18257544" w:rsidR="002A41C9" w:rsidRPr="00087FAC" w:rsidRDefault="002A41C9" w:rsidP="002A41C9">
            <w:pPr>
              <w:spacing w:after="0" w:line="240" w:lineRule="auto"/>
              <w:jc w:val="right"/>
              <w:rPr>
                <w:rFonts w:cs="Arial"/>
                <w:sz w:val="16"/>
                <w:szCs w:val="16"/>
              </w:rPr>
            </w:pPr>
            <w:r>
              <w:rPr>
                <w:rFonts w:cs="Arial"/>
                <w:sz w:val="16"/>
                <w:szCs w:val="16"/>
              </w:rPr>
              <w:t>0.6</w:t>
            </w:r>
          </w:p>
        </w:tc>
        <w:tc>
          <w:tcPr>
            <w:tcW w:w="1017" w:type="dxa"/>
            <w:tcBorders>
              <w:top w:val="nil"/>
              <w:left w:val="nil"/>
              <w:bottom w:val="nil"/>
              <w:right w:val="nil"/>
            </w:tcBorders>
            <w:shd w:val="clear" w:color="auto" w:fill="auto"/>
            <w:noWrap/>
            <w:vAlign w:val="bottom"/>
            <w:hideMark/>
          </w:tcPr>
          <w:p w14:paraId="6E881C0C" w14:textId="4084E1B1" w:rsidR="002A41C9" w:rsidRPr="00087FAC" w:rsidRDefault="002A41C9" w:rsidP="002A41C9">
            <w:pPr>
              <w:spacing w:after="0" w:line="240" w:lineRule="auto"/>
              <w:jc w:val="right"/>
              <w:rPr>
                <w:rFonts w:cs="Arial"/>
                <w:sz w:val="16"/>
                <w:szCs w:val="16"/>
              </w:rPr>
            </w:pPr>
            <w:r>
              <w:rPr>
                <w:rFonts w:cs="Arial"/>
                <w:sz w:val="16"/>
                <w:szCs w:val="16"/>
              </w:rPr>
              <w:t>0.7</w:t>
            </w:r>
          </w:p>
        </w:tc>
        <w:tc>
          <w:tcPr>
            <w:tcW w:w="1017" w:type="dxa"/>
            <w:tcBorders>
              <w:top w:val="nil"/>
              <w:left w:val="nil"/>
              <w:bottom w:val="nil"/>
              <w:right w:val="nil"/>
            </w:tcBorders>
            <w:shd w:val="clear" w:color="auto" w:fill="auto"/>
            <w:noWrap/>
            <w:vAlign w:val="bottom"/>
            <w:hideMark/>
          </w:tcPr>
          <w:p w14:paraId="76A8F496" w14:textId="7398AE29" w:rsidR="002A41C9" w:rsidRPr="00087FAC" w:rsidRDefault="002A41C9" w:rsidP="002A41C9">
            <w:pPr>
              <w:spacing w:after="0" w:line="240" w:lineRule="auto"/>
              <w:jc w:val="right"/>
              <w:rPr>
                <w:rFonts w:cs="Arial"/>
                <w:sz w:val="16"/>
                <w:szCs w:val="16"/>
              </w:rPr>
            </w:pPr>
            <w:r>
              <w:rPr>
                <w:rFonts w:cs="Arial"/>
                <w:sz w:val="16"/>
                <w:szCs w:val="16"/>
              </w:rPr>
              <w:t>1.0</w:t>
            </w:r>
          </w:p>
        </w:tc>
        <w:tc>
          <w:tcPr>
            <w:tcW w:w="1017" w:type="dxa"/>
            <w:tcBorders>
              <w:top w:val="nil"/>
              <w:left w:val="nil"/>
              <w:bottom w:val="nil"/>
              <w:right w:val="single" w:sz="4" w:space="0" w:color="auto"/>
            </w:tcBorders>
            <w:shd w:val="clear" w:color="auto" w:fill="auto"/>
            <w:noWrap/>
            <w:vAlign w:val="bottom"/>
            <w:hideMark/>
          </w:tcPr>
          <w:p w14:paraId="4ABC24FD" w14:textId="124788F5" w:rsidR="002A41C9" w:rsidRPr="00087FAC" w:rsidRDefault="002A41C9" w:rsidP="002A41C9">
            <w:pPr>
              <w:spacing w:after="0" w:line="240" w:lineRule="auto"/>
              <w:jc w:val="right"/>
              <w:rPr>
                <w:rFonts w:cs="Arial"/>
                <w:sz w:val="16"/>
                <w:szCs w:val="16"/>
              </w:rPr>
            </w:pPr>
            <w:r>
              <w:rPr>
                <w:rFonts w:cs="Arial"/>
                <w:sz w:val="16"/>
                <w:szCs w:val="16"/>
              </w:rPr>
              <w:t>1.2</w:t>
            </w:r>
          </w:p>
        </w:tc>
      </w:tr>
      <w:tr w:rsidR="002A41C9" w:rsidRPr="00087FAC" w14:paraId="44072F34" w14:textId="77777777" w:rsidTr="00FD1350">
        <w:trPr>
          <w:trHeight w:val="226"/>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14:paraId="761DAF51" w14:textId="77777777" w:rsidR="002A41C9" w:rsidRPr="00087FAC" w:rsidRDefault="002A41C9" w:rsidP="002A41C9">
            <w:pPr>
              <w:spacing w:after="0" w:line="240" w:lineRule="auto"/>
              <w:ind w:firstLineChars="100" w:firstLine="160"/>
              <w:rPr>
                <w:rFonts w:cs="Arial"/>
                <w:sz w:val="16"/>
                <w:szCs w:val="16"/>
              </w:rPr>
            </w:pPr>
            <w:r w:rsidRPr="00087FAC">
              <w:rPr>
                <w:rFonts w:cs="Arial"/>
                <w:sz w:val="16"/>
                <w:szCs w:val="16"/>
              </w:rPr>
              <w:t>Unemployment Rate</w:t>
            </w:r>
          </w:p>
        </w:tc>
        <w:tc>
          <w:tcPr>
            <w:tcW w:w="1017" w:type="dxa"/>
            <w:gridSpan w:val="2"/>
            <w:tcBorders>
              <w:top w:val="nil"/>
              <w:left w:val="nil"/>
              <w:bottom w:val="single" w:sz="4" w:space="0" w:color="auto"/>
              <w:right w:val="nil"/>
            </w:tcBorders>
            <w:shd w:val="clear" w:color="auto" w:fill="auto"/>
            <w:noWrap/>
            <w:vAlign w:val="bottom"/>
            <w:hideMark/>
          </w:tcPr>
          <w:p w14:paraId="6BDB9FFF" w14:textId="7546547F" w:rsidR="002A41C9" w:rsidRPr="00087FAC" w:rsidRDefault="002A41C9" w:rsidP="002A41C9">
            <w:pPr>
              <w:spacing w:after="0" w:line="240" w:lineRule="auto"/>
              <w:jc w:val="right"/>
              <w:rPr>
                <w:rFonts w:cs="Arial"/>
                <w:sz w:val="16"/>
                <w:szCs w:val="16"/>
              </w:rPr>
            </w:pPr>
            <w:r>
              <w:rPr>
                <w:rFonts w:cs="Arial"/>
                <w:sz w:val="16"/>
                <w:szCs w:val="16"/>
              </w:rPr>
              <w:t>3.5</w:t>
            </w:r>
          </w:p>
        </w:tc>
        <w:tc>
          <w:tcPr>
            <w:tcW w:w="1017" w:type="dxa"/>
            <w:gridSpan w:val="2"/>
            <w:tcBorders>
              <w:top w:val="nil"/>
              <w:left w:val="nil"/>
              <w:bottom w:val="single" w:sz="4" w:space="0" w:color="auto"/>
              <w:right w:val="nil"/>
            </w:tcBorders>
            <w:shd w:val="clear" w:color="auto" w:fill="auto"/>
            <w:noWrap/>
            <w:vAlign w:val="bottom"/>
            <w:hideMark/>
          </w:tcPr>
          <w:p w14:paraId="6395F74A" w14:textId="6234626B" w:rsidR="002A41C9" w:rsidRPr="00087FAC" w:rsidRDefault="002A41C9" w:rsidP="002A41C9">
            <w:pPr>
              <w:spacing w:after="0" w:line="240" w:lineRule="auto"/>
              <w:jc w:val="right"/>
              <w:rPr>
                <w:rFonts w:cs="Arial"/>
                <w:sz w:val="16"/>
                <w:szCs w:val="16"/>
              </w:rPr>
            </w:pPr>
            <w:r>
              <w:rPr>
                <w:rFonts w:cs="Arial"/>
                <w:sz w:val="16"/>
                <w:szCs w:val="16"/>
              </w:rPr>
              <w:t>3.6</w:t>
            </w:r>
          </w:p>
        </w:tc>
        <w:tc>
          <w:tcPr>
            <w:tcW w:w="1017" w:type="dxa"/>
            <w:gridSpan w:val="2"/>
            <w:tcBorders>
              <w:top w:val="nil"/>
              <w:left w:val="nil"/>
              <w:bottom w:val="single" w:sz="4" w:space="0" w:color="auto"/>
              <w:right w:val="nil"/>
            </w:tcBorders>
            <w:shd w:val="clear" w:color="auto" w:fill="auto"/>
            <w:noWrap/>
            <w:vAlign w:val="bottom"/>
            <w:hideMark/>
          </w:tcPr>
          <w:p w14:paraId="0B3CC341" w14:textId="267323D9" w:rsidR="002A41C9" w:rsidRPr="00087FAC" w:rsidRDefault="002A41C9" w:rsidP="002A41C9">
            <w:pPr>
              <w:spacing w:after="0" w:line="240" w:lineRule="auto"/>
              <w:jc w:val="right"/>
              <w:rPr>
                <w:rFonts w:cs="Arial"/>
                <w:sz w:val="16"/>
                <w:szCs w:val="16"/>
              </w:rPr>
            </w:pPr>
            <w:r>
              <w:rPr>
                <w:rFonts w:cs="Arial"/>
                <w:sz w:val="16"/>
                <w:szCs w:val="16"/>
              </w:rPr>
              <w:t>3.7</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351B4146" w14:textId="01B13D3E" w:rsidR="002A41C9" w:rsidRPr="00087FAC" w:rsidRDefault="002A41C9" w:rsidP="002A41C9">
            <w:pPr>
              <w:spacing w:after="0" w:line="240" w:lineRule="auto"/>
              <w:jc w:val="right"/>
              <w:rPr>
                <w:rFonts w:cs="Arial"/>
                <w:sz w:val="16"/>
                <w:szCs w:val="16"/>
              </w:rPr>
            </w:pPr>
            <w:r>
              <w:rPr>
                <w:rFonts w:cs="Arial"/>
                <w:sz w:val="16"/>
                <w:szCs w:val="16"/>
              </w:rPr>
              <w:t>3.7</w:t>
            </w:r>
          </w:p>
        </w:tc>
        <w:tc>
          <w:tcPr>
            <w:tcW w:w="1017" w:type="dxa"/>
            <w:gridSpan w:val="2"/>
            <w:tcBorders>
              <w:top w:val="nil"/>
              <w:left w:val="nil"/>
              <w:bottom w:val="single" w:sz="4" w:space="0" w:color="auto"/>
              <w:right w:val="nil"/>
            </w:tcBorders>
            <w:shd w:val="clear" w:color="auto" w:fill="auto"/>
            <w:noWrap/>
            <w:vAlign w:val="bottom"/>
            <w:hideMark/>
          </w:tcPr>
          <w:p w14:paraId="71A3D7CB" w14:textId="66B39F63" w:rsidR="002A41C9" w:rsidRPr="00087FAC" w:rsidRDefault="002A41C9" w:rsidP="002A41C9">
            <w:pPr>
              <w:spacing w:after="0" w:line="240" w:lineRule="auto"/>
              <w:jc w:val="right"/>
              <w:rPr>
                <w:rFonts w:cs="Arial"/>
                <w:sz w:val="16"/>
                <w:szCs w:val="16"/>
              </w:rPr>
            </w:pPr>
            <w:r>
              <w:rPr>
                <w:rFonts w:cs="Arial"/>
                <w:sz w:val="16"/>
                <w:szCs w:val="16"/>
              </w:rPr>
              <w:t>3.8</w:t>
            </w:r>
          </w:p>
        </w:tc>
        <w:tc>
          <w:tcPr>
            <w:tcW w:w="1017" w:type="dxa"/>
            <w:gridSpan w:val="2"/>
            <w:tcBorders>
              <w:top w:val="nil"/>
              <w:left w:val="nil"/>
              <w:bottom w:val="single" w:sz="4" w:space="0" w:color="auto"/>
              <w:right w:val="nil"/>
            </w:tcBorders>
            <w:shd w:val="clear" w:color="auto" w:fill="auto"/>
            <w:noWrap/>
            <w:vAlign w:val="bottom"/>
            <w:hideMark/>
          </w:tcPr>
          <w:p w14:paraId="359A7DE2" w14:textId="757886A0" w:rsidR="002A41C9" w:rsidRPr="00087FAC" w:rsidRDefault="002A41C9" w:rsidP="002A41C9">
            <w:pPr>
              <w:spacing w:after="0" w:line="240" w:lineRule="auto"/>
              <w:jc w:val="right"/>
              <w:rPr>
                <w:rFonts w:cs="Arial"/>
                <w:sz w:val="16"/>
                <w:szCs w:val="16"/>
              </w:rPr>
            </w:pPr>
            <w:r>
              <w:rPr>
                <w:rFonts w:cs="Arial"/>
                <w:sz w:val="16"/>
                <w:szCs w:val="16"/>
              </w:rPr>
              <w:t>4.0</w:t>
            </w:r>
          </w:p>
        </w:tc>
        <w:tc>
          <w:tcPr>
            <w:tcW w:w="1017" w:type="dxa"/>
            <w:gridSpan w:val="2"/>
            <w:tcBorders>
              <w:top w:val="nil"/>
              <w:left w:val="nil"/>
              <w:bottom w:val="single" w:sz="4" w:space="0" w:color="auto"/>
              <w:right w:val="nil"/>
            </w:tcBorders>
            <w:shd w:val="clear" w:color="auto" w:fill="auto"/>
            <w:noWrap/>
            <w:vAlign w:val="bottom"/>
            <w:hideMark/>
          </w:tcPr>
          <w:p w14:paraId="02DC19C0" w14:textId="227BCF90" w:rsidR="002A41C9" w:rsidRPr="00087FAC" w:rsidRDefault="002A41C9" w:rsidP="002A41C9">
            <w:pPr>
              <w:spacing w:after="0" w:line="240" w:lineRule="auto"/>
              <w:jc w:val="right"/>
              <w:rPr>
                <w:rFonts w:cs="Arial"/>
                <w:sz w:val="16"/>
                <w:szCs w:val="16"/>
              </w:rPr>
            </w:pPr>
            <w:r>
              <w:rPr>
                <w:rFonts w:cs="Arial"/>
                <w:sz w:val="16"/>
                <w:szCs w:val="16"/>
              </w:rPr>
              <w:t>4.2</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50D49BA3" w14:textId="7A25BE0F" w:rsidR="002A41C9" w:rsidRPr="00087FAC" w:rsidRDefault="002A41C9" w:rsidP="002A41C9">
            <w:pPr>
              <w:spacing w:after="0" w:line="240" w:lineRule="auto"/>
              <w:jc w:val="right"/>
              <w:rPr>
                <w:rFonts w:cs="Arial"/>
                <w:sz w:val="16"/>
                <w:szCs w:val="16"/>
              </w:rPr>
            </w:pPr>
            <w:r>
              <w:rPr>
                <w:rFonts w:cs="Arial"/>
                <w:sz w:val="16"/>
                <w:szCs w:val="16"/>
              </w:rPr>
              <w:t>4.3</w:t>
            </w:r>
          </w:p>
        </w:tc>
        <w:tc>
          <w:tcPr>
            <w:tcW w:w="1017" w:type="dxa"/>
            <w:tcBorders>
              <w:top w:val="nil"/>
              <w:left w:val="nil"/>
              <w:bottom w:val="single" w:sz="4" w:space="0" w:color="auto"/>
              <w:right w:val="nil"/>
            </w:tcBorders>
            <w:shd w:val="clear" w:color="auto" w:fill="auto"/>
            <w:noWrap/>
            <w:vAlign w:val="bottom"/>
            <w:hideMark/>
          </w:tcPr>
          <w:p w14:paraId="0763A199" w14:textId="392029DC" w:rsidR="002A41C9" w:rsidRPr="00087FAC" w:rsidRDefault="002A41C9" w:rsidP="002A41C9">
            <w:pPr>
              <w:spacing w:after="0" w:line="240" w:lineRule="auto"/>
              <w:jc w:val="right"/>
              <w:rPr>
                <w:rFonts w:cs="Arial"/>
                <w:sz w:val="16"/>
                <w:szCs w:val="16"/>
              </w:rPr>
            </w:pPr>
            <w:r>
              <w:rPr>
                <w:rFonts w:cs="Arial"/>
                <w:sz w:val="16"/>
                <w:szCs w:val="16"/>
              </w:rPr>
              <w:t>4.4</w:t>
            </w:r>
          </w:p>
        </w:tc>
        <w:tc>
          <w:tcPr>
            <w:tcW w:w="1017" w:type="dxa"/>
            <w:tcBorders>
              <w:top w:val="nil"/>
              <w:left w:val="nil"/>
              <w:bottom w:val="single" w:sz="4" w:space="0" w:color="auto"/>
              <w:right w:val="nil"/>
            </w:tcBorders>
            <w:shd w:val="clear" w:color="auto" w:fill="auto"/>
            <w:noWrap/>
            <w:vAlign w:val="bottom"/>
            <w:hideMark/>
          </w:tcPr>
          <w:p w14:paraId="143B2BD9" w14:textId="760F9762" w:rsidR="002A41C9" w:rsidRPr="00087FAC" w:rsidRDefault="002A41C9" w:rsidP="002A41C9">
            <w:pPr>
              <w:spacing w:after="0" w:line="240" w:lineRule="auto"/>
              <w:jc w:val="right"/>
              <w:rPr>
                <w:rFonts w:cs="Arial"/>
                <w:sz w:val="16"/>
                <w:szCs w:val="16"/>
              </w:rPr>
            </w:pPr>
            <w:r>
              <w:rPr>
                <w:rFonts w:cs="Arial"/>
                <w:sz w:val="16"/>
                <w:szCs w:val="16"/>
              </w:rPr>
              <w:t>4.4</w:t>
            </w:r>
          </w:p>
        </w:tc>
        <w:tc>
          <w:tcPr>
            <w:tcW w:w="1017" w:type="dxa"/>
            <w:tcBorders>
              <w:top w:val="nil"/>
              <w:left w:val="nil"/>
              <w:bottom w:val="single" w:sz="4" w:space="0" w:color="auto"/>
              <w:right w:val="nil"/>
            </w:tcBorders>
            <w:shd w:val="clear" w:color="auto" w:fill="auto"/>
            <w:noWrap/>
            <w:vAlign w:val="bottom"/>
            <w:hideMark/>
          </w:tcPr>
          <w:p w14:paraId="3D0DDF53" w14:textId="6A241E3D" w:rsidR="002A41C9" w:rsidRPr="00087FAC" w:rsidRDefault="002A41C9" w:rsidP="002A41C9">
            <w:pPr>
              <w:spacing w:after="0" w:line="240" w:lineRule="auto"/>
              <w:jc w:val="right"/>
              <w:rPr>
                <w:rFonts w:cs="Arial"/>
                <w:sz w:val="16"/>
                <w:szCs w:val="16"/>
              </w:rPr>
            </w:pPr>
            <w:r>
              <w:rPr>
                <w:rFonts w:cs="Arial"/>
                <w:sz w:val="16"/>
                <w:szCs w:val="16"/>
              </w:rPr>
              <w:t>4.4</w:t>
            </w:r>
          </w:p>
        </w:tc>
        <w:tc>
          <w:tcPr>
            <w:tcW w:w="1017" w:type="dxa"/>
            <w:tcBorders>
              <w:top w:val="nil"/>
              <w:left w:val="nil"/>
              <w:bottom w:val="single" w:sz="4" w:space="0" w:color="auto"/>
              <w:right w:val="single" w:sz="4" w:space="0" w:color="auto"/>
            </w:tcBorders>
            <w:shd w:val="clear" w:color="auto" w:fill="auto"/>
            <w:noWrap/>
            <w:vAlign w:val="bottom"/>
            <w:hideMark/>
          </w:tcPr>
          <w:p w14:paraId="583D5588" w14:textId="1B6D2113" w:rsidR="002A41C9" w:rsidRPr="00087FAC" w:rsidRDefault="002A41C9" w:rsidP="002A41C9">
            <w:pPr>
              <w:spacing w:after="0" w:line="240" w:lineRule="auto"/>
              <w:jc w:val="right"/>
              <w:rPr>
                <w:rFonts w:cs="Arial"/>
                <w:sz w:val="16"/>
                <w:szCs w:val="16"/>
              </w:rPr>
            </w:pPr>
            <w:r>
              <w:rPr>
                <w:rFonts w:cs="Arial"/>
                <w:sz w:val="16"/>
                <w:szCs w:val="16"/>
              </w:rPr>
              <w:t>4.3</w:t>
            </w:r>
          </w:p>
        </w:tc>
      </w:tr>
      <w:tr w:rsidR="00E0123A" w:rsidRPr="00087FAC" w14:paraId="548BFF3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2AAADD6" w14:textId="77777777" w:rsidR="00E0123A" w:rsidRPr="00087FAC" w:rsidRDefault="00E0123A" w:rsidP="00FD1350">
            <w:pPr>
              <w:spacing w:after="0" w:line="240" w:lineRule="auto"/>
              <w:rPr>
                <w:rFonts w:cs="Arial"/>
                <w:b/>
                <w:bCs/>
                <w:sz w:val="16"/>
                <w:szCs w:val="16"/>
              </w:rPr>
            </w:pPr>
            <w:r w:rsidRPr="00087FAC">
              <w:rPr>
                <w:rFonts w:cs="Arial"/>
                <w:b/>
                <w:bCs/>
                <w:sz w:val="16"/>
                <w:szCs w:val="16"/>
              </w:rPr>
              <w:t>Interest Rates</w:t>
            </w:r>
          </w:p>
        </w:tc>
        <w:tc>
          <w:tcPr>
            <w:tcW w:w="1017" w:type="dxa"/>
            <w:gridSpan w:val="2"/>
            <w:tcBorders>
              <w:top w:val="nil"/>
              <w:left w:val="nil"/>
              <w:bottom w:val="nil"/>
              <w:right w:val="nil"/>
            </w:tcBorders>
            <w:shd w:val="clear" w:color="auto" w:fill="auto"/>
            <w:noWrap/>
            <w:vAlign w:val="bottom"/>
            <w:hideMark/>
          </w:tcPr>
          <w:p w14:paraId="48DBE3AD" w14:textId="77777777" w:rsidR="00E0123A" w:rsidRPr="00087FAC" w:rsidRDefault="00E0123A" w:rsidP="00FD1350">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36BA4422"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22D48F7D"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4F917EA8" w14:textId="77777777" w:rsidR="00E0123A" w:rsidRPr="00087FAC" w:rsidRDefault="00E0123A" w:rsidP="00FD1350">
            <w:pPr>
              <w:spacing w:after="0" w:line="240" w:lineRule="auto"/>
              <w:rPr>
                <w:rFonts w:cs="Arial"/>
                <w:sz w:val="16"/>
                <w:szCs w:val="16"/>
              </w:rPr>
            </w:pPr>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1BB4E17A"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53AD51F"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D0ECAE6" w14:textId="77777777" w:rsidR="00E0123A" w:rsidRPr="00087FAC" w:rsidRDefault="00E0123A" w:rsidP="00FD1350">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7B8A9BB7" w14:textId="77777777" w:rsidR="00E0123A" w:rsidRPr="00087FAC" w:rsidRDefault="00E0123A" w:rsidP="00FD1350">
            <w:pPr>
              <w:spacing w:after="0" w:line="240" w:lineRule="auto"/>
              <w:rPr>
                <w:rFonts w:cs="Arial"/>
                <w:sz w:val="16"/>
                <w:szCs w:val="16"/>
              </w:rPr>
            </w:pPr>
            <w:r w:rsidRPr="00087FAC">
              <w:rPr>
                <w:rFonts w:cs="Arial"/>
                <w:sz w:val="16"/>
                <w:szCs w:val="16"/>
              </w:rPr>
              <w:t> </w:t>
            </w:r>
          </w:p>
        </w:tc>
        <w:tc>
          <w:tcPr>
            <w:tcW w:w="1017" w:type="dxa"/>
            <w:tcBorders>
              <w:top w:val="nil"/>
              <w:left w:val="nil"/>
              <w:bottom w:val="nil"/>
              <w:right w:val="nil"/>
            </w:tcBorders>
            <w:shd w:val="clear" w:color="auto" w:fill="auto"/>
            <w:noWrap/>
            <w:vAlign w:val="bottom"/>
            <w:hideMark/>
          </w:tcPr>
          <w:p w14:paraId="0F84A43C"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E9D42DF"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221B643E" w14:textId="77777777" w:rsidR="00E0123A" w:rsidRPr="00087FAC" w:rsidRDefault="00E0123A" w:rsidP="00FD1350">
            <w:pPr>
              <w:spacing w:after="0" w:line="240" w:lineRule="auto"/>
              <w:rPr>
                <w:rFonts w:cs="Arial"/>
                <w:sz w:val="16"/>
                <w:szCs w:val="16"/>
              </w:rPr>
            </w:pPr>
          </w:p>
        </w:tc>
        <w:tc>
          <w:tcPr>
            <w:tcW w:w="1017" w:type="dxa"/>
            <w:tcBorders>
              <w:top w:val="nil"/>
              <w:left w:val="nil"/>
              <w:bottom w:val="nil"/>
              <w:right w:val="single" w:sz="8" w:space="0" w:color="auto"/>
            </w:tcBorders>
            <w:shd w:val="clear" w:color="auto" w:fill="auto"/>
            <w:noWrap/>
            <w:vAlign w:val="bottom"/>
            <w:hideMark/>
          </w:tcPr>
          <w:p w14:paraId="0FE1627D" w14:textId="77777777" w:rsidR="00E0123A" w:rsidRPr="00087FAC" w:rsidRDefault="00E0123A" w:rsidP="00FD1350">
            <w:pPr>
              <w:spacing w:after="0" w:line="240" w:lineRule="auto"/>
              <w:rPr>
                <w:rFonts w:cs="Arial"/>
                <w:sz w:val="16"/>
                <w:szCs w:val="16"/>
              </w:rPr>
            </w:pPr>
            <w:r w:rsidRPr="00087FAC">
              <w:rPr>
                <w:rFonts w:cs="Arial"/>
                <w:sz w:val="16"/>
                <w:szCs w:val="16"/>
              </w:rPr>
              <w:t> </w:t>
            </w:r>
          </w:p>
        </w:tc>
      </w:tr>
      <w:tr w:rsidR="00462D4D" w:rsidRPr="00087FAC" w14:paraId="68A23EF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9CAEED3" w14:textId="77777777" w:rsidR="00462D4D" w:rsidRPr="00087FAC" w:rsidRDefault="00462D4D" w:rsidP="00462D4D">
            <w:pPr>
              <w:spacing w:after="0" w:line="240" w:lineRule="auto"/>
              <w:ind w:firstLineChars="100" w:firstLine="160"/>
              <w:rPr>
                <w:rFonts w:cs="Arial"/>
                <w:sz w:val="16"/>
                <w:szCs w:val="16"/>
              </w:rPr>
            </w:pPr>
            <w:r w:rsidRPr="00087FAC">
              <w:rPr>
                <w:rFonts w:cs="Arial"/>
                <w:sz w:val="16"/>
                <w:szCs w:val="16"/>
              </w:rPr>
              <w:t>Federal Funds Effective Rate</w:t>
            </w:r>
          </w:p>
        </w:tc>
        <w:tc>
          <w:tcPr>
            <w:tcW w:w="1017" w:type="dxa"/>
            <w:gridSpan w:val="2"/>
            <w:tcBorders>
              <w:top w:val="nil"/>
              <w:left w:val="nil"/>
              <w:bottom w:val="nil"/>
              <w:right w:val="nil"/>
            </w:tcBorders>
            <w:shd w:val="clear" w:color="auto" w:fill="auto"/>
            <w:noWrap/>
            <w:vAlign w:val="bottom"/>
            <w:hideMark/>
          </w:tcPr>
          <w:p w14:paraId="1938C236" w14:textId="24AEEBA6" w:rsidR="00462D4D" w:rsidRPr="00087FAC" w:rsidRDefault="00462D4D" w:rsidP="00462D4D">
            <w:pPr>
              <w:spacing w:after="0" w:line="240" w:lineRule="auto"/>
              <w:jc w:val="right"/>
              <w:rPr>
                <w:rFonts w:cs="Arial"/>
                <w:sz w:val="16"/>
                <w:szCs w:val="16"/>
              </w:rPr>
            </w:pPr>
            <w:r>
              <w:rPr>
                <w:rFonts w:cs="Arial"/>
                <w:sz w:val="16"/>
                <w:szCs w:val="16"/>
              </w:rPr>
              <w:t>4.52</w:t>
            </w:r>
          </w:p>
        </w:tc>
        <w:tc>
          <w:tcPr>
            <w:tcW w:w="1017" w:type="dxa"/>
            <w:gridSpan w:val="2"/>
            <w:tcBorders>
              <w:top w:val="nil"/>
              <w:left w:val="nil"/>
              <w:bottom w:val="nil"/>
              <w:right w:val="nil"/>
            </w:tcBorders>
            <w:shd w:val="clear" w:color="auto" w:fill="auto"/>
            <w:noWrap/>
            <w:vAlign w:val="bottom"/>
            <w:hideMark/>
          </w:tcPr>
          <w:p w14:paraId="317F55E1" w14:textId="51B231BE" w:rsidR="00462D4D" w:rsidRPr="00087FAC" w:rsidRDefault="00462D4D" w:rsidP="00462D4D">
            <w:pPr>
              <w:spacing w:after="0" w:line="240" w:lineRule="auto"/>
              <w:jc w:val="right"/>
              <w:rPr>
                <w:rFonts w:cs="Arial"/>
                <w:sz w:val="16"/>
                <w:szCs w:val="16"/>
              </w:rPr>
            </w:pPr>
            <w:r>
              <w:rPr>
                <w:rFonts w:cs="Arial"/>
                <w:sz w:val="16"/>
                <w:szCs w:val="16"/>
              </w:rPr>
              <w:t>4.99</w:t>
            </w:r>
          </w:p>
        </w:tc>
        <w:tc>
          <w:tcPr>
            <w:tcW w:w="1017" w:type="dxa"/>
            <w:gridSpan w:val="2"/>
            <w:tcBorders>
              <w:top w:val="nil"/>
              <w:left w:val="nil"/>
              <w:bottom w:val="nil"/>
              <w:right w:val="nil"/>
            </w:tcBorders>
            <w:shd w:val="clear" w:color="auto" w:fill="auto"/>
            <w:noWrap/>
            <w:vAlign w:val="bottom"/>
            <w:hideMark/>
          </w:tcPr>
          <w:p w14:paraId="7D0E5E6B" w14:textId="5C867D8F" w:rsidR="00462D4D" w:rsidRPr="00087FAC" w:rsidRDefault="00462D4D" w:rsidP="00462D4D">
            <w:pPr>
              <w:spacing w:after="0" w:line="240" w:lineRule="auto"/>
              <w:jc w:val="right"/>
              <w:rPr>
                <w:rFonts w:cs="Arial"/>
                <w:sz w:val="16"/>
                <w:szCs w:val="16"/>
              </w:rPr>
            </w:pPr>
            <w:r>
              <w:rPr>
                <w:rFonts w:cs="Arial"/>
                <w:sz w:val="16"/>
                <w:szCs w:val="16"/>
              </w:rPr>
              <w:t>5.26</w:t>
            </w:r>
          </w:p>
        </w:tc>
        <w:tc>
          <w:tcPr>
            <w:tcW w:w="1017" w:type="dxa"/>
            <w:gridSpan w:val="2"/>
            <w:tcBorders>
              <w:top w:val="nil"/>
              <w:left w:val="nil"/>
              <w:bottom w:val="nil"/>
              <w:right w:val="single" w:sz="4" w:space="0" w:color="auto"/>
            </w:tcBorders>
            <w:shd w:val="clear" w:color="auto" w:fill="auto"/>
            <w:noWrap/>
            <w:vAlign w:val="bottom"/>
            <w:hideMark/>
          </w:tcPr>
          <w:p w14:paraId="2B492C3A" w14:textId="449ED24A" w:rsidR="00462D4D" w:rsidRPr="00087FAC" w:rsidRDefault="00462D4D" w:rsidP="00462D4D">
            <w:pPr>
              <w:spacing w:after="0" w:line="240" w:lineRule="auto"/>
              <w:jc w:val="right"/>
              <w:rPr>
                <w:rFonts w:cs="Arial"/>
                <w:sz w:val="16"/>
                <w:szCs w:val="16"/>
              </w:rPr>
            </w:pPr>
            <w:r>
              <w:rPr>
                <w:rFonts w:cs="Arial"/>
                <w:sz w:val="16"/>
                <w:szCs w:val="16"/>
              </w:rPr>
              <w:t>5.33</w:t>
            </w:r>
          </w:p>
        </w:tc>
        <w:tc>
          <w:tcPr>
            <w:tcW w:w="1017" w:type="dxa"/>
            <w:gridSpan w:val="2"/>
            <w:tcBorders>
              <w:top w:val="nil"/>
              <w:left w:val="nil"/>
              <w:bottom w:val="nil"/>
              <w:right w:val="nil"/>
            </w:tcBorders>
            <w:shd w:val="clear" w:color="auto" w:fill="auto"/>
            <w:noWrap/>
            <w:vAlign w:val="bottom"/>
            <w:hideMark/>
          </w:tcPr>
          <w:p w14:paraId="31328291" w14:textId="51235246" w:rsidR="00462D4D" w:rsidRPr="00087FAC" w:rsidRDefault="00462D4D" w:rsidP="00462D4D">
            <w:pPr>
              <w:spacing w:after="0" w:line="240" w:lineRule="auto"/>
              <w:jc w:val="right"/>
              <w:rPr>
                <w:rFonts w:cs="Arial"/>
                <w:sz w:val="16"/>
                <w:szCs w:val="16"/>
              </w:rPr>
            </w:pPr>
            <w:r>
              <w:rPr>
                <w:rFonts w:cs="Arial"/>
                <w:sz w:val="16"/>
                <w:szCs w:val="16"/>
              </w:rPr>
              <w:t>5.33</w:t>
            </w:r>
          </w:p>
        </w:tc>
        <w:tc>
          <w:tcPr>
            <w:tcW w:w="1017" w:type="dxa"/>
            <w:gridSpan w:val="2"/>
            <w:tcBorders>
              <w:top w:val="nil"/>
              <w:left w:val="nil"/>
              <w:bottom w:val="nil"/>
              <w:right w:val="nil"/>
            </w:tcBorders>
            <w:shd w:val="clear" w:color="auto" w:fill="auto"/>
            <w:noWrap/>
            <w:vAlign w:val="bottom"/>
            <w:hideMark/>
          </w:tcPr>
          <w:p w14:paraId="79C7B1D0" w14:textId="60C999D7" w:rsidR="00462D4D" w:rsidRPr="00087FAC" w:rsidRDefault="00462D4D" w:rsidP="00462D4D">
            <w:pPr>
              <w:spacing w:after="0" w:line="240" w:lineRule="auto"/>
              <w:jc w:val="right"/>
              <w:rPr>
                <w:rFonts w:cs="Arial"/>
                <w:sz w:val="16"/>
                <w:szCs w:val="16"/>
              </w:rPr>
            </w:pPr>
            <w:r>
              <w:rPr>
                <w:rFonts w:cs="Arial"/>
                <w:sz w:val="16"/>
                <w:szCs w:val="16"/>
              </w:rPr>
              <w:t>5.33</w:t>
            </w:r>
          </w:p>
        </w:tc>
        <w:tc>
          <w:tcPr>
            <w:tcW w:w="1017" w:type="dxa"/>
            <w:gridSpan w:val="2"/>
            <w:tcBorders>
              <w:top w:val="nil"/>
              <w:left w:val="nil"/>
              <w:bottom w:val="nil"/>
              <w:right w:val="nil"/>
            </w:tcBorders>
            <w:shd w:val="clear" w:color="auto" w:fill="auto"/>
            <w:noWrap/>
            <w:vAlign w:val="bottom"/>
            <w:hideMark/>
          </w:tcPr>
          <w:p w14:paraId="7CFD8127" w14:textId="26EF9C9B" w:rsidR="00462D4D" w:rsidRPr="00087FAC" w:rsidRDefault="00462D4D" w:rsidP="00462D4D">
            <w:pPr>
              <w:spacing w:after="0" w:line="240" w:lineRule="auto"/>
              <w:jc w:val="right"/>
              <w:rPr>
                <w:rFonts w:cs="Arial"/>
                <w:sz w:val="16"/>
                <w:szCs w:val="16"/>
              </w:rPr>
            </w:pPr>
            <w:r>
              <w:rPr>
                <w:rFonts w:cs="Arial"/>
                <w:sz w:val="16"/>
                <w:szCs w:val="16"/>
              </w:rPr>
              <w:t>5.26</w:t>
            </w:r>
          </w:p>
        </w:tc>
        <w:tc>
          <w:tcPr>
            <w:tcW w:w="1017" w:type="dxa"/>
            <w:gridSpan w:val="2"/>
            <w:tcBorders>
              <w:top w:val="nil"/>
              <w:left w:val="nil"/>
              <w:bottom w:val="nil"/>
              <w:right w:val="single" w:sz="4" w:space="0" w:color="auto"/>
            </w:tcBorders>
            <w:shd w:val="clear" w:color="auto" w:fill="auto"/>
            <w:noWrap/>
            <w:vAlign w:val="bottom"/>
            <w:hideMark/>
          </w:tcPr>
          <w:p w14:paraId="2450BA78" w14:textId="29C77947" w:rsidR="00462D4D" w:rsidRPr="00087FAC" w:rsidRDefault="00462D4D" w:rsidP="00462D4D">
            <w:pPr>
              <w:spacing w:after="0" w:line="240" w:lineRule="auto"/>
              <w:jc w:val="right"/>
              <w:rPr>
                <w:rFonts w:cs="Arial"/>
                <w:sz w:val="16"/>
                <w:szCs w:val="16"/>
              </w:rPr>
            </w:pPr>
            <w:r>
              <w:rPr>
                <w:rFonts w:cs="Arial"/>
                <w:sz w:val="16"/>
                <w:szCs w:val="16"/>
              </w:rPr>
              <w:t>4.66</w:t>
            </w:r>
          </w:p>
        </w:tc>
        <w:tc>
          <w:tcPr>
            <w:tcW w:w="1017" w:type="dxa"/>
            <w:tcBorders>
              <w:top w:val="nil"/>
              <w:left w:val="nil"/>
              <w:bottom w:val="nil"/>
              <w:right w:val="nil"/>
            </w:tcBorders>
            <w:shd w:val="clear" w:color="auto" w:fill="auto"/>
            <w:noWrap/>
            <w:vAlign w:val="bottom"/>
            <w:hideMark/>
          </w:tcPr>
          <w:p w14:paraId="480E4677" w14:textId="465157FE" w:rsidR="00462D4D" w:rsidRPr="00087FAC" w:rsidRDefault="00462D4D" w:rsidP="00462D4D">
            <w:pPr>
              <w:spacing w:after="0" w:line="240" w:lineRule="auto"/>
              <w:jc w:val="right"/>
              <w:rPr>
                <w:rFonts w:cs="Arial"/>
                <w:sz w:val="16"/>
                <w:szCs w:val="16"/>
              </w:rPr>
            </w:pPr>
            <w:r>
              <w:rPr>
                <w:rFonts w:cs="Arial"/>
                <w:sz w:val="16"/>
                <w:szCs w:val="16"/>
              </w:rPr>
              <w:t>4.38</w:t>
            </w:r>
          </w:p>
        </w:tc>
        <w:tc>
          <w:tcPr>
            <w:tcW w:w="1017" w:type="dxa"/>
            <w:tcBorders>
              <w:top w:val="nil"/>
              <w:left w:val="nil"/>
              <w:bottom w:val="nil"/>
              <w:right w:val="nil"/>
            </w:tcBorders>
            <w:shd w:val="clear" w:color="auto" w:fill="auto"/>
            <w:noWrap/>
            <w:vAlign w:val="bottom"/>
            <w:hideMark/>
          </w:tcPr>
          <w:p w14:paraId="66B217E6" w14:textId="365C071B" w:rsidR="00462D4D" w:rsidRPr="00087FAC" w:rsidRDefault="00462D4D" w:rsidP="00462D4D">
            <w:pPr>
              <w:spacing w:after="0" w:line="240" w:lineRule="auto"/>
              <w:jc w:val="right"/>
              <w:rPr>
                <w:rFonts w:cs="Arial"/>
                <w:sz w:val="16"/>
                <w:szCs w:val="16"/>
              </w:rPr>
            </w:pPr>
            <w:r>
              <w:rPr>
                <w:rFonts w:cs="Arial"/>
                <w:sz w:val="16"/>
                <w:szCs w:val="16"/>
              </w:rPr>
              <w:t>4.13</w:t>
            </w:r>
          </w:p>
        </w:tc>
        <w:tc>
          <w:tcPr>
            <w:tcW w:w="1017" w:type="dxa"/>
            <w:tcBorders>
              <w:top w:val="nil"/>
              <w:left w:val="nil"/>
              <w:bottom w:val="nil"/>
              <w:right w:val="nil"/>
            </w:tcBorders>
            <w:shd w:val="clear" w:color="auto" w:fill="auto"/>
            <w:noWrap/>
            <w:vAlign w:val="bottom"/>
            <w:hideMark/>
          </w:tcPr>
          <w:p w14:paraId="594BB622" w14:textId="49F5AA83" w:rsidR="00462D4D" w:rsidRPr="00087FAC" w:rsidRDefault="00462D4D" w:rsidP="00462D4D">
            <w:pPr>
              <w:spacing w:after="0" w:line="240" w:lineRule="auto"/>
              <w:jc w:val="right"/>
              <w:rPr>
                <w:rFonts w:cs="Arial"/>
                <w:sz w:val="16"/>
                <w:szCs w:val="16"/>
              </w:rPr>
            </w:pPr>
            <w:r>
              <w:rPr>
                <w:rFonts w:cs="Arial"/>
                <w:sz w:val="16"/>
                <w:szCs w:val="16"/>
              </w:rPr>
              <w:t>3.88</w:t>
            </w:r>
          </w:p>
        </w:tc>
        <w:tc>
          <w:tcPr>
            <w:tcW w:w="1017" w:type="dxa"/>
            <w:tcBorders>
              <w:top w:val="nil"/>
              <w:left w:val="nil"/>
              <w:bottom w:val="nil"/>
              <w:right w:val="single" w:sz="4" w:space="0" w:color="auto"/>
            </w:tcBorders>
            <w:shd w:val="clear" w:color="auto" w:fill="auto"/>
            <w:noWrap/>
            <w:vAlign w:val="bottom"/>
            <w:hideMark/>
          </w:tcPr>
          <w:p w14:paraId="48971F8D" w14:textId="0F037177" w:rsidR="00462D4D" w:rsidRPr="00087FAC" w:rsidRDefault="00462D4D" w:rsidP="00462D4D">
            <w:pPr>
              <w:spacing w:after="0" w:line="240" w:lineRule="auto"/>
              <w:jc w:val="right"/>
              <w:rPr>
                <w:rFonts w:cs="Arial"/>
                <w:sz w:val="16"/>
                <w:szCs w:val="16"/>
              </w:rPr>
            </w:pPr>
            <w:r>
              <w:rPr>
                <w:rFonts w:cs="Arial"/>
                <w:sz w:val="16"/>
                <w:szCs w:val="16"/>
              </w:rPr>
              <w:t>3.54</w:t>
            </w:r>
          </w:p>
        </w:tc>
      </w:tr>
      <w:tr w:rsidR="00462D4D" w:rsidRPr="00087FAC" w14:paraId="432B8F4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33563BEF" w14:textId="77777777" w:rsidR="00462D4D" w:rsidRPr="00087FAC" w:rsidRDefault="00462D4D" w:rsidP="00462D4D">
            <w:pPr>
              <w:spacing w:after="0" w:line="240" w:lineRule="auto"/>
              <w:ind w:firstLineChars="100" w:firstLine="160"/>
              <w:rPr>
                <w:rFonts w:cs="Arial"/>
                <w:sz w:val="16"/>
                <w:szCs w:val="16"/>
              </w:rPr>
            </w:pPr>
            <w:r w:rsidRPr="00087FAC">
              <w:rPr>
                <w:rFonts w:cs="Arial"/>
                <w:sz w:val="16"/>
                <w:szCs w:val="16"/>
              </w:rPr>
              <w:t>Prime Rate</w:t>
            </w:r>
          </w:p>
        </w:tc>
        <w:tc>
          <w:tcPr>
            <w:tcW w:w="1017" w:type="dxa"/>
            <w:gridSpan w:val="2"/>
            <w:tcBorders>
              <w:top w:val="nil"/>
              <w:left w:val="nil"/>
              <w:bottom w:val="nil"/>
              <w:right w:val="nil"/>
            </w:tcBorders>
            <w:shd w:val="clear" w:color="auto" w:fill="auto"/>
            <w:noWrap/>
            <w:vAlign w:val="bottom"/>
            <w:hideMark/>
          </w:tcPr>
          <w:p w14:paraId="0E460E21" w14:textId="1ECFA69A" w:rsidR="00462D4D" w:rsidRPr="00087FAC" w:rsidRDefault="00462D4D" w:rsidP="00462D4D">
            <w:pPr>
              <w:spacing w:after="0" w:line="240" w:lineRule="auto"/>
              <w:jc w:val="right"/>
              <w:rPr>
                <w:rFonts w:cs="Arial"/>
                <w:sz w:val="16"/>
                <w:szCs w:val="16"/>
              </w:rPr>
            </w:pPr>
            <w:r>
              <w:rPr>
                <w:rFonts w:cs="Arial"/>
                <w:sz w:val="16"/>
                <w:szCs w:val="16"/>
              </w:rPr>
              <w:t>7.69</w:t>
            </w:r>
          </w:p>
        </w:tc>
        <w:tc>
          <w:tcPr>
            <w:tcW w:w="1017" w:type="dxa"/>
            <w:gridSpan w:val="2"/>
            <w:tcBorders>
              <w:top w:val="nil"/>
              <w:left w:val="nil"/>
              <w:bottom w:val="nil"/>
              <w:right w:val="nil"/>
            </w:tcBorders>
            <w:shd w:val="clear" w:color="auto" w:fill="auto"/>
            <w:noWrap/>
            <w:vAlign w:val="bottom"/>
            <w:hideMark/>
          </w:tcPr>
          <w:p w14:paraId="3098B459" w14:textId="2387B081" w:rsidR="00462D4D" w:rsidRPr="00087FAC" w:rsidRDefault="00462D4D" w:rsidP="00462D4D">
            <w:pPr>
              <w:spacing w:after="0" w:line="240" w:lineRule="auto"/>
              <w:jc w:val="right"/>
              <w:rPr>
                <w:rFonts w:cs="Arial"/>
                <w:sz w:val="16"/>
                <w:szCs w:val="16"/>
              </w:rPr>
            </w:pPr>
            <w:r>
              <w:rPr>
                <w:rFonts w:cs="Arial"/>
                <w:sz w:val="16"/>
                <w:szCs w:val="16"/>
              </w:rPr>
              <w:t>8.16</w:t>
            </w:r>
          </w:p>
        </w:tc>
        <w:tc>
          <w:tcPr>
            <w:tcW w:w="1017" w:type="dxa"/>
            <w:gridSpan w:val="2"/>
            <w:tcBorders>
              <w:top w:val="nil"/>
              <w:left w:val="nil"/>
              <w:bottom w:val="nil"/>
              <w:right w:val="nil"/>
            </w:tcBorders>
            <w:shd w:val="clear" w:color="auto" w:fill="auto"/>
            <w:noWrap/>
            <w:vAlign w:val="bottom"/>
            <w:hideMark/>
          </w:tcPr>
          <w:p w14:paraId="6D4B8230" w14:textId="1EE0B42B" w:rsidR="00462D4D" w:rsidRPr="00087FAC" w:rsidRDefault="00462D4D" w:rsidP="00462D4D">
            <w:pPr>
              <w:spacing w:after="0" w:line="240" w:lineRule="auto"/>
              <w:jc w:val="right"/>
              <w:rPr>
                <w:rFonts w:cs="Arial"/>
                <w:sz w:val="16"/>
                <w:szCs w:val="16"/>
              </w:rPr>
            </w:pPr>
            <w:r>
              <w:rPr>
                <w:rFonts w:cs="Arial"/>
                <w:sz w:val="16"/>
                <w:szCs w:val="16"/>
              </w:rPr>
              <w:t>8.43</w:t>
            </w:r>
          </w:p>
        </w:tc>
        <w:tc>
          <w:tcPr>
            <w:tcW w:w="1017" w:type="dxa"/>
            <w:gridSpan w:val="2"/>
            <w:tcBorders>
              <w:top w:val="nil"/>
              <w:left w:val="nil"/>
              <w:bottom w:val="nil"/>
              <w:right w:val="single" w:sz="4" w:space="0" w:color="auto"/>
            </w:tcBorders>
            <w:shd w:val="clear" w:color="auto" w:fill="auto"/>
            <w:noWrap/>
            <w:vAlign w:val="bottom"/>
            <w:hideMark/>
          </w:tcPr>
          <w:p w14:paraId="04CE4CB3" w14:textId="3B15F040" w:rsidR="00462D4D" w:rsidRPr="00087FAC" w:rsidRDefault="00462D4D" w:rsidP="00462D4D">
            <w:pPr>
              <w:spacing w:after="0" w:line="240" w:lineRule="auto"/>
              <w:jc w:val="right"/>
              <w:rPr>
                <w:rFonts w:cs="Arial"/>
                <w:sz w:val="16"/>
                <w:szCs w:val="16"/>
              </w:rPr>
            </w:pPr>
            <w:r>
              <w:rPr>
                <w:rFonts w:cs="Arial"/>
                <w:sz w:val="16"/>
                <w:szCs w:val="16"/>
              </w:rPr>
              <w:t>8.50</w:t>
            </w:r>
          </w:p>
        </w:tc>
        <w:tc>
          <w:tcPr>
            <w:tcW w:w="1017" w:type="dxa"/>
            <w:gridSpan w:val="2"/>
            <w:tcBorders>
              <w:top w:val="nil"/>
              <w:left w:val="nil"/>
              <w:bottom w:val="nil"/>
              <w:right w:val="nil"/>
            </w:tcBorders>
            <w:shd w:val="clear" w:color="auto" w:fill="auto"/>
            <w:noWrap/>
            <w:vAlign w:val="bottom"/>
            <w:hideMark/>
          </w:tcPr>
          <w:p w14:paraId="796119CF" w14:textId="6C754BE3" w:rsidR="00462D4D" w:rsidRPr="00087FAC" w:rsidRDefault="00462D4D" w:rsidP="00462D4D">
            <w:pPr>
              <w:spacing w:after="0" w:line="240" w:lineRule="auto"/>
              <w:jc w:val="right"/>
              <w:rPr>
                <w:rFonts w:cs="Arial"/>
                <w:sz w:val="16"/>
                <w:szCs w:val="16"/>
              </w:rPr>
            </w:pPr>
            <w:r>
              <w:rPr>
                <w:rFonts w:cs="Arial"/>
                <w:sz w:val="16"/>
                <w:szCs w:val="16"/>
              </w:rPr>
              <w:t>8.50</w:t>
            </w:r>
          </w:p>
        </w:tc>
        <w:tc>
          <w:tcPr>
            <w:tcW w:w="1017" w:type="dxa"/>
            <w:gridSpan w:val="2"/>
            <w:tcBorders>
              <w:top w:val="nil"/>
              <w:left w:val="nil"/>
              <w:bottom w:val="nil"/>
              <w:right w:val="nil"/>
            </w:tcBorders>
            <w:shd w:val="clear" w:color="auto" w:fill="auto"/>
            <w:noWrap/>
            <w:vAlign w:val="bottom"/>
            <w:hideMark/>
          </w:tcPr>
          <w:p w14:paraId="1D280F8A" w14:textId="2B5B0818" w:rsidR="00462D4D" w:rsidRPr="00087FAC" w:rsidRDefault="00462D4D" w:rsidP="00462D4D">
            <w:pPr>
              <w:spacing w:after="0" w:line="240" w:lineRule="auto"/>
              <w:jc w:val="right"/>
              <w:rPr>
                <w:rFonts w:cs="Arial"/>
                <w:sz w:val="16"/>
                <w:szCs w:val="16"/>
              </w:rPr>
            </w:pPr>
            <w:r>
              <w:rPr>
                <w:rFonts w:cs="Arial"/>
                <w:sz w:val="16"/>
                <w:szCs w:val="16"/>
              </w:rPr>
              <w:t>8.50</w:t>
            </w:r>
          </w:p>
        </w:tc>
        <w:tc>
          <w:tcPr>
            <w:tcW w:w="1017" w:type="dxa"/>
            <w:gridSpan w:val="2"/>
            <w:tcBorders>
              <w:top w:val="nil"/>
              <w:left w:val="nil"/>
              <w:bottom w:val="nil"/>
              <w:right w:val="nil"/>
            </w:tcBorders>
            <w:shd w:val="clear" w:color="auto" w:fill="auto"/>
            <w:noWrap/>
            <w:vAlign w:val="bottom"/>
            <w:hideMark/>
          </w:tcPr>
          <w:p w14:paraId="24E8E5FE" w14:textId="15B150EC" w:rsidR="00462D4D" w:rsidRPr="00087FAC" w:rsidRDefault="00462D4D" w:rsidP="00462D4D">
            <w:pPr>
              <w:spacing w:after="0" w:line="240" w:lineRule="auto"/>
              <w:jc w:val="right"/>
              <w:rPr>
                <w:rFonts w:cs="Arial"/>
                <w:sz w:val="16"/>
                <w:szCs w:val="16"/>
              </w:rPr>
            </w:pPr>
            <w:r>
              <w:rPr>
                <w:rFonts w:cs="Arial"/>
                <w:sz w:val="16"/>
                <w:szCs w:val="16"/>
              </w:rPr>
              <w:t>8.43</w:t>
            </w:r>
          </w:p>
        </w:tc>
        <w:tc>
          <w:tcPr>
            <w:tcW w:w="1017" w:type="dxa"/>
            <w:gridSpan w:val="2"/>
            <w:tcBorders>
              <w:top w:val="nil"/>
              <w:left w:val="nil"/>
              <w:bottom w:val="nil"/>
              <w:right w:val="single" w:sz="4" w:space="0" w:color="auto"/>
            </w:tcBorders>
            <w:shd w:val="clear" w:color="auto" w:fill="auto"/>
            <w:noWrap/>
            <w:vAlign w:val="bottom"/>
            <w:hideMark/>
          </w:tcPr>
          <w:p w14:paraId="15CC1858" w14:textId="3E41E753" w:rsidR="00462D4D" w:rsidRPr="00087FAC" w:rsidRDefault="00462D4D" w:rsidP="00462D4D">
            <w:pPr>
              <w:spacing w:after="0" w:line="240" w:lineRule="auto"/>
              <w:jc w:val="right"/>
              <w:rPr>
                <w:rFonts w:cs="Arial"/>
                <w:sz w:val="16"/>
                <w:szCs w:val="16"/>
              </w:rPr>
            </w:pPr>
            <w:r>
              <w:rPr>
                <w:rFonts w:cs="Arial"/>
                <w:sz w:val="16"/>
                <w:szCs w:val="16"/>
              </w:rPr>
              <w:t>7.85</w:t>
            </w:r>
          </w:p>
        </w:tc>
        <w:tc>
          <w:tcPr>
            <w:tcW w:w="1017" w:type="dxa"/>
            <w:tcBorders>
              <w:top w:val="nil"/>
              <w:left w:val="nil"/>
              <w:bottom w:val="nil"/>
              <w:right w:val="nil"/>
            </w:tcBorders>
            <w:shd w:val="clear" w:color="auto" w:fill="auto"/>
            <w:noWrap/>
            <w:vAlign w:val="bottom"/>
            <w:hideMark/>
          </w:tcPr>
          <w:p w14:paraId="51CE9DFE" w14:textId="15A19009" w:rsidR="00462D4D" w:rsidRPr="00087FAC" w:rsidRDefault="00462D4D" w:rsidP="00462D4D">
            <w:pPr>
              <w:spacing w:after="0" w:line="240" w:lineRule="auto"/>
              <w:jc w:val="right"/>
              <w:rPr>
                <w:rFonts w:cs="Arial"/>
                <w:sz w:val="16"/>
                <w:szCs w:val="16"/>
              </w:rPr>
            </w:pPr>
            <w:r>
              <w:rPr>
                <w:rFonts w:cs="Arial"/>
                <w:sz w:val="16"/>
                <w:szCs w:val="16"/>
              </w:rPr>
              <w:t>7.50</w:t>
            </w:r>
          </w:p>
        </w:tc>
        <w:tc>
          <w:tcPr>
            <w:tcW w:w="1017" w:type="dxa"/>
            <w:tcBorders>
              <w:top w:val="nil"/>
              <w:left w:val="nil"/>
              <w:bottom w:val="nil"/>
              <w:right w:val="nil"/>
            </w:tcBorders>
            <w:shd w:val="clear" w:color="auto" w:fill="auto"/>
            <w:noWrap/>
            <w:vAlign w:val="bottom"/>
            <w:hideMark/>
          </w:tcPr>
          <w:p w14:paraId="7E8FF1AF" w14:textId="3A52503F" w:rsidR="00462D4D" w:rsidRPr="00087FAC" w:rsidRDefault="00462D4D" w:rsidP="00462D4D">
            <w:pPr>
              <w:spacing w:after="0" w:line="240" w:lineRule="auto"/>
              <w:jc w:val="right"/>
              <w:rPr>
                <w:rFonts w:cs="Arial"/>
                <w:sz w:val="16"/>
                <w:szCs w:val="16"/>
              </w:rPr>
            </w:pPr>
            <w:r>
              <w:rPr>
                <w:rFonts w:cs="Arial"/>
                <w:sz w:val="16"/>
                <w:szCs w:val="16"/>
              </w:rPr>
              <w:t>7.26</w:t>
            </w:r>
          </w:p>
        </w:tc>
        <w:tc>
          <w:tcPr>
            <w:tcW w:w="1017" w:type="dxa"/>
            <w:tcBorders>
              <w:top w:val="nil"/>
              <w:left w:val="nil"/>
              <w:bottom w:val="nil"/>
              <w:right w:val="nil"/>
            </w:tcBorders>
            <w:shd w:val="clear" w:color="auto" w:fill="auto"/>
            <w:noWrap/>
            <w:vAlign w:val="bottom"/>
            <w:hideMark/>
          </w:tcPr>
          <w:p w14:paraId="7337D3A9" w14:textId="01F1179B" w:rsidR="00462D4D" w:rsidRPr="00087FAC" w:rsidRDefault="00462D4D" w:rsidP="00462D4D">
            <w:pPr>
              <w:spacing w:after="0" w:line="240" w:lineRule="auto"/>
              <w:jc w:val="right"/>
              <w:rPr>
                <w:rFonts w:cs="Arial"/>
                <w:sz w:val="16"/>
                <w:szCs w:val="16"/>
              </w:rPr>
            </w:pPr>
            <w:r>
              <w:rPr>
                <w:rFonts w:cs="Arial"/>
                <w:sz w:val="16"/>
                <w:szCs w:val="16"/>
              </w:rPr>
              <w:t>7.01</w:t>
            </w:r>
          </w:p>
        </w:tc>
        <w:tc>
          <w:tcPr>
            <w:tcW w:w="1017" w:type="dxa"/>
            <w:tcBorders>
              <w:top w:val="nil"/>
              <w:left w:val="nil"/>
              <w:bottom w:val="nil"/>
              <w:right w:val="single" w:sz="4" w:space="0" w:color="auto"/>
            </w:tcBorders>
            <w:shd w:val="clear" w:color="auto" w:fill="auto"/>
            <w:noWrap/>
            <w:vAlign w:val="bottom"/>
            <w:hideMark/>
          </w:tcPr>
          <w:p w14:paraId="3FBFFBCC" w14:textId="7B839A7A" w:rsidR="00462D4D" w:rsidRPr="00087FAC" w:rsidRDefault="00462D4D" w:rsidP="00462D4D">
            <w:pPr>
              <w:spacing w:after="0" w:line="240" w:lineRule="auto"/>
              <w:jc w:val="right"/>
              <w:rPr>
                <w:rFonts w:cs="Arial"/>
                <w:sz w:val="16"/>
                <w:szCs w:val="16"/>
              </w:rPr>
            </w:pPr>
            <w:r>
              <w:rPr>
                <w:rFonts w:cs="Arial"/>
                <w:sz w:val="16"/>
                <w:szCs w:val="16"/>
              </w:rPr>
              <w:t>6.67</w:t>
            </w:r>
          </w:p>
        </w:tc>
      </w:tr>
      <w:tr w:rsidR="00462D4D" w:rsidRPr="00087FAC" w14:paraId="356232E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923C21F" w14:textId="77777777" w:rsidR="00462D4D" w:rsidRPr="00087FAC" w:rsidRDefault="00462D4D" w:rsidP="00462D4D">
            <w:pPr>
              <w:spacing w:after="0" w:line="240" w:lineRule="auto"/>
              <w:ind w:firstLineChars="100" w:firstLine="160"/>
              <w:rPr>
                <w:rFonts w:cs="Arial"/>
                <w:sz w:val="16"/>
                <w:szCs w:val="16"/>
              </w:rPr>
            </w:pPr>
            <w:r w:rsidRPr="00087FAC">
              <w:rPr>
                <w:rFonts w:cs="Arial"/>
                <w:sz w:val="16"/>
                <w:szCs w:val="16"/>
              </w:rPr>
              <w:t>U.S. Treasury Rate Yields</w:t>
            </w:r>
          </w:p>
        </w:tc>
        <w:tc>
          <w:tcPr>
            <w:tcW w:w="1017" w:type="dxa"/>
            <w:gridSpan w:val="2"/>
            <w:tcBorders>
              <w:top w:val="nil"/>
              <w:left w:val="nil"/>
              <w:bottom w:val="nil"/>
              <w:right w:val="nil"/>
            </w:tcBorders>
            <w:shd w:val="clear" w:color="auto" w:fill="auto"/>
            <w:noWrap/>
            <w:vAlign w:val="bottom"/>
            <w:hideMark/>
          </w:tcPr>
          <w:p w14:paraId="6BDB15B9" w14:textId="77777777" w:rsidR="00462D4D" w:rsidRPr="00087FAC" w:rsidRDefault="00462D4D" w:rsidP="00462D4D">
            <w:pPr>
              <w:spacing w:after="0" w:line="240" w:lineRule="auto"/>
              <w:ind w:firstLineChars="100" w:firstLine="160"/>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EDD3ACA"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18253678"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6A76053" w14:textId="22D5D4A5" w:rsidR="00462D4D" w:rsidRPr="00087FAC" w:rsidRDefault="00462D4D" w:rsidP="00462D4D">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E273BF9"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234A7E9"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91A5110"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41A4AE3A" w14:textId="6CFCB3FF" w:rsidR="00462D4D" w:rsidRPr="00087FAC" w:rsidRDefault="00462D4D" w:rsidP="00462D4D">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65BCC8A0"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16698F00"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A9FA38D"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09524D0A" w14:textId="42F7284C" w:rsidR="00462D4D" w:rsidRPr="00087FAC" w:rsidRDefault="00462D4D" w:rsidP="00462D4D">
            <w:pPr>
              <w:spacing w:after="0" w:line="240" w:lineRule="auto"/>
              <w:rPr>
                <w:rFonts w:cs="Arial"/>
                <w:sz w:val="16"/>
                <w:szCs w:val="16"/>
              </w:rPr>
            </w:pPr>
            <w:r>
              <w:rPr>
                <w:rFonts w:cs="Arial"/>
                <w:sz w:val="16"/>
                <w:szCs w:val="16"/>
              </w:rPr>
              <w:t> </w:t>
            </w:r>
          </w:p>
        </w:tc>
      </w:tr>
      <w:tr w:rsidR="00462D4D" w:rsidRPr="00087FAC" w14:paraId="7FF3F40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3489414"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3-Month</w:t>
            </w:r>
          </w:p>
        </w:tc>
        <w:tc>
          <w:tcPr>
            <w:tcW w:w="1017" w:type="dxa"/>
            <w:gridSpan w:val="2"/>
            <w:tcBorders>
              <w:top w:val="nil"/>
              <w:left w:val="nil"/>
              <w:bottom w:val="nil"/>
              <w:right w:val="nil"/>
            </w:tcBorders>
            <w:shd w:val="clear" w:color="auto" w:fill="auto"/>
            <w:noWrap/>
            <w:vAlign w:val="bottom"/>
            <w:hideMark/>
          </w:tcPr>
          <w:p w14:paraId="62657EE8" w14:textId="6D9CA076" w:rsidR="00462D4D" w:rsidRPr="00087FAC" w:rsidRDefault="00462D4D" w:rsidP="00462D4D">
            <w:pPr>
              <w:spacing w:after="0" w:line="240" w:lineRule="auto"/>
              <w:jc w:val="right"/>
              <w:rPr>
                <w:rFonts w:cs="Arial"/>
                <w:sz w:val="16"/>
                <w:szCs w:val="16"/>
              </w:rPr>
            </w:pPr>
            <w:r>
              <w:rPr>
                <w:rFonts w:cs="Arial"/>
                <w:sz w:val="16"/>
                <w:szCs w:val="16"/>
              </w:rPr>
              <w:t>4.78</w:t>
            </w:r>
          </w:p>
        </w:tc>
        <w:tc>
          <w:tcPr>
            <w:tcW w:w="1017" w:type="dxa"/>
            <w:gridSpan w:val="2"/>
            <w:tcBorders>
              <w:top w:val="nil"/>
              <w:left w:val="nil"/>
              <w:bottom w:val="nil"/>
              <w:right w:val="nil"/>
            </w:tcBorders>
            <w:shd w:val="clear" w:color="auto" w:fill="auto"/>
            <w:noWrap/>
            <w:vAlign w:val="bottom"/>
            <w:hideMark/>
          </w:tcPr>
          <w:p w14:paraId="6AC27A99" w14:textId="10EA89AC" w:rsidR="00462D4D" w:rsidRPr="00087FAC" w:rsidRDefault="00462D4D" w:rsidP="00462D4D">
            <w:pPr>
              <w:spacing w:after="0" w:line="240" w:lineRule="auto"/>
              <w:jc w:val="right"/>
              <w:rPr>
                <w:rFonts w:cs="Arial"/>
                <w:sz w:val="16"/>
                <w:szCs w:val="16"/>
              </w:rPr>
            </w:pPr>
            <w:r>
              <w:rPr>
                <w:rFonts w:cs="Arial"/>
                <w:sz w:val="16"/>
                <w:szCs w:val="16"/>
              </w:rPr>
              <w:t>5.27</w:t>
            </w:r>
          </w:p>
        </w:tc>
        <w:tc>
          <w:tcPr>
            <w:tcW w:w="1017" w:type="dxa"/>
            <w:gridSpan w:val="2"/>
            <w:tcBorders>
              <w:top w:val="nil"/>
              <w:left w:val="nil"/>
              <w:bottom w:val="nil"/>
              <w:right w:val="nil"/>
            </w:tcBorders>
            <w:shd w:val="clear" w:color="auto" w:fill="auto"/>
            <w:noWrap/>
            <w:vAlign w:val="bottom"/>
            <w:hideMark/>
          </w:tcPr>
          <w:p w14:paraId="41E62423" w14:textId="55384BDB" w:rsidR="00462D4D" w:rsidRPr="00087FAC" w:rsidRDefault="00462D4D" w:rsidP="00462D4D">
            <w:pPr>
              <w:spacing w:after="0" w:line="240" w:lineRule="auto"/>
              <w:jc w:val="right"/>
              <w:rPr>
                <w:rFonts w:cs="Arial"/>
                <w:sz w:val="16"/>
                <w:szCs w:val="16"/>
              </w:rPr>
            </w:pPr>
            <w:r>
              <w:rPr>
                <w:rFonts w:cs="Arial"/>
                <w:sz w:val="16"/>
                <w:szCs w:val="16"/>
              </w:rPr>
              <w:t>5.54</w:t>
            </w:r>
          </w:p>
        </w:tc>
        <w:tc>
          <w:tcPr>
            <w:tcW w:w="1017" w:type="dxa"/>
            <w:gridSpan w:val="2"/>
            <w:tcBorders>
              <w:top w:val="nil"/>
              <w:left w:val="nil"/>
              <w:bottom w:val="nil"/>
              <w:right w:val="single" w:sz="4" w:space="0" w:color="auto"/>
            </w:tcBorders>
            <w:shd w:val="clear" w:color="auto" w:fill="auto"/>
            <w:noWrap/>
            <w:vAlign w:val="bottom"/>
            <w:hideMark/>
          </w:tcPr>
          <w:p w14:paraId="3505236A" w14:textId="31BAE4CD" w:rsidR="00462D4D" w:rsidRPr="00087FAC" w:rsidRDefault="00462D4D" w:rsidP="00462D4D">
            <w:pPr>
              <w:spacing w:after="0" w:line="240" w:lineRule="auto"/>
              <w:jc w:val="right"/>
              <w:rPr>
                <w:rFonts w:cs="Arial"/>
                <w:sz w:val="16"/>
                <w:szCs w:val="16"/>
              </w:rPr>
            </w:pPr>
            <w:r>
              <w:rPr>
                <w:rFonts w:cs="Arial"/>
                <w:sz w:val="16"/>
                <w:szCs w:val="16"/>
              </w:rPr>
              <w:t>5.52</w:t>
            </w:r>
          </w:p>
        </w:tc>
        <w:tc>
          <w:tcPr>
            <w:tcW w:w="1017" w:type="dxa"/>
            <w:gridSpan w:val="2"/>
            <w:tcBorders>
              <w:top w:val="nil"/>
              <w:left w:val="nil"/>
              <w:bottom w:val="nil"/>
              <w:right w:val="nil"/>
            </w:tcBorders>
            <w:shd w:val="clear" w:color="auto" w:fill="auto"/>
            <w:noWrap/>
            <w:vAlign w:val="bottom"/>
            <w:hideMark/>
          </w:tcPr>
          <w:p w14:paraId="212C650A" w14:textId="145654FA" w:rsidR="00462D4D" w:rsidRPr="00087FAC" w:rsidRDefault="00462D4D" w:rsidP="00462D4D">
            <w:pPr>
              <w:spacing w:after="0" w:line="240" w:lineRule="auto"/>
              <w:jc w:val="right"/>
              <w:rPr>
                <w:rFonts w:cs="Arial"/>
                <w:sz w:val="16"/>
                <w:szCs w:val="16"/>
              </w:rPr>
            </w:pPr>
            <w:r>
              <w:rPr>
                <w:rFonts w:cs="Arial"/>
                <w:sz w:val="16"/>
                <w:szCs w:val="16"/>
              </w:rPr>
              <w:t>5.45</w:t>
            </w:r>
          </w:p>
        </w:tc>
        <w:tc>
          <w:tcPr>
            <w:tcW w:w="1017" w:type="dxa"/>
            <w:gridSpan w:val="2"/>
            <w:tcBorders>
              <w:top w:val="nil"/>
              <w:left w:val="nil"/>
              <w:bottom w:val="nil"/>
              <w:right w:val="nil"/>
            </w:tcBorders>
            <w:shd w:val="clear" w:color="auto" w:fill="auto"/>
            <w:noWrap/>
            <w:vAlign w:val="bottom"/>
            <w:hideMark/>
          </w:tcPr>
          <w:p w14:paraId="3F2CE7B5" w14:textId="51788754" w:rsidR="00462D4D" w:rsidRPr="00087FAC" w:rsidRDefault="00462D4D" w:rsidP="00462D4D">
            <w:pPr>
              <w:spacing w:after="0" w:line="240" w:lineRule="auto"/>
              <w:jc w:val="right"/>
              <w:rPr>
                <w:rFonts w:cs="Arial"/>
                <w:sz w:val="16"/>
                <w:szCs w:val="16"/>
              </w:rPr>
            </w:pPr>
            <w:r>
              <w:rPr>
                <w:rFonts w:cs="Arial"/>
                <w:sz w:val="16"/>
                <w:szCs w:val="16"/>
              </w:rPr>
              <w:t>5.47</w:t>
            </w:r>
          </w:p>
        </w:tc>
        <w:tc>
          <w:tcPr>
            <w:tcW w:w="1017" w:type="dxa"/>
            <w:gridSpan w:val="2"/>
            <w:tcBorders>
              <w:top w:val="nil"/>
              <w:left w:val="nil"/>
              <w:bottom w:val="nil"/>
              <w:right w:val="nil"/>
            </w:tcBorders>
            <w:shd w:val="clear" w:color="auto" w:fill="auto"/>
            <w:noWrap/>
            <w:vAlign w:val="bottom"/>
            <w:hideMark/>
          </w:tcPr>
          <w:p w14:paraId="38C1D1A3" w14:textId="66FD1B74" w:rsidR="00462D4D" w:rsidRPr="00087FAC" w:rsidRDefault="00462D4D" w:rsidP="00462D4D">
            <w:pPr>
              <w:spacing w:after="0" w:line="240" w:lineRule="auto"/>
              <w:jc w:val="right"/>
              <w:rPr>
                <w:rFonts w:cs="Arial"/>
                <w:sz w:val="16"/>
                <w:szCs w:val="16"/>
              </w:rPr>
            </w:pPr>
            <w:r>
              <w:rPr>
                <w:rFonts w:cs="Arial"/>
                <w:sz w:val="16"/>
                <w:szCs w:val="16"/>
              </w:rPr>
              <w:t>5.22</w:t>
            </w:r>
          </w:p>
        </w:tc>
        <w:tc>
          <w:tcPr>
            <w:tcW w:w="1017" w:type="dxa"/>
            <w:gridSpan w:val="2"/>
            <w:tcBorders>
              <w:top w:val="nil"/>
              <w:left w:val="nil"/>
              <w:bottom w:val="nil"/>
              <w:right w:val="single" w:sz="4" w:space="0" w:color="auto"/>
            </w:tcBorders>
            <w:shd w:val="clear" w:color="auto" w:fill="auto"/>
            <w:noWrap/>
            <w:vAlign w:val="bottom"/>
            <w:hideMark/>
          </w:tcPr>
          <w:p w14:paraId="7E942D9B" w14:textId="513FC95B" w:rsidR="00462D4D" w:rsidRPr="00087FAC" w:rsidRDefault="00462D4D" w:rsidP="00462D4D">
            <w:pPr>
              <w:spacing w:after="0" w:line="240" w:lineRule="auto"/>
              <w:jc w:val="right"/>
              <w:rPr>
                <w:rFonts w:cs="Arial"/>
                <w:sz w:val="16"/>
                <w:szCs w:val="16"/>
              </w:rPr>
            </w:pPr>
            <w:r>
              <w:rPr>
                <w:rFonts w:cs="Arial"/>
                <w:sz w:val="16"/>
                <w:szCs w:val="16"/>
              </w:rPr>
              <w:t>4.59</w:t>
            </w:r>
          </w:p>
        </w:tc>
        <w:tc>
          <w:tcPr>
            <w:tcW w:w="1017" w:type="dxa"/>
            <w:tcBorders>
              <w:top w:val="nil"/>
              <w:left w:val="nil"/>
              <w:bottom w:val="nil"/>
              <w:right w:val="nil"/>
            </w:tcBorders>
            <w:shd w:val="clear" w:color="auto" w:fill="auto"/>
            <w:noWrap/>
            <w:vAlign w:val="bottom"/>
            <w:hideMark/>
          </w:tcPr>
          <w:p w14:paraId="15A699E2" w14:textId="3A4BB643" w:rsidR="00462D4D" w:rsidRPr="00087FAC" w:rsidRDefault="00462D4D" w:rsidP="00462D4D">
            <w:pPr>
              <w:spacing w:after="0" w:line="240" w:lineRule="auto"/>
              <w:jc w:val="right"/>
              <w:rPr>
                <w:rFonts w:cs="Arial"/>
                <w:sz w:val="16"/>
                <w:szCs w:val="16"/>
              </w:rPr>
            </w:pPr>
            <w:r>
              <w:rPr>
                <w:rFonts w:cs="Arial"/>
                <w:sz w:val="16"/>
                <w:szCs w:val="16"/>
              </w:rPr>
              <w:t>4.38</w:t>
            </w:r>
          </w:p>
        </w:tc>
        <w:tc>
          <w:tcPr>
            <w:tcW w:w="1017" w:type="dxa"/>
            <w:tcBorders>
              <w:top w:val="nil"/>
              <w:left w:val="nil"/>
              <w:bottom w:val="nil"/>
              <w:right w:val="nil"/>
            </w:tcBorders>
            <w:shd w:val="clear" w:color="auto" w:fill="auto"/>
            <w:noWrap/>
            <w:vAlign w:val="bottom"/>
            <w:hideMark/>
          </w:tcPr>
          <w:p w14:paraId="336A2F45" w14:textId="4ED29BF3" w:rsidR="00462D4D" w:rsidRPr="00087FAC" w:rsidRDefault="00462D4D" w:rsidP="00462D4D">
            <w:pPr>
              <w:spacing w:after="0" w:line="240" w:lineRule="auto"/>
              <w:jc w:val="right"/>
              <w:rPr>
                <w:rFonts w:cs="Arial"/>
                <w:sz w:val="16"/>
                <w:szCs w:val="16"/>
              </w:rPr>
            </w:pPr>
            <w:r>
              <w:rPr>
                <w:rFonts w:cs="Arial"/>
                <w:sz w:val="16"/>
                <w:szCs w:val="16"/>
              </w:rPr>
              <w:t>4.13</w:t>
            </w:r>
          </w:p>
        </w:tc>
        <w:tc>
          <w:tcPr>
            <w:tcW w:w="1017" w:type="dxa"/>
            <w:tcBorders>
              <w:top w:val="nil"/>
              <w:left w:val="nil"/>
              <w:bottom w:val="nil"/>
              <w:right w:val="nil"/>
            </w:tcBorders>
            <w:shd w:val="clear" w:color="auto" w:fill="auto"/>
            <w:noWrap/>
            <w:vAlign w:val="bottom"/>
            <w:hideMark/>
          </w:tcPr>
          <w:p w14:paraId="0BA43E70" w14:textId="50F0B689" w:rsidR="00462D4D" w:rsidRPr="00087FAC" w:rsidRDefault="00462D4D" w:rsidP="00462D4D">
            <w:pPr>
              <w:spacing w:after="0" w:line="240" w:lineRule="auto"/>
              <w:jc w:val="right"/>
              <w:rPr>
                <w:rFonts w:cs="Arial"/>
                <w:sz w:val="16"/>
                <w:szCs w:val="16"/>
              </w:rPr>
            </w:pPr>
            <w:r>
              <w:rPr>
                <w:rFonts w:cs="Arial"/>
                <w:sz w:val="16"/>
                <w:szCs w:val="16"/>
              </w:rPr>
              <w:t>3.88</w:t>
            </w:r>
          </w:p>
        </w:tc>
        <w:tc>
          <w:tcPr>
            <w:tcW w:w="1017" w:type="dxa"/>
            <w:tcBorders>
              <w:top w:val="nil"/>
              <w:left w:val="nil"/>
              <w:bottom w:val="nil"/>
              <w:right w:val="single" w:sz="4" w:space="0" w:color="auto"/>
            </w:tcBorders>
            <w:shd w:val="clear" w:color="auto" w:fill="auto"/>
            <w:noWrap/>
            <w:vAlign w:val="bottom"/>
            <w:hideMark/>
          </w:tcPr>
          <w:p w14:paraId="36FC1665" w14:textId="78C51845" w:rsidR="00462D4D" w:rsidRPr="00087FAC" w:rsidRDefault="00462D4D" w:rsidP="00462D4D">
            <w:pPr>
              <w:spacing w:after="0" w:line="240" w:lineRule="auto"/>
              <w:jc w:val="right"/>
              <w:rPr>
                <w:rFonts w:cs="Arial"/>
                <w:sz w:val="16"/>
                <w:szCs w:val="16"/>
              </w:rPr>
            </w:pPr>
            <w:r>
              <w:rPr>
                <w:rFonts w:cs="Arial"/>
                <w:sz w:val="16"/>
                <w:szCs w:val="16"/>
              </w:rPr>
              <w:t>3.55</w:t>
            </w:r>
          </w:p>
        </w:tc>
      </w:tr>
      <w:tr w:rsidR="00462D4D" w:rsidRPr="00087FAC" w14:paraId="05914F76"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CE4F054"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6-Month</w:t>
            </w:r>
          </w:p>
        </w:tc>
        <w:tc>
          <w:tcPr>
            <w:tcW w:w="1017" w:type="dxa"/>
            <w:gridSpan w:val="2"/>
            <w:tcBorders>
              <w:top w:val="nil"/>
              <w:left w:val="nil"/>
              <w:bottom w:val="nil"/>
              <w:right w:val="nil"/>
            </w:tcBorders>
            <w:shd w:val="clear" w:color="auto" w:fill="auto"/>
            <w:noWrap/>
            <w:vAlign w:val="bottom"/>
            <w:hideMark/>
          </w:tcPr>
          <w:p w14:paraId="05E4AD3F" w14:textId="252A904E" w:rsidR="00462D4D" w:rsidRPr="00087FAC" w:rsidRDefault="00462D4D" w:rsidP="00462D4D">
            <w:pPr>
              <w:spacing w:after="0" w:line="240" w:lineRule="auto"/>
              <w:jc w:val="right"/>
              <w:rPr>
                <w:rFonts w:cs="Arial"/>
                <w:sz w:val="16"/>
                <w:szCs w:val="16"/>
              </w:rPr>
            </w:pPr>
            <w:r>
              <w:rPr>
                <w:rFonts w:cs="Arial"/>
                <w:sz w:val="16"/>
                <w:szCs w:val="16"/>
              </w:rPr>
              <w:t>4.92</w:t>
            </w:r>
          </w:p>
        </w:tc>
        <w:tc>
          <w:tcPr>
            <w:tcW w:w="1017" w:type="dxa"/>
            <w:gridSpan w:val="2"/>
            <w:tcBorders>
              <w:top w:val="nil"/>
              <w:left w:val="nil"/>
              <w:bottom w:val="nil"/>
              <w:right w:val="nil"/>
            </w:tcBorders>
            <w:shd w:val="clear" w:color="auto" w:fill="auto"/>
            <w:noWrap/>
            <w:vAlign w:val="bottom"/>
            <w:hideMark/>
          </w:tcPr>
          <w:p w14:paraId="30D6FE7D" w14:textId="1CD99FB6" w:rsidR="00462D4D" w:rsidRPr="00087FAC" w:rsidRDefault="00462D4D" w:rsidP="00462D4D">
            <w:pPr>
              <w:spacing w:after="0" w:line="240" w:lineRule="auto"/>
              <w:jc w:val="right"/>
              <w:rPr>
                <w:rFonts w:cs="Arial"/>
                <w:sz w:val="16"/>
                <w:szCs w:val="16"/>
              </w:rPr>
            </w:pPr>
            <w:r>
              <w:rPr>
                <w:rFonts w:cs="Arial"/>
                <w:sz w:val="16"/>
                <w:szCs w:val="16"/>
              </w:rPr>
              <w:t>5.23</w:t>
            </w:r>
          </w:p>
        </w:tc>
        <w:tc>
          <w:tcPr>
            <w:tcW w:w="1017" w:type="dxa"/>
            <w:gridSpan w:val="2"/>
            <w:tcBorders>
              <w:top w:val="nil"/>
              <w:left w:val="nil"/>
              <w:bottom w:val="nil"/>
              <w:right w:val="nil"/>
            </w:tcBorders>
            <w:shd w:val="clear" w:color="auto" w:fill="auto"/>
            <w:noWrap/>
            <w:vAlign w:val="bottom"/>
            <w:hideMark/>
          </w:tcPr>
          <w:p w14:paraId="42EDC884" w14:textId="5B3315A1" w:rsidR="00462D4D" w:rsidRPr="00087FAC" w:rsidRDefault="00462D4D" w:rsidP="00462D4D">
            <w:pPr>
              <w:spacing w:after="0" w:line="240" w:lineRule="auto"/>
              <w:jc w:val="right"/>
              <w:rPr>
                <w:rFonts w:cs="Arial"/>
                <w:sz w:val="16"/>
                <w:szCs w:val="16"/>
              </w:rPr>
            </w:pPr>
            <w:r>
              <w:rPr>
                <w:rFonts w:cs="Arial"/>
                <w:sz w:val="16"/>
                <w:szCs w:val="16"/>
              </w:rPr>
              <w:t>5.53</w:t>
            </w:r>
          </w:p>
        </w:tc>
        <w:tc>
          <w:tcPr>
            <w:tcW w:w="1017" w:type="dxa"/>
            <w:gridSpan w:val="2"/>
            <w:tcBorders>
              <w:top w:val="nil"/>
              <w:left w:val="nil"/>
              <w:bottom w:val="nil"/>
              <w:right w:val="single" w:sz="4" w:space="0" w:color="auto"/>
            </w:tcBorders>
            <w:shd w:val="clear" w:color="auto" w:fill="auto"/>
            <w:noWrap/>
            <w:vAlign w:val="bottom"/>
            <w:hideMark/>
          </w:tcPr>
          <w:p w14:paraId="37325841" w14:textId="730CA27E" w:rsidR="00462D4D" w:rsidRPr="00087FAC" w:rsidRDefault="00462D4D" w:rsidP="00462D4D">
            <w:pPr>
              <w:spacing w:after="0" w:line="240" w:lineRule="auto"/>
              <w:jc w:val="right"/>
              <w:rPr>
                <w:rFonts w:cs="Arial"/>
                <w:sz w:val="16"/>
                <w:szCs w:val="16"/>
              </w:rPr>
            </w:pPr>
            <w:r>
              <w:rPr>
                <w:rFonts w:cs="Arial"/>
                <w:sz w:val="16"/>
                <w:szCs w:val="16"/>
              </w:rPr>
              <w:t>5.45</w:t>
            </w:r>
          </w:p>
        </w:tc>
        <w:tc>
          <w:tcPr>
            <w:tcW w:w="1017" w:type="dxa"/>
            <w:gridSpan w:val="2"/>
            <w:tcBorders>
              <w:top w:val="nil"/>
              <w:left w:val="nil"/>
              <w:bottom w:val="nil"/>
              <w:right w:val="nil"/>
            </w:tcBorders>
            <w:shd w:val="clear" w:color="auto" w:fill="auto"/>
            <w:noWrap/>
            <w:vAlign w:val="bottom"/>
            <w:hideMark/>
          </w:tcPr>
          <w:p w14:paraId="21708976" w14:textId="368D04C2" w:rsidR="00462D4D" w:rsidRPr="00087FAC" w:rsidRDefault="00462D4D" w:rsidP="00462D4D">
            <w:pPr>
              <w:spacing w:after="0" w:line="240" w:lineRule="auto"/>
              <w:jc w:val="right"/>
              <w:rPr>
                <w:rFonts w:cs="Arial"/>
                <w:sz w:val="16"/>
                <w:szCs w:val="16"/>
              </w:rPr>
            </w:pPr>
            <w:r>
              <w:rPr>
                <w:rFonts w:cs="Arial"/>
                <w:sz w:val="16"/>
                <w:szCs w:val="16"/>
              </w:rPr>
              <w:t>5.28</w:t>
            </w:r>
          </w:p>
        </w:tc>
        <w:tc>
          <w:tcPr>
            <w:tcW w:w="1017" w:type="dxa"/>
            <w:gridSpan w:val="2"/>
            <w:tcBorders>
              <w:top w:val="nil"/>
              <w:left w:val="nil"/>
              <w:bottom w:val="nil"/>
              <w:right w:val="nil"/>
            </w:tcBorders>
            <w:shd w:val="clear" w:color="auto" w:fill="auto"/>
            <w:noWrap/>
            <w:vAlign w:val="bottom"/>
            <w:hideMark/>
          </w:tcPr>
          <w:p w14:paraId="75563128" w14:textId="1FC2ACB2" w:rsidR="00462D4D" w:rsidRPr="00087FAC" w:rsidRDefault="00462D4D" w:rsidP="00462D4D">
            <w:pPr>
              <w:spacing w:after="0" w:line="240" w:lineRule="auto"/>
              <w:jc w:val="right"/>
              <w:rPr>
                <w:rFonts w:cs="Arial"/>
                <w:sz w:val="16"/>
                <w:szCs w:val="16"/>
              </w:rPr>
            </w:pPr>
            <w:r>
              <w:rPr>
                <w:rFonts w:cs="Arial"/>
                <w:sz w:val="16"/>
                <w:szCs w:val="16"/>
              </w:rPr>
              <w:t>5.39</w:t>
            </w:r>
          </w:p>
        </w:tc>
        <w:tc>
          <w:tcPr>
            <w:tcW w:w="1017" w:type="dxa"/>
            <w:gridSpan w:val="2"/>
            <w:tcBorders>
              <w:top w:val="nil"/>
              <w:left w:val="nil"/>
              <w:bottom w:val="nil"/>
              <w:right w:val="nil"/>
            </w:tcBorders>
            <w:shd w:val="clear" w:color="auto" w:fill="auto"/>
            <w:noWrap/>
            <w:vAlign w:val="bottom"/>
            <w:hideMark/>
          </w:tcPr>
          <w:p w14:paraId="06A8BBB4" w14:textId="4D7DC25D" w:rsidR="00462D4D" w:rsidRPr="00087FAC" w:rsidRDefault="00462D4D" w:rsidP="00462D4D">
            <w:pPr>
              <w:spacing w:after="0" w:line="240" w:lineRule="auto"/>
              <w:jc w:val="right"/>
              <w:rPr>
                <w:rFonts w:cs="Arial"/>
                <w:sz w:val="16"/>
                <w:szCs w:val="16"/>
              </w:rPr>
            </w:pPr>
            <w:r>
              <w:rPr>
                <w:rFonts w:cs="Arial"/>
                <w:sz w:val="16"/>
                <w:szCs w:val="16"/>
              </w:rPr>
              <w:t>4.92</w:t>
            </w:r>
          </w:p>
        </w:tc>
        <w:tc>
          <w:tcPr>
            <w:tcW w:w="1017" w:type="dxa"/>
            <w:gridSpan w:val="2"/>
            <w:tcBorders>
              <w:top w:val="nil"/>
              <w:left w:val="nil"/>
              <w:bottom w:val="nil"/>
              <w:right w:val="single" w:sz="4" w:space="0" w:color="auto"/>
            </w:tcBorders>
            <w:shd w:val="clear" w:color="auto" w:fill="auto"/>
            <w:noWrap/>
            <w:vAlign w:val="bottom"/>
            <w:hideMark/>
          </w:tcPr>
          <w:p w14:paraId="123598B9" w14:textId="59C198E9" w:rsidR="00462D4D" w:rsidRPr="00087FAC" w:rsidRDefault="00462D4D" w:rsidP="00462D4D">
            <w:pPr>
              <w:spacing w:after="0" w:line="240" w:lineRule="auto"/>
              <w:jc w:val="right"/>
              <w:rPr>
                <w:rFonts w:cs="Arial"/>
                <w:sz w:val="16"/>
                <w:szCs w:val="16"/>
              </w:rPr>
            </w:pPr>
            <w:r>
              <w:rPr>
                <w:rFonts w:cs="Arial"/>
                <w:sz w:val="16"/>
                <w:szCs w:val="16"/>
              </w:rPr>
              <w:t>4.41</w:t>
            </w:r>
          </w:p>
        </w:tc>
        <w:tc>
          <w:tcPr>
            <w:tcW w:w="1017" w:type="dxa"/>
            <w:tcBorders>
              <w:top w:val="nil"/>
              <w:left w:val="nil"/>
              <w:bottom w:val="nil"/>
              <w:right w:val="nil"/>
            </w:tcBorders>
            <w:shd w:val="clear" w:color="auto" w:fill="auto"/>
            <w:noWrap/>
            <w:vAlign w:val="bottom"/>
            <w:hideMark/>
          </w:tcPr>
          <w:p w14:paraId="2D30AAC1" w14:textId="62DADAEC" w:rsidR="00462D4D" w:rsidRPr="00087FAC" w:rsidRDefault="00462D4D" w:rsidP="00462D4D">
            <w:pPr>
              <w:spacing w:after="0" w:line="240" w:lineRule="auto"/>
              <w:jc w:val="right"/>
              <w:rPr>
                <w:rFonts w:cs="Arial"/>
                <w:sz w:val="16"/>
                <w:szCs w:val="16"/>
              </w:rPr>
            </w:pPr>
            <w:r>
              <w:rPr>
                <w:rFonts w:cs="Arial"/>
                <w:sz w:val="16"/>
                <w:szCs w:val="16"/>
              </w:rPr>
              <w:t>4.32</w:t>
            </w:r>
          </w:p>
        </w:tc>
        <w:tc>
          <w:tcPr>
            <w:tcW w:w="1017" w:type="dxa"/>
            <w:tcBorders>
              <w:top w:val="nil"/>
              <w:left w:val="nil"/>
              <w:bottom w:val="nil"/>
              <w:right w:val="nil"/>
            </w:tcBorders>
            <w:shd w:val="clear" w:color="auto" w:fill="auto"/>
            <w:noWrap/>
            <w:vAlign w:val="bottom"/>
            <w:hideMark/>
          </w:tcPr>
          <w:p w14:paraId="3F1374C5" w14:textId="7BE56F12" w:rsidR="00462D4D" w:rsidRPr="00087FAC" w:rsidRDefault="00462D4D" w:rsidP="00462D4D">
            <w:pPr>
              <w:spacing w:after="0" w:line="240" w:lineRule="auto"/>
              <w:jc w:val="right"/>
              <w:rPr>
                <w:rFonts w:cs="Arial"/>
                <w:sz w:val="16"/>
                <w:szCs w:val="16"/>
              </w:rPr>
            </w:pPr>
            <w:r>
              <w:rPr>
                <w:rFonts w:cs="Arial"/>
                <w:sz w:val="16"/>
                <w:szCs w:val="16"/>
              </w:rPr>
              <w:t>4.17</w:t>
            </w:r>
          </w:p>
        </w:tc>
        <w:tc>
          <w:tcPr>
            <w:tcW w:w="1017" w:type="dxa"/>
            <w:tcBorders>
              <w:top w:val="nil"/>
              <w:left w:val="nil"/>
              <w:bottom w:val="nil"/>
              <w:right w:val="nil"/>
            </w:tcBorders>
            <w:shd w:val="clear" w:color="auto" w:fill="auto"/>
            <w:noWrap/>
            <w:vAlign w:val="bottom"/>
            <w:hideMark/>
          </w:tcPr>
          <w:p w14:paraId="68738E6B" w14:textId="3CA8869B" w:rsidR="00462D4D" w:rsidRPr="00087FAC" w:rsidRDefault="00462D4D" w:rsidP="00462D4D">
            <w:pPr>
              <w:spacing w:after="0" w:line="240" w:lineRule="auto"/>
              <w:jc w:val="right"/>
              <w:rPr>
                <w:rFonts w:cs="Arial"/>
                <w:sz w:val="16"/>
                <w:szCs w:val="16"/>
              </w:rPr>
            </w:pPr>
            <w:r>
              <w:rPr>
                <w:rFonts w:cs="Arial"/>
                <w:sz w:val="16"/>
                <w:szCs w:val="16"/>
              </w:rPr>
              <w:t>3.97</w:t>
            </w:r>
          </w:p>
        </w:tc>
        <w:tc>
          <w:tcPr>
            <w:tcW w:w="1017" w:type="dxa"/>
            <w:tcBorders>
              <w:top w:val="nil"/>
              <w:left w:val="nil"/>
              <w:bottom w:val="nil"/>
              <w:right w:val="single" w:sz="4" w:space="0" w:color="auto"/>
            </w:tcBorders>
            <w:shd w:val="clear" w:color="auto" w:fill="auto"/>
            <w:noWrap/>
            <w:vAlign w:val="bottom"/>
            <w:hideMark/>
          </w:tcPr>
          <w:p w14:paraId="342B8B71" w14:textId="5831144B" w:rsidR="00462D4D" w:rsidRPr="00087FAC" w:rsidRDefault="00462D4D" w:rsidP="00462D4D">
            <w:pPr>
              <w:spacing w:after="0" w:line="240" w:lineRule="auto"/>
              <w:jc w:val="right"/>
              <w:rPr>
                <w:rFonts w:cs="Arial"/>
                <w:sz w:val="16"/>
                <w:szCs w:val="16"/>
              </w:rPr>
            </w:pPr>
            <w:r>
              <w:rPr>
                <w:rFonts w:cs="Arial"/>
                <w:sz w:val="16"/>
                <w:szCs w:val="16"/>
              </w:rPr>
              <w:t>3.72</w:t>
            </w:r>
          </w:p>
        </w:tc>
      </w:tr>
      <w:tr w:rsidR="00462D4D" w:rsidRPr="00087FAC" w14:paraId="48F199D0"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32A21A70"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1-Year</w:t>
            </w:r>
          </w:p>
        </w:tc>
        <w:tc>
          <w:tcPr>
            <w:tcW w:w="1017" w:type="dxa"/>
            <w:gridSpan w:val="2"/>
            <w:tcBorders>
              <w:top w:val="nil"/>
              <w:left w:val="nil"/>
              <w:bottom w:val="nil"/>
              <w:right w:val="nil"/>
            </w:tcBorders>
            <w:shd w:val="clear" w:color="auto" w:fill="auto"/>
            <w:noWrap/>
            <w:vAlign w:val="bottom"/>
            <w:hideMark/>
          </w:tcPr>
          <w:p w14:paraId="0FDD19DA" w14:textId="6E9AF4BC" w:rsidR="00462D4D" w:rsidRPr="00087FAC" w:rsidRDefault="00462D4D" w:rsidP="00462D4D">
            <w:pPr>
              <w:spacing w:after="0" w:line="240" w:lineRule="auto"/>
              <w:jc w:val="right"/>
              <w:rPr>
                <w:rFonts w:cs="Arial"/>
                <w:sz w:val="16"/>
                <w:szCs w:val="16"/>
              </w:rPr>
            </w:pPr>
            <w:r>
              <w:rPr>
                <w:rFonts w:cs="Arial"/>
                <w:sz w:val="16"/>
                <w:szCs w:val="16"/>
              </w:rPr>
              <w:t>4.77</w:t>
            </w:r>
          </w:p>
        </w:tc>
        <w:tc>
          <w:tcPr>
            <w:tcW w:w="1017" w:type="dxa"/>
            <w:gridSpan w:val="2"/>
            <w:tcBorders>
              <w:top w:val="nil"/>
              <w:left w:val="nil"/>
              <w:bottom w:val="nil"/>
              <w:right w:val="nil"/>
            </w:tcBorders>
            <w:shd w:val="clear" w:color="auto" w:fill="auto"/>
            <w:noWrap/>
            <w:vAlign w:val="bottom"/>
            <w:hideMark/>
          </w:tcPr>
          <w:p w14:paraId="30356789" w14:textId="6017087C" w:rsidR="00462D4D" w:rsidRPr="00087FAC" w:rsidRDefault="00462D4D" w:rsidP="00462D4D">
            <w:pPr>
              <w:spacing w:after="0" w:line="240" w:lineRule="auto"/>
              <w:jc w:val="right"/>
              <w:rPr>
                <w:rFonts w:cs="Arial"/>
                <w:sz w:val="16"/>
                <w:szCs w:val="16"/>
              </w:rPr>
            </w:pPr>
            <w:r>
              <w:rPr>
                <w:rFonts w:cs="Arial"/>
                <w:sz w:val="16"/>
                <w:szCs w:val="16"/>
              </w:rPr>
              <w:t>4.94</w:t>
            </w:r>
          </w:p>
        </w:tc>
        <w:tc>
          <w:tcPr>
            <w:tcW w:w="1017" w:type="dxa"/>
            <w:gridSpan w:val="2"/>
            <w:tcBorders>
              <w:top w:val="nil"/>
              <w:left w:val="nil"/>
              <w:bottom w:val="nil"/>
              <w:right w:val="nil"/>
            </w:tcBorders>
            <w:shd w:val="clear" w:color="auto" w:fill="auto"/>
            <w:noWrap/>
            <w:vAlign w:val="bottom"/>
            <w:hideMark/>
          </w:tcPr>
          <w:p w14:paraId="0BD1B41C" w14:textId="0F158429" w:rsidR="00462D4D" w:rsidRPr="00087FAC" w:rsidRDefault="00462D4D" w:rsidP="00462D4D">
            <w:pPr>
              <w:spacing w:after="0" w:line="240" w:lineRule="auto"/>
              <w:jc w:val="right"/>
              <w:rPr>
                <w:rFonts w:cs="Arial"/>
                <w:sz w:val="16"/>
                <w:szCs w:val="16"/>
              </w:rPr>
            </w:pPr>
            <w:r>
              <w:rPr>
                <w:rFonts w:cs="Arial"/>
                <w:sz w:val="16"/>
                <w:szCs w:val="16"/>
              </w:rPr>
              <w:t>5.39</w:t>
            </w:r>
          </w:p>
        </w:tc>
        <w:tc>
          <w:tcPr>
            <w:tcW w:w="1017" w:type="dxa"/>
            <w:gridSpan w:val="2"/>
            <w:tcBorders>
              <w:top w:val="nil"/>
              <w:left w:val="nil"/>
              <w:bottom w:val="nil"/>
              <w:right w:val="single" w:sz="4" w:space="0" w:color="auto"/>
            </w:tcBorders>
            <w:shd w:val="clear" w:color="auto" w:fill="auto"/>
            <w:noWrap/>
            <w:vAlign w:val="bottom"/>
            <w:hideMark/>
          </w:tcPr>
          <w:p w14:paraId="06F758A3" w14:textId="74256121" w:rsidR="00462D4D" w:rsidRPr="00087FAC" w:rsidRDefault="00462D4D" w:rsidP="00462D4D">
            <w:pPr>
              <w:spacing w:after="0" w:line="240" w:lineRule="auto"/>
              <w:jc w:val="right"/>
              <w:rPr>
                <w:rFonts w:cs="Arial"/>
                <w:sz w:val="16"/>
                <w:szCs w:val="16"/>
              </w:rPr>
            </w:pPr>
            <w:r>
              <w:rPr>
                <w:rFonts w:cs="Arial"/>
                <w:sz w:val="16"/>
                <w:szCs w:val="16"/>
              </w:rPr>
              <w:t>5.22</w:t>
            </w:r>
          </w:p>
        </w:tc>
        <w:tc>
          <w:tcPr>
            <w:tcW w:w="1017" w:type="dxa"/>
            <w:gridSpan w:val="2"/>
            <w:tcBorders>
              <w:top w:val="nil"/>
              <w:left w:val="nil"/>
              <w:bottom w:val="nil"/>
              <w:right w:val="nil"/>
            </w:tcBorders>
            <w:shd w:val="clear" w:color="auto" w:fill="auto"/>
            <w:noWrap/>
            <w:vAlign w:val="bottom"/>
            <w:hideMark/>
          </w:tcPr>
          <w:p w14:paraId="5A101D1C" w14:textId="406D5FB9" w:rsidR="00462D4D" w:rsidRPr="00087FAC" w:rsidRDefault="00462D4D" w:rsidP="00462D4D">
            <w:pPr>
              <w:spacing w:after="0" w:line="240" w:lineRule="auto"/>
              <w:jc w:val="right"/>
              <w:rPr>
                <w:rFonts w:cs="Arial"/>
                <w:sz w:val="16"/>
                <w:szCs w:val="16"/>
              </w:rPr>
            </w:pPr>
            <w:r>
              <w:rPr>
                <w:rFonts w:cs="Arial"/>
                <w:sz w:val="16"/>
                <w:szCs w:val="16"/>
              </w:rPr>
              <w:t>4.90</w:t>
            </w:r>
          </w:p>
        </w:tc>
        <w:tc>
          <w:tcPr>
            <w:tcW w:w="1017" w:type="dxa"/>
            <w:gridSpan w:val="2"/>
            <w:tcBorders>
              <w:top w:val="nil"/>
              <w:left w:val="nil"/>
              <w:bottom w:val="nil"/>
              <w:right w:val="nil"/>
            </w:tcBorders>
            <w:shd w:val="clear" w:color="auto" w:fill="auto"/>
            <w:noWrap/>
            <w:vAlign w:val="bottom"/>
            <w:hideMark/>
          </w:tcPr>
          <w:p w14:paraId="3739A858" w14:textId="36DCA24C" w:rsidR="00462D4D" w:rsidRPr="00087FAC" w:rsidRDefault="00462D4D" w:rsidP="00462D4D">
            <w:pPr>
              <w:spacing w:after="0" w:line="240" w:lineRule="auto"/>
              <w:jc w:val="right"/>
              <w:rPr>
                <w:rFonts w:cs="Arial"/>
                <w:sz w:val="16"/>
                <w:szCs w:val="16"/>
              </w:rPr>
            </w:pPr>
            <w:r>
              <w:rPr>
                <w:rFonts w:cs="Arial"/>
                <w:sz w:val="16"/>
                <w:szCs w:val="16"/>
              </w:rPr>
              <w:t>5.14</w:t>
            </w:r>
          </w:p>
        </w:tc>
        <w:tc>
          <w:tcPr>
            <w:tcW w:w="1017" w:type="dxa"/>
            <w:gridSpan w:val="2"/>
            <w:tcBorders>
              <w:top w:val="nil"/>
              <w:left w:val="nil"/>
              <w:bottom w:val="nil"/>
              <w:right w:val="nil"/>
            </w:tcBorders>
            <w:shd w:val="clear" w:color="auto" w:fill="auto"/>
            <w:noWrap/>
            <w:vAlign w:val="bottom"/>
            <w:hideMark/>
          </w:tcPr>
          <w:p w14:paraId="39FC0465" w14:textId="5E93622F" w:rsidR="00462D4D" w:rsidRPr="00087FAC" w:rsidRDefault="00462D4D" w:rsidP="00462D4D">
            <w:pPr>
              <w:spacing w:after="0" w:line="240" w:lineRule="auto"/>
              <w:jc w:val="right"/>
              <w:rPr>
                <w:rFonts w:cs="Arial"/>
                <w:sz w:val="16"/>
                <w:szCs w:val="16"/>
              </w:rPr>
            </w:pPr>
            <w:r>
              <w:rPr>
                <w:rFonts w:cs="Arial"/>
                <w:sz w:val="16"/>
                <w:szCs w:val="16"/>
              </w:rPr>
              <w:t>4.45</w:t>
            </w:r>
          </w:p>
        </w:tc>
        <w:tc>
          <w:tcPr>
            <w:tcW w:w="1017" w:type="dxa"/>
            <w:gridSpan w:val="2"/>
            <w:tcBorders>
              <w:top w:val="nil"/>
              <w:left w:val="nil"/>
              <w:bottom w:val="nil"/>
              <w:right w:val="single" w:sz="4" w:space="0" w:color="auto"/>
            </w:tcBorders>
            <w:shd w:val="clear" w:color="auto" w:fill="auto"/>
            <w:noWrap/>
            <w:vAlign w:val="bottom"/>
            <w:hideMark/>
          </w:tcPr>
          <w:p w14:paraId="14417B06" w14:textId="166D3080" w:rsidR="00462D4D" w:rsidRPr="00087FAC" w:rsidRDefault="00462D4D" w:rsidP="00462D4D">
            <w:pPr>
              <w:spacing w:after="0" w:line="240" w:lineRule="auto"/>
              <w:jc w:val="right"/>
              <w:rPr>
                <w:rFonts w:cs="Arial"/>
                <w:sz w:val="16"/>
                <w:szCs w:val="16"/>
              </w:rPr>
            </w:pPr>
            <w:r>
              <w:rPr>
                <w:rFonts w:cs="Arial"/>
                <w:sz w:val="16"/>
                <w:szCs w:val="16"/>
              </w:rPr>
              <w:t>4.25</w:t>
            </w:r>
          </w:p>
        </w:tc>
        <w:tc>
          <w:tcPr>
            <w:tcW w:w="1017" w:type="dxa"/>
            <w:tcBorders>
              <w:top w:val="nil"/>
              <w:left w:val="nil"/>
              <w:bottom w:val="nil"/>
              <w:right w:val="nil"/>
            </w:tcBorders>
            <w:shd w:val="clear" w:color="auto" w:fill="auto"/>
            <w:noWrap/>
            <w:vAlign w:val="bottom"/>
            <w:hideMark/>
          </w:tcPr>
          <w:p w14:paraId="2F1950F9" w14:textId="38C51C17" w:rsidR="00462D4D" w:rsidRPr="00087FAC" w:rsidRDefault="00462D4D" w:rsidP="00462D4D">
            <w:pPr>
              <w:spacing w:after="0" w:line="240" w:lineRule="auto"/>
              <w:jc w:val="right"/>
              <w:rPr>
                <w:rFonts w:cs="Arial"/>
                <w:sz w:val="16"/>
                <w:szCs w:val="16"/>
              </w:rPr>
            </w:pPr>
            <w:r>
              <w:rPr>
                <w:rFonts w:cs="Arial"/>
                <w:sz w:val="16"/>
                <w:szCs w:val="16"/>
              </w:rPr>
              <w:t>4.19</w:t>
            </w:r>
          </w:p>
        </w:tc>
        <w:tc>
          <w:tcPr>
            <w:tcW w:w="1017" w:type="dxa"/>
            <w:tcBorders>
              <w:top w:val="nil"/>
              <w:left w:val="nil"/>
              <w:bottom w:val="nil"/>
              <w:right w:val="nil"/>
            </w:tcBorders>
            <w:shd w:val="clear" w:color="auto" w:fill="auto"/>
            <w:noWrap/>
            <w:vAlign w:val="bottom"/>
            <w:hideMark/>
          </w:tcPr>
          <w:p w14:paraId="79443858" w14:textId="54A90B03" w:rsidR="00462D4D" w:rsidRPr="00087FAC" w:rsidRDefault="00462D4D" w:rsidP="00462D4D">
            <w:pPr>
              <w:spacing w:after="0" w:line="240" w:lineRule="auto"/>
              <w:jc w:val="right"/>
              <w:rPr>
                <w:rFonts w:cs="Arial"/>
                <w:sz w:val="16"/>
                <w:szCs w:val="16"/>
              </w:rPr>
            </w:pPr>
            <w:r>
              <w:rPr>
                <w:rFonts w:cs="Arial"/>
                <w:sz w:val="16"/>
                <w:szCs w:val="16"/>
              </w:rPr>
              <w:t>4.07</w:t>
            </w:r>
          </w:p>
        </w:tc>
        <w:tc>
          <w:tcPr>
            <w:tcW w:w="1017" w:type="dxa"/>
            <w:tcBorders>
              <w:top w:val="nil"/>
              <w:left w:val="nil"/>
              <w:bottom w:val="nil"/>
              <w:right w:val="nil"/>
            </w:tcBorders>
            <w:shd w:val="clear" w:color="auto" w:fill="auto"/>
            <w:noWrap/>
            <w:vAlign w:val="bottom"/>
            <w:hideMark/>
          </w:tcPr>
          <w:p w14:paraId="49328AA5" w14:textId="645C2D2A" w:rsidR="00462D4D" w:rsidRPr="00087FAC" w:rsidRDefault="00462D4D" w:rsidP="00462D4D">
            <w:pPr>
              <w:spacing w:after="0" w:line="240" w:lineRule="auto"/>
              <w:jc w:val="right"/>
              <w:rPr>
                <w:rFonts w:cs="Arial"/>
                <w:sz w:val="16"/>
                <w:szCs w:val="16"/>
              </w:rPr>
            </w:pPr>
            <w:r>
              <w:rPr>
                <w:rFonts w:cs="Arial"/>
                <w:sz w:val="16"/>
                <w:szCs w:val="16"/>
              </w:rPr>
              <w:t>3.96</w:t>
            </w:r>
          </w:p>
        </w:tc>
        <w:tc>
          <w:tcPr>
            <w:tcW w:w="1017" w:type="dxa"/>
            <w:tcBorders>
              <w:top w:val="nil"/>
              <w:left w:val="nil"/>
              <w:bottom w:val="nil"/>
              <w:right w:val="single" w:sz="4" w:space="0" w:color="auto"/>
            </w:tcBorders>
            <w:shd w:val="clear" w:color="auto" w:fill="auto"/>
            <w:noWrap/>
            <w:vAlign w:val="bottom"/>
            <w:hideMark/>
          </w:tcPr>
          <w:p w14:paraId="32FDAD64" w14:textId="375A3CE4" w:rsidR="00462D4D" w:rsidRPr="00087FAC" w:rsidRDefault="00462D4D" w:rsidP="00462D4D">
            <w:pPr>
              <w:spacing w:after="0" w:line="240" w:lineRule="auto"/>
              <w:jc w:val="right"/>
              <w:rPr>
                <w:rFonts w:cs="Arial"/>
                <w:sz w:val="16"/>
                <w:szCs w:val="16"/>
              </w:rPr>
            </w:pPr>
            <w:r>
              <w:rPr>
                <w:rFonts w:cs="Arial"/>
                <w:sz w:val="16"/>
                <w:szCs w:val="16"/>
              </w:rPr>
              <w:t>3.69</w:t>
            </w:r>
          </w:p>
        </w:tc>
      </w:tr>
      <w:tr w:rsidR="00462D4D" w:rsidRPr="00087FAC" w14:paraId="29CCAD8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7A69B26"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2-Year</w:t>
            </w:r>
          </w:p>
        </w:tc>
        <w:tc>
          <w:tcPr>
            <w:tcW w:w="1017" w:type="dxa"/>
            <w:gridSpan w:val="2"/>
            <w:tcBorders>
              <w:top w:val="nil"/>
              <w:left w:val="nil"/>
              <w:bottom w:val="nil"/>
              <w:right w:val="nil"/>
            </w:tcBorders>
            <w:shd w:val="clear" w:color="auto" w:fill="auto"/>
            <w:noWrap/>
            <w:vAlign w:val="bottom"/>
            <w:hideMark/>
          </w:tcPr>
          <w:p w14:paraId="4D9AF1CC" w14:textId="4B1DE2A4" w:rsidR="00462D4D" w:rsidRPr="00087FAC" w:rsidRDefault="00462D4D" w:rsidP="00462D4D">
            <w:pPr>
              <w:spacing w:after="0" w:line="240" w:lineRule="auto"/>
              <w:jc w:val="right"/>
              <w:rPr>
                <w:rFonts w:cs="Arial"/>
                <w:sz w:val="16"/>
                <w:szCs w:val="16"/>
              </w:rPr>
            </w:pPr>
            <w:r>
              <w:rPr>
                <w:rFonts w:cs="Arial"/>
                <w:sz w:val="16"/>
                <w:szCs w:val="16"/>
              </w:rPr>
              <w:t>4.35</w:t>
            </w:r>
          </w:p>
        </w:tc>
        <w:tc>
          <w:tcPr>
            <w:tcW w:w="1017" w:type="dxa"/>
            <w:gridSpan w:val="2"/>
            <w:tcBorders>
              <w:top w:val="nil"/>
              <w:left w:val="nil"/>
              <w:bottom w:val="nil"/>
              <w:right w:val="nil"/>
            </w:tcBorders>
            <w:shd w:val="clear" w:color="auto" w:fill="auto"/>
            <w:noWrap/>
            <w:vAlign w:val="bottom"/>
            <w:hideMark/>
          </w:tcPr>
          <w:p w14:paraId="4C3AF5A7" w14:textId="2FC65370" w:rsidR="00462D4D" w:rsidRPr="00087FAC" w:rsidRDefault="00462D4D" w:rsidP="00462D4D">
            <w:pPr>
              <w:spacing w:after="0" w:line="240" w:lineRule="auto"/>
              <w:jc w:val="right"/>
              <w:rPr>
                <w:rFonts w:cs="Arial"/>
                <w:sz w:val="16"/>
                <w:szCs w:val="16"/>
              </w:rPr>
            </w:pPr>
            <w:r>
              <w:rPr>
                <w:rFonts w:cs="Arial"/>
                <w:sz w:val="16"/>
                <w:szCs w:val="16"/>
              </w:rPr>
              <w:t>4.26</w:t>
            </w:r>
          </w:p>
        </w:tc>
        <w:tc>
          <w:tcPr>
            <w:tcW w:w="1017" w:type="dxa"/>
            <w:gridSpan w:val="2"/>
            <w:tcBorders>
              <w:top w:val="nil"/>
              <w:left w:val="nil"/>
              <w:bottom w:val="nil"/>
              <w:right w:val="nil"/>
            </w:tcBorders>
            <w:shd w:val="clear" w:color="auto" w:fill="auto"/>
            <w:noWrap/>
            <w:vAlign w:val="bottom"/>
            <w:hideMark/>
          </w:tcPr>
          <w:p w14:paraId="0CEED9A5" w14:textId="35A45514" w:rsidR="00462D4D" w:rsidRPr="00087FAC" w:rsidRDefault="00462D4D" w:rsidP="00462D4D">
            <w:pPr>
              <w:spacing w:after="0" w:line="240" w:lineRule="auto"/>
              <w:jc w:val="right"/>
              <w:rPr>
                <w:rFonts w:cs="Arial"/>
                <w:sz w:val="16"/>
                <w:szCs w:val="16"/>
              </w:rPr>
            </w:pPr>
            <w:r>
              <w:rPr>
                <w:rFonts w:cs="Arial"/>
                <w:sz w:val="16"/>
                <w:szCs w:val="16"/>
              </w:rPr>
              <w:t>4.92</w:t>
            </w:r>
          </w:p>
        </w:tc>
        <w:tc>
          <w:tcPr>
            <w:tcW w:w="1017" w:type="dxa"/>
            <w:gridSpan w:val="2"/>
            <w:tcBorders>
              <w:top w:val="nil"/>
              <w:left w:val="nil"/>
              <w:bottom w:val="nil"/>
              <w:right w:val="single" w:sz="4" w:space="0" w:color="auto"/>
            </w:tcBorders>
            <w:shd w:val="clear" w:color="auto" w:fill="auto"/>
            <w:noWrap/>
            <w:vAlign w:val="bottom"/>
            <w:hideMark/>
          </w:tcPr>
          <w:p w14:paraId="4220377A" w14:textId="248E7DF8" w:rsidR="00462D4D" w:rsidRPr="00087FAC" w:rsidRDefault="00462D4D" w:rsidP="00462D4D">
            <w:pPr>
              <w:spacing w:after="0" w:line="240" w:lineRule="auto"/>
              <w:jc w:val="right"/>
              <w:rPr>
                <w:rFonts w:cs="Arial"/>
                <w:sz w:val="16"/>
                <w:szCs w:val="16"/>
              </w:rPr>
            </w:pPr>
            <w:r>
              <w:rPr>
                <w:rFonts w:cs="Arial"/>
                <w:sz w:val="16"/>
                <w:szCs w:val="16"/>
              </w:rPr>
              <w:t>4.80</w:t>
            </w:r>
          </w:p>
        </w:tc>
        <w:tc>
          <w:tcPr>
            <w:tcW w:w="1017" w:type="dxa"/>
            <w:gridSpan w:val="2"/>
            <w:tcBorders>
              <w:top w:val="nil"/>
              <w:left w:val="nil"/>
              <w:bottom w:val="nil"/>
              <w:right w:val="nil"/>
            </w:tcBorders>
            <w:shd w:val="clear" w:color="auto" w:fill="auto"/>
            <w:noWrap/>
            <w:vAlign w:val="bottom"/>
            <w:hideMark/>
          </w:tcPr>
          <w:p w14:paraId="68FD276C" w14:textId="0C599F2A" w:rsidR="00462D4D" w:rsidRPr="00087FAC" w:rsidRDefault="00462D4D" w:rsidP="00462D4D">
            <w:pPr>
              <w:spacing w:after="0" w:line="240" w:lineRule="auto"/>
              <w:jc w:val="right"/>
              <w:rPr>
                <w:rFonts w:cs="Arial"/>
                <w:sz w:val="16"/>
                <w:szCs w:val="16"/>
              </w:rPr>
            </w:pPr>
            <w:r>
              <w:rPr>
                <w:rFonts w:cs="Arial"/>
                <w:sz w:val="16"/>
                <w:szCs w:val="16"/>
              </w:rPr>
              <w:t>4.48</w:t>
            </w:r>
          </w:p>
        </w:tc>
        <w:tc>
          <w:tcPr>
            <w:tcW w:w="1017" w:type="dxa"/>
            <w:gridSpan w:val="2"/>
            <w:tcBorders>
              <w:top w:val="nil"/>
              <w:left w:val="nil"/>
              <w:bottom w:val="nil"/>
              <w:right w:val="nil"/>
            </w:tcBorders>
            <w:shd w:val="clear" w:color="auto" w:fill="auto"/>
            <w:noWrap/>
            <w:vAlign w:val="bottom"/>
            <w:hideMark/>
          </w:tcPr>
          <w:p w14:paraId="52DE4DD9" w14:textId="3EC96EE3" w:rsidR="00462D4D" w:rsidRPr="00087FAC" w:rsidRDefault="00462D4D" w:rsidP="00462D4D">
            <w:pPr>
              <w:spacing w:after="0" w:line="240" w:lineRule="auto"/>
              <w:jc w:val="right"/>
              <w:rPr>
                <w:rFonts w:cs="Arial"/>
                <w:sz w:val="16"/>
                <w:szCs w:val="16"/>
              </w:rPr>
            </w:pPr>
            <w:r>
              <w:rPr>
                <w:rFonts w:cs="Arial"/>
                <w:sz w:val="16"/>
                <w:szCs w:val="16"/>
              </w:rPr>
              <w:t>4.82</w:t>
            </w:r>
          </w:p>
        </w:tc>
        <w:tc>
          <w:tcPr>
            <w:tcW w:w="1017" w:type="dxa"/>
            <w:gridSpan w:val="2"/>
            <w:tcBorders>
              <w:top w:val="nil"/>
              <w:left w:val="nil"/>
              <w:bottom w:val="nil"/>
              <w:right w:val="nil"/>
            </w:tcBorders>
            <w:shd w:val="clear" w:color="auto" w:fill="auto"/>
            <w:noWrap/>
            <w:vAlign w:val="bottom"/>
            <w:hideMark/>
          </w:tcPr>
          <w:p w14:paraId="355D6216" w14:textId="01BEA50D" w:rsidR="00462D4D" w:rsidRPr="00087FAC" w:rsidRDefault="00462D4D" w:rsidP="00462D4D">
            <w:pPr>
              <w:spacing w:after="0" w:line="240" w:lineRule="auto"/>
              <w:jc w:val="right"/>
              <w:rPr>
                <w:rFonts w:cs="Arial"/>
                <w:sz w:val="16"/>
                <w:szCs w:val="16"/>
              </w:rPr>
            </w:pPr>
            <w:r>
              <w:rPr>
                <w:rFonts w:cs="Arial"/>
                <w:sz w:val="16"/>
                <w:szCs w:val="16"/>
              </w:rPr>
              <w:t>4.03</w:t>
            </w:r>
          </w:p>
        </w:tc>
        <w:tc>
          <w:tcPr>
            <w:tcW w:w="1017" w:type="dxa"/>
            <w:gridSpan w:val="2"/>
            <w:tcBorders>
              <w:top w:val="nil"/>
              <w:left w:val="nil"/>
              <w:bottom w:val="nil"/>
              <w:right w:val="single" w:sz="4" w:space="0" w:color="auto"/>
            </w:tcBorders>
            <w:shd w:val="clear" w:color="auto" w:fill="auto"/>
            <w:noWrap/>
            <w:vAlign w:val="bottom"/>
            <w:hideMark/>
          </w:tcPr>
          <w:p w14:paraId="5A88C12E" w14:textId="54382076" w:rsidR="00462D4D" w:rsidRPr="00087FAC" w:rsidRDefault="00462D4D" w:rsidP="00462D4D">
            <w:pPr>
              <w:spacing w:after="0" w:line="240" w:lineRule="auto"/>
              <w:jc w:val="right"/>
              <w:rPr>
                <w:rFonts w:cs="Arial"/>
                <w:sz w:val="16"/>
                <w:szCs w:val="16"/>
              </w:rPr>
            </w:pPr>
            <w:r>
              <w:rPr>
                <w:rFonts w:cs="Arial"/>
                <w:sz w:val="16"/>
                <w:szCs w:val="16"/>
              </w:rPr>
              <w:t>4.13</w:t>
            </w:r>
          </w:p>
        </w:tc>
        <w:tc>
          <w:tcPr>
            <w:tcW w:w="1017" w:type="dxa"/>
            <w:tcBorders>
              <w:top w:val="nil"/>
              <w:left w:val="nil"/>
              <w:bottom w:val="nil"/>
              <w:right w:val="nil"/>
            </w:tcBorders>
            <w:shd w:val="clear" w:color="auto" w:fill="auto"/>
            <w:noWrap/>
            <w:vAlign w:val="bottom"/>
            <w:hideMark/>
          </w:tcPr>
          <w:p w14:paraId="4B67DDB9" w14:textId="6EA42BF4" w:rsidR="00462D4D" w:rsidRPr="00087FAC" w:rsidRDefault="00462D4D" w:rsidP="00462D4D">
            <w:pPr>
              <w:spacing w:after="0" w:line="240" w:lineRule="auto"/>
              <w:jc w:val="right"/>
              <w:rPr>
                <w:rFonts w:cs="Arial"/>
                <w:sz w:val="16"/>
                <w:szCs w:val="16"/>
              </w:rPr>
            </w:pPr>
            <w:r>
              <w:rPr>
                <w:rFonts w:cs="Arial"/>
                <w:sz w:val="16"/>
                <w:szCs w:val="16"/>
              </w:rPr>
              <w:t>4.27</w:t>
            </w:r>
          </w:p>
        </w:tc>
        <w:tc>
          <w:tcPr>
            <w:tcW w:w="1017" w:type="dxa"/>
            <w:tcBorders>
              <w:top w:val="nil"/>
              <w:left w:val="nil"/>
              <w:bottom w:val="nil"/>
              <w:right w:val="nil"/>
            </w:tcBorders>
            <w:shd w:val="clear" w:color="auto" w:fill="auto"/>
            <w:noWrap/>
            <w:vAlign w:val="bottom"/>
            <w:hideMark/>
          </w:tcPr>
          <w:p w14:paraId="6AB1DE24" w14:textId="7BEEC8C5" w:rsidR="00462D4D" w:rsidRPr="00087FAC" w:rsidRDefault="00462D4D" w:rsidP="00462D4D">
            <w:pPr>
              <w:spacing w:after="0" w:line="240" w:lineRule="auto"/>
              <w:jc w:val="right"/>
              <w:rPr>
                <w:rFonts w:cs="Arial"/>
                <w:sz w:val="16"/>
                <w:szCs w:val="16"/>
              </w:rPr>
            </w:pPr>
            <w:r>
              <w:rPr>
                <w:rFonts w:cs="Arial"/>
                <w:sz w:val="16"/>
                <w:szCs w:val="16"/>
              </w:rPr>
              <w:t>4.06</w:t>
            </w:r>
          </w:p>
        </w:tc>
        <w:tc>
          <w:tcPr>
            <w:tcW w:w="1017" w:type="dxa"/>
            <w:tcBorders>
              <w:top w:val="nil"/>
              <w:left w:val="nil"/>
              <w:bottom w:val="nil"/>
              <w:right w:val="nil"/>
            </w:tcBorders>
            <w:shd w:val="clear" w:color="auto" w:fill="auto"/>
            <w:noWrap/>
            <w:vAlign w:val="bottom"/>
            <w:hideMark/>
          </w:tcPr>
          <w:p w14:paraId="44A40669" w14:textId="1AEABFF7" w:rsidR="00462D4D" w:rsidRPr="00087FAC" w:rsidRDefault="00462D4D" w:rsidP="00462D4D">
            <w:pPr>
              <w:spacing w:after="0" w:line="240" w:lineRule="auto"/>
              <w:jc w:val="right"/>
              <w:rPr>
                <w:rFonts w:cs="Arial"/>
                <w:sz w:val="16"/>
                <w:szCs w:val="16"/>
              </w:rPr>
            </w:pPr>
            <w:r>
              <w:rPr>
                <w:rFonts w:cs="Arial"/>
                <w:sz w:val="16"/>
                <w:szCs w:val="16"/>
              </w:rPr>
              <w:t>3.95</w:t>
            </w:r>
          </w:p>
        </w:tc>
        <w:tc>
          <w:tcPr>
            <w:tcW w:w="1017" w:type="dxa"/>
            <w:tcBorders>
              <w:top w:val="nil"/>
              <w:left w:val="nil"/>
              <w:bottom w:val="nil"/>
              <w:right w:val="single" w:sz="4" w:space="0" w:color="auto"/>
            </w:tcBorders>
            <w:shd w:val="clear" w:color="auto" w:fill="auto"/>
            <w:noWrap/>
            <w:vAlign w:val="bottom"/>
            <w:hideMark/>
          </w:tcPr>
          <w:p w14:paraId="6396C33C" w14:textId="53B4A5FB" w:rsidR="00462D4D" w:rsidRPr="00087FAC" w:rsidRDefault="00462D4D" w:rsidP="00462D4D">
            <w:pPr>
              <w:spacing w:after="0" w:line="240" w:lineRule="auto"/>
              <w:jc w:val="right"/>
              <w:rPr>
                <w:rFonts w:cs="Arial"/>
                <w:sz w:val="16"/>
                <w:szCs w:val="16"/>
              </w:rPr>
            </w:pPr>
            <w:r>
              <w:rPr>
                <w:rFonts w:cs="Arial"/>
                <w:sz w:val="16"/>
                <w:szCs w:val="16"/>
              </w:rPr>
              <w:t>3.74</w:t>
            </w:r>
          </w:p>
        </w:tc>
      </w:tr>
      <w:tr w:rsidR="00462D4D" w:rsidRPr="00087FAC" w14:paraId="3964331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C2956D4"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3-Year</w:t>
            </w:r>
          </w:p>
        </w:tc>
        <w:tc>
          <w:tcPr>
            <w:tcW w:w="1017" w:type="dxa"/>
            <w:gridSpan w:val="2"/>
            <w:tcBorders>
              <w:top w:val="nil"/>
              <w:left w:val="nil"/>
              <w:bottom w:val="nil"/>
              <w:right w:val="nil"/>
            </w:tcBorders>
            <w:shd w:val="clear" w:color="auto" w:fill="auto"/>
            <w:noWrap/>
            <w:vAlign w:val="bottom"/>
            <w:hideMark/>
          </w:tcPr>
          <w:p w14:paraId="48F4CD7E" w14:textId="2BAAE03E" w:rsidR="00462D4D" w:rsidRPr="00087FAC" w:rsidRDefault="00462D4D" w:rsidP="00462D4D">
            <w:pPr>
              <w:spacing w:after="0" w:line="240" w:lineRule="auto"/>
              <w:jc w:val="right"/>
              <w:rPr>
                <w:rFonts w:cs="Arial"/>
                <w:sz w:val="16"/>
                <w:szCs w:val="16"/>
              </w:rPr>
            </w:pPr>
            <w:r>
              <w:rPr>
                <w:rFonts w:cs="Arial"/>
                <w:sz w:val="16"/>
                <w:szCs w:val="16"/>
              </w:rPr>
              <w:t>4.08</w:t>
            </w:r>
          </w:p>
        </w:tc>
        <w:tc>
          <w:tcPr>
            <w:tcW w:w="1017" w:type="dxa"/>
            <w:gridSpan w:val="2"/>
            <w:tcBorders>
              <w:top w:val="nil"/>
              <w:left w:val="nil"/>
              <w:bottom w:val="nil"/>
              <w:right w:val="nil"/>
            </w:tcBorders>
            <w:shd w:val="clear" w:color="auto" w:fill="auto"/>
            <w:noWrap/>
            <w:vAlign w:val="bottom"/>
            <w:hideMark/>
          </w:tcPr>
          <w:p w14:paraId="727C49BD" w14:textId="4811031C" w:rsidR="00462D4D" w:rsidRPr="00087FAC" w:rsidRDefault="00462D4D" w:rsidP="00462D4D">
            <w:pPr>
              <w:spacing w:after="0" w:line="240" w:lineRule="auto"/>
              <w:jc w:val="right"/>
              <w:rPr>
                <w:rFonts w:cs="Arial"/>
                <w:sz w:val="16"/>
                <w:szCs w:val="16"/>
              </w:rPr>
            </w:pPr>
            <w:r>
              <w:rPr>
                <w:rFonts w:cs="Arial"/>
                <w:sz w:val="16"/>
                <w:szCs w:val="16"/>
              </w:rPr>
              <w:t>3.95</w:t>
            </w:r>
          </w:p>
        </w:tc>
        <w:tc>
          <w:tcPr>
            <w:tcW w:w="1017" w:type="dxa"/>
            <w:gridSpan w:val="2"/>
            <w:tcBorders>
              <w:top w:val="nil"/>
              <w:left w:val="nil"/>
              <w:bottom w:val="nil"/>
              <w:right w:val="nil"/>
            </w:tcBorders>
            <w:shd w:val="clear" w:color="auto" w:fill="auto"/>
            <w:noWrap/>
            <w:vAlign w:val="bottom"/>
            <w:hideMark/>
          </w:tcPr>
          <w:p w14:paraId="2525D83D" w14:textId="5911E1D7" w:rsidR="00462D4D" w:rsidRPr="00087FAC" w:rsidRDefault="00462D4D" w:rsidP="00462D4D">
            <w:pPr>
              <w:spacing w:after="0" w:line="240" w:lineRule="auto"/>
              <w:jc w:val="right"/>
              <w:rPr>
                <w:rFonts w:cs="Arial"/>
                <w:sz w:val="16"/>
                <w:szCs w:val="16"/>
              </w:rPr>
            </w:pPr>
            <w:r>
              <w:rPr>
                <w:rFonts w:cs="Arial"/>
                <w:sz w:val="16"/>
                <w:szCs w:val="16"/>
              </w:rPr>
              <w:t>4.60</w:t>
            </w:r>
          </w:p>
        </w:tc>
        <w:tc>
          <w:tcPr>
            <w:tcW w:w="1017" w:type="dxa"/>
            <w:gridSpan w:val="2"/>
            <w:tcBorders>
              <w:top w:val="nil"/>
              <w:left w:val="nil"/>
              <w:bottom w:val="nil"/>
              <w:right w:val="single" w:sz="4" w:space="0" w:color="auto"/>
            </w:tcBorders>
            <w:shd w:val="clear" w:color="auto" w:fill="auto"/>
            <w:noWrap/>
            <w:vAlign w:val="bottom"/>
            <w:hideMark/>
          </w:tcPr>
          <w:p w14:paraId="37E56A50" w14:textId="2C738921" w:rsidR="00462D4D" w:rsidRPr="00087FAC" w:rsidRDefault="00462D4D" w:rsidP="00462D4D">
            <w:pPr>
              <w:spacing w:after="0" w:line="240" w:lineRule="auto"/>
              <w:jc w:val="right"/>
              <w:rPr>
                <w:rFonts w:cs="Arial"/>
                <w:sz w:val="16"/>
                <w:szCs w:val="16"/>
              </w:rPr>
            </w:pPr>
            <w:r>
              <w:rPr>
                <w:rFonts w:cs="Arial"/>
                <w:sz w:val="16"/>
                <w:szCs w:val="16"/>
              </w:rPr>
              <w:t>4.57</w:t>
            </w:r>
          </w:p>
        </w:tc>
        <w:tc>
          <w:tcPr>
            <w:tcW w:w="1017" w:type="dxa"/>
            <w:gridSpan w:val="2"/>
            <w:tcBorders>
              <w:top w:val="nil"/>
              <w:left w:val="nil"/>
              <w:bottom w:val="nil"/>
              <w:right w:val="nil"/>
            </w:tcBorders>
            <w:shd w:val="clear" w:color="auto" w:fill="auto"/>
            <w:noWrap/>
            <w:vAlign w:val="bottom"/>
            <w:hideMark/>
          </w:tcPr>
          <w:p w14:paraId="772C43D8" w14:textId="7E534A2D" w:rsidR="00462D4D" w:rsidRPr="00087FAC" w:rsidRDefault="00462D4D" w:rsidP="00462D4D">
            <w:pPr>
              <w:spacing w:after="0" w:line="240" w:lineRule="auto"/>
              <w:jc w:val="right"/>
              <w:rPr>
                <w:rFonts w:cs="Arial"/>
                <w:sz w:val="16"/>
                <w:szCs w:val="16"/>
              </w:rPr>
            </w:pPr>
            <w:r>
              <w:rPr>
                <w:rFonts w:cs="Arial"/>
                <w:sz w:val="16"/>
                <w:szCs w:val="16"/>
              </w:rPr>
              <w:t>4.27</w:t>
            </w:r>
          </w:p>
        </w:tc>
        <w:tc>
          <w:tcPr>
            <w:tcW w:w="1017" w:type="dxa"/>
            <w:gridSpan w:val="2"/>
            <w:tcBorders>
              <w:top w:val="nil"/>
              <w:left w:val="nil"/>
              <w:bottom w:val="nil"/>
              <w:right w:val="nil"/>
            </w:tcBorders>
            <w:shd w:val="clear" w:color="auto" w:fill="auto"/>
            <w:noWrap/>
            <w:vAlign w:val="bottom"/>
            <w:hideMark/>
          </w:tcPr>
          <w:p w14:paraId="7833ABED" w14:textId="41E53A6B" w:rsidR="00462D4D" w:rsidRPr="00087FAC" w:rsidRDefault="00462D4D" w:rsidP="00462D4D">
            <w:pPr>
              <w:spacing w:after="0" w:line="240" w:lineRule="auto"/>
              <w:jc w:val="right"/>
              <w:rPr>
                <w:rFonts w:cs="Arial"/>
                <w:sz w:val="16"/>
                <w:szCs w:val="16"/>
              </w:rPr>
            </w:pPr>
            <w:r>
              <w:rPr>
                <w:rFonts w:cs="Arial"/>
                <w:sz w:val="16"/>
                <w:szCs w:val="16"/>
              </w:rPr>
              <w:t>4.62</w:t>
            </w:r>
          </w:p>
        </w:tc>
        <w:tc>
          <w:tcPr>
            <w:tcW w:w="1017" w:type="dxa"/>
            <w:gridSpan w:val="2"/>
            <w:tcBorders>
              <w:top w:val="nil"/>
              <w:left w:val="nil"/>
              <w:bottom w:val="nil"/>
              <w:right w:val="nil"/>
            </w:tcBorders>
            <w:shd w:val="clear" w:color="auto" w:fill="auto"/>
            <w:noWrap/>
            <w:vAlign w:val="bottom"/>
            <w:hideMark/>
          </w:tcPr>
          <w:p w14:paraId="7157AA0A" w14:textId="79F97E93" w:rsidR="00462D4D" w:rsidRPr="00087FAC" w:rsidRDefault="00462D4D" w:rsidP="00462D4D">
            <w:pPr>
              <w:spacing w:after="0" w:line="240" w:lineRule="auto"/>
              <w:jc w:val="right"/>
              <w:rPr>
                <w:rFonts w:cs="Arial"/>
                <w:sz w:val="16"/>
                <w:szCs w:val="16"/>
              </w:rPr>
            </w:pPr>
            <w:r>
              <w:rPr>
                <w:rFonts w:cs="Arial"/>
                <w:sz w:val="16"/>
                <w:szCs w:val="16"/>
              </w:rPr>
              <w:t>3.86</w:t>
            </w:r>
          </w:p>
        </w:tc>
        <w:tc>
          <w:tcPr>
            <w:tcW w:w="1017" w:type="dxa"/>
            <w:gridSpan w:val="2"/>
            <w:tcBorders>
              <w:top w:val="nil"/>
              <w:left w:val="nil"/>
              <w:bottom w:val="nil"/>
              <w:right w:val="single" w:sz="4" w:space="0" w:color="auto"/>
            </w:tcBorders>
            <w:shd w:val="clear" w:color="auto" w:fill="auto"/>
            <w:noWrap/>
            <w:vAlign w:val="bottom"/>
            <w:hideMark/>
          </w:tcPr>
          <w:p w14:paraId="4B234714" w14:textId="2227EC9D" w:rsidR="00462D4D" w:rsidRPr="00087FAC" w:rsidRDefault="00462D4D" w:rsidP="00462D4D">
            <w:pPr>
              <w:spacing w:after="0" w:line="240" w:lineRule="auto"/>
              <w:jc w:val="right"/>
              <w:rPr>
                <w:rFonts w:cs="Arial"/>
                <w:sz w:val="16"/>
                <w:szCs w:val="16"/>
              </w:rPr>
            </w:pPr>
            <w:r>
              <w:rPr>
                <w:rFonts w:cs="Arial"/>
                <w:sz w:val="16"/>
                <w:szCs w:val="16"/>
              </w:rPr>
              <w:t>4.07</w:t>
            </w:r>
          </w:p>
        </w:tc>
        <w:tc>
          <w:tcPr>
            <w:tcW w:w="1017" w:type="dxa"/>
            <w:tcBorders>
              <w:top w:val="nil"/>
              <w:left w:val="nil"/>
              <w:bottom w:val="nil"/>
              <w:right w:val="nil"/>
            </w:tcBorders>
            <w:shd w:val="clear" w:color="auto" w:fill="auto"/>
            <w:noWrap/>
            <w:vAlign w:val="bottom"/>
            <w:hideMark/>
          </w:tcPr>
          <w:p w14:paraId="236AB770" w14:textId="385CBB89" w:rsidR="00462D4D" w:rsidRPr="00087FAC" w:rsidRDefault="00462D4D" w:rsidP="00462D4D">
            <w:pPr>
              <w:spacing w:after="0" w:line="240" w:lineRule="auto"/>
              <w:jc w:val="right"/>
              <w:rPr>
                <w:rFonts w:cs="Arial"/>
                <w:sz w:val="16"/>
                <w:szCs w:val="16"/>
              </w:rPr>
            </w:pPr>
            <w:r>
              <w:rPr>
                <w:rFonts w:cs="Arial"/>
                <w:sz w:val="16"/>
                <w:szCs w:val="16"/>
              </w:rPr>
              <w:t>4.27</w:t>
            </w:r>
          </w:p>
        </w:tc>
        <w:tc>
          <w:tcPr>
            <w:tcW w:w="1017" w:type="dxa"/>
            <w:tcBorders>
              <w:top w:val="nil"/>
              <w:left w:val="nil"/>
              <w:bottom w:val="nil"/>
              <w:right w:val="nil"/>
            </w:tcBorders>
            <w:shd w:val="clear" w:color="auto" w:fill="auto"/>
            <w:noWrap/>
            <w:vAlign w:val="bottom"/>
            <w:hideMark/>
          </w:tcPr>
          <w:p w14:paraId="500C101D" w14:textId="2637C5F7" w:rsidR="00462D4D" w:rsidRPr="00087FAC" w:rsidRDefault="00462D4D" w:rsidP="00462D4D">
            <w:pPr>
              <w:spacing w:after="0" w:line="240" w:lineRule="auto"/>
              <w:jc w:val="right"/>
              <w:rPr>
                <w:rFonts w:cs="Arial"/>
                <w:sz w:val="16"/>
                <w:szCs w:val="16"/>
              </w:rPr>
            </w:pPr>
            <w:r>
              <w:rPr>
                <w:rFonts w:cs="Arial"/>
                <w:sz w:val="16"/>
                <w:szCs w:val="16"/>
              </w:rPr>
              <w:t>4.10</w:t>
            </w:r>
          </w:p>
        </w:tc>
        <w:tc>
          <w:tcPr>
            <w:tcW w:w="1017" w:type="dxa"/>
            <w:tcBorders>
              <w:top w:val="nil"/>
              <w:left w:val="nil"/>
              <w:bottom w:val="nil"/>
              <w:right w:val="nil"/>
            </w:tcBorders>
            <w:shd w:val="clear" w:color="auto" w:fill="auto"/>
            <w:noWrap/>
            <w:vAlign w:val="bottom"/>
            <w:hideMark/>
          </w:tcPr>
          <w:p w14:paraId="79D30CDC" w14:textId="0C42E8F9" w:rsidR="00462D4D" w:rsidRPr="00087FAC" w:rsidRDefault="00462D4D" w:rsidP="00462D4D">
            <w:pPr>
              <w:spacing w:after="0" w:line="240" w:lineRule="auto"/>
              <w:jc w:val="right"/>
              <w:rPr>
                <w:rFonts w:cs="Arial"/>
                <w:sz w:val="16"/>
                <w:szCs w:val="16"/>
              </w:rPr>
            </w:pPr>
            <w:r>
              <w:rPr>
                <w:rFonts w:cs="Arial"/>
                <w:sz w:val="16"/>
                <w:szCs w:val="16"/>
              </w:rPr>
              <w:t>3.98</w:t>
            </w:r>
          </w:p>
        </w:tc>
        <w:tc>
          <w:tcPr>
            <w:tcW w:w="1017" w:type="dxa"/>
            <w:tcBorders>
              <w:top w:val="nil"/>
              <w:left w:val="nil"/>
              <w:bottom w:val="nil"/>
              <w:right w:val="single" w:sz="4" w:space="0" w:color="auto"/>
            </w:tcBorders>
            <w:shd w:val="clear" w:color="auto" w:fill="auto"/>
            <w:noWrap/>
            <w:vAlign w:val="bottom"/>
            <w:hideMark/>
          </w:tcPr>
          <w:p w14:paraId="30A15C71" w14:textId="07C8D40D" w:rsidR="00462D4D" w:rsidRPr="00087FAC" w:rsidRDefault="00462D4D" w:rsidP="00462D4D">
            <w:pPr>
              <w:spacing w:after="0" w:line="240" w:lineRule="auto"/>
              <w:jc w:val="right"/>
              <w:rPr>
                <w:rFonts w:cs="Arial"/>
                <w:sz w:val="16"/>
                <w:szCs w:val="16"/>
              </w:rPr>
            </w:pPr>
            <w:r>
              <w:rPr>
                <w:rFonts w:cs="Arial"/>
                <w:sz w:val="16"/>
                <w:szCs w:val="16"/>
              </w:rPr>
              <w:t>3.76</w:t>
            </w:r>
          </w:p>
        </w:tc>
      </w:tr>
      <w:tr w:rsidR="00462D4D" w:rsidRPr="00087FAC" w14:paraId="48B4569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408E39A"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5-Year</w:t>
            </w:r>
          </w:p>
        </w:tc>
        <w:tc>
          <w:tcPr>
            <w:tcW w:w="1017" w:type="dxa"/>
            <w:gridSpan w:val="2"/>
            <w:tcBorders>
              <w:top w:val="nil"/>
              <w:left w:val="nil"/>
              <w:bottom w:val="nil"/>
              <w:right w:val="nil"/>
            </w:tcBorders>
            <w:shd w:val="clear" w:color="auto" w:fill="auto"/>
            <w:noWrap/>
            <w:vAlign w:val="bottom"/>
            <w:hideMark/>
          </w:tcPr>
          <w:p w14:paraId="74107A83" w14:textId="2834C419" w:rsidR="00462D4D" w:rsidRPr="00087FAC" w:rsidRDefault="00462D4D" w:rsidP="00462D4D">
            <w:pPr>
              <w:spacing w:after="0" w:line="240" w:lineRule="auto"/>
              <w:jc w:val="right"/>
              <w:rPr>
                <w:rFonts w:cs="Arial"/>
                <w:sz w:val="16"/>
                <w:szCs w:val="16"/>
              </w:rPr>
            </w:pPr>
            <w:r>
              <w:rPr>
                <w:rFonts w:cs="Arial"/>
                <w:sz w:val="16"/>
                <w:szCs w:val="16"/>
              </w:rPr>
              <w:t>3.80</w:t>
            </w:r>
          </w:p>
        </w:tc>
        <w:tc>
          <w:tcPr>
            <w:tcW w:w="1017" w:type="dxa"/>
            <w:gridSpan w:val="2"/>
            <w:tcBorders>
              <w:top w:val="nil"/>
              <w:left w:val="nil"/>
              <w:bottom w:val="nil"/>
              <w:right w:val="nil"/>
            </w:tcBorders>
            <w:shd w:val="clear" w:color="auto" w:fill="auto"/>
            <w:noWrap/>
            <w:vAlign w:val="bottom"/>
            <w:hideMark/>
          </w:tcPr>
          <w:p w14:paraId="3738DF30" w14:textId="282B93F2" w:rsidR="00462D4D" w:rsidRPr="00087FAC" w:rsidRDefault="00462D4D" w:rsidP="00462D4D">
            <w:pPr>
              <w:spacing w:after="0" w:line="240" w:lineRule="auto"/>
              <w:jc w:val="right"/>
              <w:rPr>
                <w:rFonts w:cs="Arial"/>
                <w:sz w:val="16"/>
                <w:szCs w:val="16"/>
              </w:rPr>
            </w:pPr>
            <w:r>
              <w:rPr>
                <w:rFonts w:cs="Arial"/>
                <w:sz w:val="16"/>
                <w:szCs w:val="16"/>
              </w:rPr>
              <w:t>3.69</w:t>
            </w:r>
          </w:p>
        </w:tc>
        <w:tc>
          <w:tcPr>
            <w:tcW w:w="1017" w:type="dxa"/>
            <w:gridSpan w:val="2"/>
            <w:tcBorders>
              <w:top w:val="nil"/>
              <w:left w:val="nil"/>
              <w:bottom w:val="nil"/>
              <w:right w:val="nil"/>
            </w:tcBorders>
            <w:shd w:val="clear" w:color="auto" w:fill="auto"/>
            <w:noWrap/>
            <w:vAlign w:val="bottom"/>
            <w:hideMark/>
          </w:tcPr>
          <w:p w14:paraId="1BD707FC" w14:textId="23BFEED4" w:rsidR="00462D4D" w:rsidRPr="00087FAC" w:rsidRDefault="00462D4D" w:rsidP="00462D4D">
            <w:pPr>
              <w:spacing w:after="0" w:line="240" w:lineRule="auto"/>
              <w:jc w:val="right"/>
              <w:rPr>
                <w:rFonts w:cs="Arial"/>
                <w:sz w:val="16"/>
                <w:szCs w:val="16"/>
              </w:rPr>
            </w:pPr>
            <w:r>
              <w:rPr>
                <w:rFonts w:cs="Arial"/>
                <w:sz w:val="16"/>
                <w:szCs w:val="16"/>
              </w:rPr>
              <w:t>4.31</w:t>
            </w:r>
          </w:p>
        </w:tc>
        <w:tc>
          <w:tcPr>
            <w:tcW w:w="1017" w:type="dxa"/>
            <w:gridSpan w:val="2"/>
            <w:tcBorders>
              <w:top w:val="nil"/>
              <w:left w:val="nil"/>
              <w:bottom w:val="nil"/>
              <w:right w:val="single" w:sz="4" w:space="0" w:color="auto"/>
            </w:tcBorders>
            <w:shd w:val="clear" w:color="auto" w:fill="auto"/>
            <w:noWrap/>
            <w:vAlign w:val="bottom"/>
            <w:hideMark/>
          </w:tcPr>
          <w:p w14:paraId="235A1655" w14:textId="6E78BBA9" w:rsidR="00462D4D" w:rsidRPr="00087FAC" w:rsidRDefault="00462D4D" w:rsidP="00462D4D">
            <w:pPr>
              <w:spacing w:after="0" w:line="240" w:lineRule="auto"/>
              <w:jc w:val="right"/>
              <w:rPr>
                <w:rFonts w:cs="Arial"/>
                <w:sz w:val="16"/>
                <w:szCs w:val="16"/>
              </w:rPr>
            </w:pPr>
            <w:r>
              <w:rPr>
                <w:rFonts w:cs="Arial"/>
                <w:sz w:val="16"/>
                <w:szCs w:val="16"/>
              </w:rPr>
              <w:t>4.42</w:t>
            </w:r>
          </w:p>
        </w:tc>
        <w:tc>
          <w:tcPr>
            <w:tcW w:w="1017" w:type="dxa"/>
            <w:gridSpan w:val="2"/>
            <w:tcBorders>
              <w:top w:val="nil"/>
              <w:left w:val="nil"/>
              <w:bottom w:val="nil"/>
              <w:right w:val="nil"/>
            </w:tcBorders>
            <w:shd w:val="clear" w:color="auto" w:fill="auto"/>
            <w:noWrap/>
            <w:vAlign w:val="bottom"/>
            <w:hideMark/>
          </w:tcPr>
          <w:p w14:paraId="52176ECE" w14:textId="0C023BEB" w:rsidR="00462D4D" w:rsidRPr="00087FAC" w:rsidRDefault="00462D4D" w:rsidP="00462D4D">
            <w:pPr>
              <w:spacing w:after="0" w:line="240" w:lineRule="auto"/>
              <w:jc w:val="right"/>
              <w:rPr>
                <w:rFonts w:cs="Arial"/>
                <w:sz w:val="16"/>
                <w:szCs w:val="16"/>
              </w:rPr>
            </w:pPr>
            <w:r>
              <w:rPr>
                <w:rFonts w:cs="Arial"/>
                <w:sz w:val="16"/>
                <w:szCs w:val="16"/>
              </w:rPr>
              <w:t>4.12</w:t>
            </w:r>
          </w:p>
        </w:tc>
        <w:tc>
          <w:tcPr>
            <w:tcW w:w="1017" w:type="dxa"/>
            <w:gridSpan w:val="2"/>
            <w:tcBorders>
              <w:top w:val="nil"/>
              <w:left w:val="nil"/>
              <w:bottom w:val="nil"/>
              <w:right w:val="nil"/>
            </w:tcBorders>
            <w:shd w:val="clear" w:color="auto" w:fill="auto"/>
            <w:noWrap/>
            <w:vAlign w:val="bottom"/>
            <w:hideMark/>
          </w:tcPr>
          <w:p w14:paraId="6802A9F4" w14:textId="3275366D" w:rsidR="00462D4D" w:rsidRPr="00087FAC" w:rsidRDefault="00462D4D" w:rsidP="00462D4D">
            <w:pPr>
              <w:spacing w:after="0" w:line="240" w:lineRule="auto"/>
              <w:jc w:val="right"/>
              <w:rPr>
                <w:rFonts w:cs="Arial"/>
                <w:sz w:val="16"/>
                <w:szCs w:val="16"/>
              </w:rPr>
            </w:pPr>
            <w:r>
              <w:rPr>
                <w:rFonts w:cs="Arial"/>
                <w:sz w:val="16"/>
                <w:szCs w:val="16"/>
              </w:rPr>
              <w:t>4.46</w:t>
            </w:r>
          </w:p>
        </w:tc>
        <w:tc>
          <w:tcPr>
            <w:tcW w:w="1017" w:type="dxa"/>
            <w:gridSpan w:val="2"/>
            <w:tcBorders>
              <w:top w:val="nil"/>
              <w:left w:val="nil"/>
              <w:bottom w:val="nil"/>
              <w:right w:val="nil"/>
            </w:tcBorders>
            <w:shd w:val="clear" w:color="auto" w:fill="auto"/>
            <w:noWrap/>
            <w:vAlign w:val="bottom"/>
            <w:hideMark/>
          </w:tcPr>
          <w:p w14:paraId="493EDCAB" w14:textId="379795E4" w:rsidR="00462D4D" w:rsidRPr="00087FAC" w:rsidRDefault="00462D4D" w:rsidP="00462D4D">
            <w:pPr>
              <w:spacing w:after="0" w:line="240" w:lineRule="auto"/>
              <w:jc w:val="right"/>
              <w:rPr>
                <w:rFonts w:cs="Arial"/>
                <w:sz w:val="16"/>
                <w:szCs w:val="16"/>
              </w:rPr>
            </w:pPr>
            <w:r>
              <w:rPr>
                <w:rFonts w:cs="Arial"/>
                <w:sz w:val="16"/>
                <w:szCs w:val="16"/>
              </w:rPr>
              <w:t>3.79</w:t>
            </w:r>
          </w:p>
        </w:tc>
        <w:tc>
          <w:tcPr>
            <w:tcW w:w="1017" w:type="dxa"/>
            <w:gridSpan w:val="2"/>
            <w:tcBorders>
              <w:top w:val="nil"/>
              <w:left w:val="nil"/>
              <w:bottom w:val="nil"/>
              <w:right w:val="single" w:sz="4" w:space="0" w:color="auto"/>
            </w:tcBorders>
            <w:shd w:val="clear" w:color="auto" w:fill="auto"/>
            <w:noWrap/>
            <w:vAlign w:val="bottom"/>
            <w:hideMark/>
          </w:tcPr>
          <w:p w14:paraId="0BA45C99" w14:textId="2DF218A7" w:rsidR="00462D4D" w:rsidRPr="00087FAC" w:rsidRDefault="00462D4D" w:rsidP="00462D4D">
            <w:pPr>
              <w:spacing w:after="0" w:line="240" w:lineRule="auto"/>
              <w:jc w:val="right"/>
              <w:rPr>
                <w:rFonts w:cs="Arial"/>
                <w:sz w:val="16"/>
                <w:szCs w:val="16"/>
              </w:rPr>
            </w:pPr>
            <w:r>
              <w:rPr>
                <w:rFonts w:cs="Arial"/>
                <w:sz w:val="16"/>
                <w:szCs w:val="16"/>
              </w:rPr>
              <w:t>4.08</w:t>
            </w:r>
          </w:p>
        </w:tc>
        <w:tc>
          <w:tcPr>
            <w:tcW w:w="1017" w:type="dxa"/>
            <w:tcBorders>
              <w:top w:val="nil"/>
              <w:left w:val="nil"/>
              <w:bottom w:val="nil"/>
              <w:right w:val="nil"/>
            </w:tcBorders>
            <w:shd w:val="clear" w:color="auto" w:fill="auto"/>
            <w:noWrap/>
            <w:vAlign w:val="bottom"/>
            <w:hideMark/>
          </w:tcPr>
          <w:p w14:paraId="3B811035" w14:textId="49019DAC" w:rsidR="00462D4D" w:rsidRPr="00087FAC" w:rsidRDefault="00462D4D" w:rsidP="00462D4D">
            <w:pPr>
              <w:spacing w:after="0" w:line="240" w:lineRule="auto"/>
              <w:jc w:val="right"/>
              <w:rPr>
                <w:rFonts w:cs="Arial"/>
                <w:sz w:val="16"/>
                <w:szCs w:val="16"/>
              </w:rPr>
            </w:pPr>
            <w:r>
              <w:rPr>
                <w:rFonts w:cs="Arial"/>
                <w:sz w:val="16"/>
                <w:szCs w:val="16"/>
              </w:rPr>
              <w:t>4.26</w:t>
            </w:r>
          </w:p>
        </w:tc>
        <w:tc>
          <w:tcPr>
            <w:tcW w:w="1017" w:type="dxa"/>
            <w:tcBorders>
              <w:top w:val="nil"/>
              <w:left w:val="nil"/>
              <w:bottom w:val="nil"/>
              <w:right w:val="nil"/>
            </w:tcBorders>
            <w:shd w:val="clear" w:color="auto" w:fill="auto"/>
            <w:noWrap/>
            <w:vAlign w:val="bottom"/>
            <w:hideMark/>
          </w:tcPr>
          <w:p w14:paraId="615784B0" w14:textId="5AE63D20" w:rsidR="00462D4D" w:rsidRPr="00087FAC" w:rsidRDefault="00462D4D" w:rsidP="00462D4D">
            <w:pPr>
              <w:spacing w:after="0" w:line="240" w:lineRule="auto"/>
              <w:jc w:val="right"/>
              <w:rPr>
                <w:rFonts w:cs="Arial"/>
                <w:sz w:val="16"/>
                <w:szCs w:val="16"/>
              </w:rPr>
            </w:pPr>
            <w:r>
              <w:rPr>
                <w:rFonts w:cs="Arial"/>
                <w:sz w:val="16"/>
                <w:szCs w:val="16"/>
              </w:rPr>
              <w:t>4.11</w:t>
            </w:r>
          </w:p>
        </w:tc>
        <w:tc>
          <w:tcPr>
            <w:tcW w:w="1017" w:type="dxa"/>
            <w:tcBorders>
              <w:top w:val="nil"/>
              <w:left w:val="nil"/>
              <w:bottom w:val="nil"/>
              <w:right w:val="nil"/>
            </w:tcBorders>
            <w:shd w:val="clear" w:color="auto" w:fill="auto"/>
            <w:noWrap/>
            <w:vAlign w:val="bottom"/>
            <w:hideMark/>
          </w:tcPr>
          <w:p w14:paraId="758A400E" w14:textId="6B6FE16D" w:rsidR="00462D4D" w:rsidRPr="00087FAC" w:rsidRDefault="00462D4D" w:rsidP="00462D4D">
            <w:pPr>
              <w:spacing w:after="0" w:line="240" w:lineRule="auto"/>
              <w:jc w:val="right"/>
              <w:rPr>
                <w:rFonts w:cs="Arial"/>
                <w:sz w:val="16"/>
                <w:szCs w:val="16"/>
              </w:rPr>
            </w:pPr>
            <w:r>
              <w:rPr>
                <w:rFonts w:cs="Arial"/>
                <w:sz w:val="16"/>
                <w:szCs w:val="16"/>
              </w:rPr>
              <w:t>3.99</w:t>
            </w:r>
          </w:p>
        </w:tc>
        <w:tc>
          <w:tcPr>
            <w:tcW w:w="1017" w:type="dxa"/>
            <w:tcBorders>
              <w:top w:val="nil"/>
              <w:left w:val="nil"/>
              <w:bottom w:val="nil"/>
              <w:right w:val="single" w:sz="4" w:space="0" w:color="auto"/>
            </w:tcBorders>
            <w:shd w:val="clear" w:color="auto" w:fill="auto"/>
            <w:noWrap/>
            <w:vAlign w:val="bottom"/>
            <w:hideMark/>
          </w:tcPr>
          <w:p w14:paraId="53C85D69" w14:textId="20F344FB" w:rsidR="00462D4D" w:rsidRPr="00087FAC" w:rsidRDefault="00462D4D" w:rsidP="00462D4D">
            <w:pPr>
              <w:spacing w:after="0" w:line="240" w:lineRule="auto"/>
              <w:jc w:val="right"/>
              <w:rPr>
                <w:rFonts w:cs="Arial"/>
                <w:sz w:val="16"/>
                <w:szCs w:val="16"/>
              </w:rPr>
            </w:pPr>
            <w:r>
              <w:rPr>
                <w:rFonts w:cs="Arial"/>
                <w:sz w:val="16"/>
                <w:szCs w:val="16"/>
              </w:rPr>
              <w:t>3.77</w:t>
            </w:r>
          </w:p>
        </w:tc>
      </w:tr>
      <w:tr w:rsidR="00462D4D" w:rsidRPr="00087FAC" w14:paraId="0286D1E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96AC9B4"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10-Year</w:t>
            </w:r>
          </w:p>
        </w:tc>
        <w:tc>
          <w:tcPr>
            <w:tcW w:w="1017" w:type="dxa"/>
            <w:gridSpan w:val="2"/>
            <w:tcBorders>
              <w:top w:val="nil"/>
              <w:left w:val="nil"/>
              <w:bottom w:val="nil"/>
              <w:right w:val="nil"/>
            </w:tcBorders>
            <w:shd w:val="clear" w:color="auto" w:fill="auto"/>
            <w:noWrap/>
            <w:vAlign w:val="bottom"/>
            <w:hideMark/>
          </w:tcPr>
          <w:p w14:paraId="20C8D8FB" w14:textId="29B52B3B" w:rsidR="00462D4D" w:rsidRPr="00087FAC" w:rsidRDefault="00462D4D" w:rsidP="00462D4D">
            <w:pPr>
              <w:spacing w:after="0" w:line="240" w:lineRule="auto"/>
              <w:jc w:val="right"/>
              <w:rPr>
                <w:rFonts w:cs="Arial"/>
                <w:sz w:val="16"/>
                <w:szCs w:val="16"/>
              </w:rPr>
            </w:pPr>
            <w:r>
              <w:rPr>
                <w:rFonts w:cs="Arial"/>
                <w:sz w:val="16"/>
                <w:szCs w:val="16"/>
              </w:rPr>
              <w:t>3.65</w:t>
            </w:r>
          </w:p>
        </w:tc>
        <w:tc>
          <w:tcPr>
            <w:tcW w:w="1017" w:type="dxa"/>
            <w:gridSpan w:val="2"/>
            <w:tcBorders>
              <w:top w:val="nil"/>
              <w:left w:val="nil"/>
              <w:bottom w:val="nil"/>
              <w:right w:val="nil"/>
            </w:tcBorders>
            <w:shd w:val="clear" w:color="auto" w:fill="auto"/>
            <w:noWrap/>
            <w:vAlign w:val="bottom"/>
            <w:hideMark/>
          </w:tcPr>
          <w:p w14:paraId="5438DFD0" w14:textId="3C53E099" w:rsidR="00462D4D" w:rsidRPr="00087FAC" w:rsidRDefault="00462D4D" w:rsidP="00462D4D">
            <w:pPr>
              <w:spacing w:after="0" w:line="240" w:lineRule="auto"/>
              <w:jc w:val="right"/>
              <w:rPr>
                <w:rFonts w:cs="Arial"/>
                <w:sz w:val="16"/>
                <w:szCs w:val="16"/>
              </w:rPr>
            </w:pPr>
            <w:r>
              <w:rPr>
                <w:rFonts w:cs="Arial"/>
                <w:sz w:val="16"/>
                <w:szCs w:val="16"/>
              </w:rPr>
              <w:t>3.59</w:t>
            </w:r>
          </w:p>
        </w:tc>
        <w:tc>
          <w:tcPr>
            <w:tcW w:w="1017" w:type="dxa"/>
            <w:gridSpan w:val="2"/>
            <w:tcBorders>
              <w:top w:val="nil"/>
              <w:left w:val="nil"/>
              <w:bottom w:val="nil"/>
              <w:right w:val="nil"/>
            </w:tcBorders>
            <w:shd w:val="clear" w:color="auto" w:fill="auto"/>
            <w:noWrap/>
            <w:vAlign w:val="bottom"/>
            <w:hideMark/>
          </w:tcPr>
          <w:p w14:paraId="24EF051B" w14:textId="2FCA5874" w:rsidR="00462D4D" w:rsidRPr="00087FAC" w:rsidRDefault="00462D4D" w:rsidP="00462D4D">
            <w:pPr>
              <w:spacing w:after="0" w:line="240" w:lineRule="auto"/>
              <w:jc w:val="right"/>
              <w:rPr>
                <w:rFonts w:cs="Arial"/>
                <w:sz w:val="16"/>
                <w:szCs w:val="16"/>
              </w:rPr>
            </w:pPr>
            <w:r>
              <w:rPr>
                <w:rFonts w:cs="Arial"/>
                <w:sz w:val="16"/>
                <w:szCs w:val="16"/>
              </w:rPr>
              <w:t>4.15</w:t>
            </w:r>
          </w:p>
        </w:tc>
        <w:tc>
          <w:tcPr>
            <w:tcW w:w="1017" w:type="dxa"/>
            <w:gridSpan w:val="2"/>
            <w:tcBorders>
              <w:top w:val="nil"/>
              <w:left w:val="nil"/>
              <w:bottom w:val="nil"/>
              <w:right w:val="single" w:sz="4" w:space="0" w:color="auto"/>
            </w:tcBorders>
            <w:shd w:val="clear" w:color="auto" w:fill="auto"/>
            <w:noWrap/>
            <w:vAlign w:val="bottom"/>
            <w:hideMark/>
          </w:tcPr>
          <w:p w14:paraId="00A3AEC9" w14:textId="7F62DCE9" w:rsidR="00462D4D" w:rsidRPr="00087FAC" w:rsidRDefault="00462D4D" w:rsidP="00462D4D">
            <w:pPr>
              <w:spacing w:after="0" w:line="240" w:lineRule="auto"/>
              <w:jc w:val="right"/>
              <w:rPr>
                <w:rFonts w:cs="Arial"/>
                <w:sz w:val="16"/>
                <w:szCs w:val="16"/>
              </w:rPr>
            </w:pPr>
            <w:r>
              <w:rPr>
                <w:rFonts w:cs="Arial"/>
                <w:sz w:val="16"/>
                <w:szCs w:val="16"/>
              </w:rPr>
              <w:t>4.44</w:t>
            </w:r>
          </w:p>
        </w:tc>
        <w:tc>
          <w:tcPr>
            <w:tcW w:w="1017" w:type="dxa"/>
            <w:gridSpan w:val="2"/>
            <w:tcBorders>
              <w:top w:val="nil"/>
              <w:left w:val="nil"/>
              <w:bottom w:val="nil"/>
              <w:right w:val="nil"/>
            </w:tcBorders>
            <w:shd w:val="clear" w:color="auto" w:fill="auto"/>
            <w:noWrap/>
            <w:vAlign w:val="bottom"/>
            <w:hideMark/>
          </w:tcPr>
          <w:p w14:paraId="2274FD8F" w14:textId="3A14C5E2" w:rsidR="00462D4D" w:rsidRPr="00087FAC" w:rsidRDefault="00462D4D" w:rsidP="00462D4D">
            <w:pPr>
              <w:spacing w:after="0" w:line="240" w:lineRule="auto"/>
              <w:jc w:val="right"/>
              <w:rPr>
                <w:rFonts w:cs="Arial"/>
                <w:sz w:val="16"/>
                <w:szCs w:val="16"/>
              </w:rPr>
            </w:pPr>
            <w:r>
              <w:rPr>
                <w:rFonts w:cs="Arial"/>
                <w:sz w:val="16"/>
                <w:szCs w:val="16"/>
              </w:rPr>
              <w:t>4.16</w:t>
            </w:r>
          </w:p>
        </w:tc>
        <w:tc>
          <w:tcPr>
            <w:tcW w:w="1017" w:type="dxa"/>
            <w:gridSpan w:val="2"/>
            <w:tcBorders>
              <w:top w:val="nil"/>
              <w:left w:val="nil"/>
              <w:bottom w:val="nil"/>
              <w:right w:val="nil"/>
            </w:tcBorders>
            <w:shd w:val="clear" w:color="auto" w:fill="auto"/>
            <w:noWrap/>
            <w:vAlign w:val="bottom"/>
            <w:hideMark/>
          </w:tcPr>
          <w:p w14:paraId="7D3014B0" w14:textId="524197AF" w:rsidR="00462D4D" w:rsidRPr="00087FAC" w:rsidRDefault="00462D4D" w:rsidP="00462D4D">
            <w:pPr>
              <w:spacing w:after="0" w:line="240" w:lineRule="auto"/>
              <w:jc w:val="right"/>
              <w:rPr>
                <w:rFonts w:cs="Arial"/>
                <w:sz w:val="16"/>
                <w:szCs w:val="16"/>
              </w:rPr>
            </w:pPr>
            <w:r>
              <w:rPr>
                <w:rFonts w:cs="Arial"/>
                <w:sz w:val="16"/>
                <w:szCs w:val="16"/>
              </w:rPr>
              <w:t>4.44</w:t>
            </w:r>
          </w:p>
        </w:tc>
        <w:tc>
          <w:tcPr>
            <w:tcW w:w="1017" w:type="dxa"/>
            <w:gridSpan w:val="2"/>
            <w:tcBorders>
              <w:top w:val="nil"/>
              <w:left w:val="nil"/>
              <w:bottom w:val="nil"/>
              <w:right w:val="nil"/>
            </w:tcBorders>
            <w:shd w:val="clear" w:color="auto" w:fill="auto"/>
            <w:noWrap/>
            <w:vAlign w:val="bottom"/>
            <w:hideMark/>
          </w:tcPr>
          <w:p w14:paraId="3896A30E" w14:textId="6FD34D69" w:rsidR="00462D4D" w:rsidRPr="00087FAC" w:rsidRDefault="00462D4D" w:rsidP="00462D4D">
            <w:pPr>
              <w:spacing w:after="0" w:line="240" w:lineRule="auto"/>
              <w:jc w:val="right"/>
              <w:rPr>
                <w:rFonts w:cs="Arial"/>
                <w:sz w:val="16"/>
                <w:szCs w:val="16"/>
              </w:rPr>
            </w:pPr>
            <w:r>
              <w:rPr>
                <w:rFonts w:cs="Arial"/>
                <w:sz w:val="16"/>
                <w:szCs w:val="16"/>
              </w:rPr>
              <w:t>3.95</w:t>
            </w:r>
          </w:p>
        </w:tc>
        <w:tc>
          <w:tcPr>
            <w:tcW w:w="1017" w:type="dxa"/>
            <w:gridSpan w:val="2"/>
            <w:tcBorders>
              <w:top w:val="nil"/>
              <w:left w:val="nil"/>
              <w:bottom w:val="nil"/>
              <w:right w:val="single" w:sz="4" w:space="0" w:color="auto"/>
            </w:tcBorders>
            <w:shd w:val="clear" w:color="auto" w:fill="auto"/>
            <w:noWrap/>
            <w:vAlign w:val="bottom"/>
            <w:hideMark/>
          </w:tcPr>
          <w:p w14:paraId="05FA1CBE" w14:textId="7652DE99" w:rsidR="00462D4D" w:rsidRPr="00087FAC" w:rsidRDefault="00462D4D" w:rsidP="00462D4D">
            <w:pPr>
              <w:spacing w:after="0" w:line="240" w:lineRule="auto"/>
              <w:jc w:val="right"/>
              <w:rPr>
                <w:rFonts w:cs="Arial"/>
                <w:sz w:val="16"/>
                <w:szCs w:val="16"/>
              </w:rPr>
            </w:pPr>
            <w:r>
              <w:rPr>
                <w:rFonts w:cs="Arial"/>
                <w:sz w:val="16"/>
                <w:szCs w:val="16"/>
              </w:rPr>
              <w:t>4.23</w:t>
            </w:r>
          </w:p>
        </w:tc>
        <w:tc>
          <w:tcPr>
            <w:tcW w:w="1017" w:type="dxa"/>
            <w:tcBorders>
              <w:top w:val="nil"/>
              <w:left w:val="nil"/>
              <w:bottom w:val="nil"/>
              <w:right w:val="nil"/>
            </w:tcBorders>
            <w:shd w:val="clear" w:color="auto" w:fill="auto"/>
            <w:noWrap/>
            <w:vAlign w:val="bottom"/>
            <w:hideMark/>
          </w:tcPr>
          <w:p w14:paraId="672D5187" w14:textId="02F1FCA1" w:rsidR="00462D4D" w:rsidRPr="00087FAC" w:rsidRDefault="00462D4D" w:rsidP="00462D4D">
            <w:pPr>
              <w:spacing w:after="0" w:line="240" w:lineRule="auto"/>
              <w:jc w:val="right"/>
              <w:rPr>
                <w:rFonts w:cs="Arial"/>
                <w:sz w:val="16"/>
                <w:szCs w:val="16"/>
              </w:rPr>
            </w:pPr>
            <w:r>
              <w:rPr>
                <w:rFonts w:cs="Arial"/>
                <w:sz w:val="16"/>
                <w:szCs w:val="16"/>
              </w:rPr>
              <w:t>4.46</w:t>
            </w:r>
          </w:p>
        </w:tc>
        <w:tc>
          <w:tcPr>
            <w:tcW w:w="1017" w:type="dxa"/>
            <w:tcBorders>
              <w:top w:val="nil"/>
              <w:left w:val="nil"/>
              <w:bottom w:val="nil"/>
              <w:right w:val="nil"/>
            </w:tcBorders>
            <w:shd w:val="clear" w:color="auto" w:fill="auto"/>
            <w:noWrap/>
            <w:vAlign w:val="bottom"/>
            <w:hideMark/>
          </w:tcPr>
          <w:p w14:paraId="509DA433" w14:textId="6BCF62CE" w:rsidR="00462D4D" w:rsidRPr="00087FAC" w:rsidRDefault="00462D4D" w:rsidP="00462D4D">
            <w:pPr>
              <w:spacing w:after="0" w:line="240" w:lineRule="auto"/>
              <w:jc w:val="right"/>
              <w:rPr>
                <w:rFonts w:cs="Arial"/>
                <w:sz w:val="16"/>
                <w:szCs w:val="16"/>
              </w:rPr>
            </w:pPr>
            <w:r>
              <w:rPr>
                <w:rFonts w:cs="Arial"/>
                <w:sz w:val="16"/>
                <w:szCs w:val="16"/>
              </w:rPr>
              <w:t>4.32</w:t>
            </w:r>
          </w:p>
        </w:tc>
        <w:tc>
          <w:tcPr>
            <w:tcW w:w="1017" w:type="dxa"/>
            <w:tcBorders>
              <w:top w:val="nil"/>
              <w:left w:val="nil"/>
              <w:bottom w:val="nil"/>
              <w:right w:val="nil"/>
            </w:tcBorders>
            <w:shd w:val="clear" w:color="auto" w:fill="auto"/>
            <w:noWrap/>
            <w:vAlign w:val="bottom"/>
            <w:hideMark/>
          </w:tcPr>
          <w:p w14:paraId="4AB1118B" w14:textId="5A40DDA8" w:rsidR="00462D4D" w:rsidRPr="00087FAC" w:rsidRDefault="00462D4D" w:rsidP="00462D4D">
            <w:pPr>
              <w:spacing w:after="0" w:line="240" w:lineRule="auto"/>
              <w:jc w:val="right"/>
              <w:rPr>
                <w:rFonts w:cs="Arial"/>
                <w:sz w:val="16"/>
                <w:szCs w:val="16"/>
              </w:rPr>
            </w:pPr>
            <w:r>
              <w:rPr>
                <w:rFonts w:cs="Arial"/>
                <w:sz w:val="16"/>
                <w:szCs w:val="16"/>
              </w:rPr>
              <w:t>4.07</w:t>
            </w:r>
          </w:p>
        </w:tc>
        <w:tc>
          <w:tcPr>
            <w:tcW w:w="1017" w:type="dxa"/>
            <w:tcBorders>
              <w:top w:val="nil"/>
              <w:left w:val="nil"/>
              <w:bottom w:val="nil"/>
              <w:right w:val="single" w:sz="4" w:space="0" w:color="auto"/>
            </w:tcBorders>
            <w:shd w:val="clear" w:color="auto" w:fill="auto"/>
            <w:noWrap/>
            <w:vAlign w:val="bottom"/>
            <w:hideMark/>
          </w:tcPr>
          <w:p w14:paraId="05FAD33F" w14:textId="42E16E30" w:rsidR="00462D4D" w:rsidRPr="00087FAC" w:rsidRDefault="00462D4D" w:rsidP="00462D4D">
            <w:pPr>
              <w:spacing w:after="0" w:line="240" w:lineRule="auto"/>
              <w:jc w:val="right"/>
              <w:rPr>
                <w:rFonts w:cs="Arial"/>
                <w:sz w:val="16"/>
                <w:szCs w:val="16"/>
              </w:rPr>
            </w:pPr>
            <w:r>
              <w:rPr>
                <w:rFonts w:cs="Arial"/>
                <w:sz w:val="16"/>
                <w:szCs w:val="16"/>
              </w:rPr>
              <w:t>3.86</w:t>
            </w:r>
          </w:p>
        </w:tc>
      </w:tr>
      <w:tr w:rsidR="00462D4D" w:rsidRPr="00087FAC" w14:paraId="11C93C9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92E9536"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30-Year</w:t>
            </w:r>
          </w:p>
        </w:tc>
        <w:tc>
          <w:tcPr>
            <w:tcW w:w="1017" w:type="dxa"/>
            <w:gridSpan w:val="2"/>
            <w:tcBorders>
              <w:top w:val="nil"/>
              <w:left w:val="nil"/>
              <w:bottom w:val="nil"/>
              <w:right w:val="nil"/>
            </w:tcBorders>
            <w:shd w:val="clear" w:color="auto" w:fill="auto"/>
            <w:noWrap/>
            <w:vAlign w:val="bottom"/>
            <w:hideMark/>
          </w:tcPr>
          <w:p w14:paraId="5B1EDE62" w14:textId="6F2B2778" w:rsidR="00462D4D" w:rsidRPr="00087FAC" w:rsidRDefault="00462D4D" w:rsidP="00462D4D">
            <w:pPr>
              <w:spacing w:after="0" w:line="240" w:lineRule="auto"/>
              <w:jc w:val="right"/>
              <w:rPr>
                <w:rFonts w:cs="Arial"/>
                <w:sz w:val="16"/>
                <w:szCs w:val="16"/>
              </w:rPr>
            </w:pPr>
            <w:r>
              <w:rPr>
                <w:rFonts w:cs="Arial"/>
                <w:sz w:val="16"/>
                <w:szCs w:val="16"/>
              </w:rPr>
              <w:t>3.74</w:t>
            </w:r>
          </w:p>
        </w:tc>
        <w:tc>
          <w:tcPr>
            <w:tcW w:w="1017" w:type="dxa"/>
            <w:gridSpan w:val="2"/>
            <w:tcBorders>
              <w:top w:val="nil"/>
              <w:left w:val="nil"/>
              <w:bottom w:val="nil"/>
              <w:right w:val="nil"/>
            </w:tcBorders>
            <w:shd w:val="clear" w:color="auto" w:fill="auto"/>
            <w:noWrap/>
            <w:vAlign w:val="bottom"/>
            <w:hideMark/>
          </w:tcPr>
          <w:p w14:paraId="4A46350D" w14:textId="4B895B5F" w:rsidR="00462D4D" w:rsidRPr="00087FAC" w:rsidRDefault="00462D4D" w:rsidP="00462D4D">
            <w:pPr>
              <w:spacing w:after="0" w:line="240" w:lineRule="auto"/>
              <w:jc w:val="right"/>
              <w:rPr>
                <w:rFonts w:cs="Arial"/>
                <w:sz w:val="16"/>
                <w:szCs w:val="16"/>
              </w:rPr>
            </w:pPr>
            <w:r>
              <w:rPr>
                <w:rFonts w:cs="Arial"/>
                <w:sz w:val="16"/>
                <w:szCs w:val="16"/>
              </w:rPr>
              <w:t>3.80</w:t>
            </w:r>
          </w:p>
        </w:tc>
        <w:tc>
          <w:tcPr>
            <w:tcW w:w="1017" w:type="dxa"/>
            <w:gridSpan w:val="2"/>
            <w:tcBorders>
              <w:top w:val="nil"/>
              <w:left w:val="nil"/>
              <w:bottom w:val="nil"/>
              <w:right w:val="nil"/>
            </w:tcBorders>
            <w:shd w:val="clear" w:color="auto" w:fill="auto"/>
            <w:noWrap/>
            <w:vAlign w:val="bottom"/>
            <w:hideMark/>
          </w:tcPr>
          <w:p w14:paraId="026E0E04" w14:textId="16595291" w:rsidR="00462D4D" w:rsidRPr="00087FAC" w:rsidRDefault="00462D4D" w:rsidP="00462D4D">
            <w:pPr>
              <w:spacing w:after="0" w:line="240" w:lineRule="auto"/>
              <w:jc w:val="right"/>
              <w:rPr>
                <w:rFonts w:cs="Arial"/>
                <w:sz w:val="16"/>
                <w:szCs w:val="16"/>
              </w:rPr>
            </w:pPr>
            <w:r>
              <w:rPr>
                <w:rFonts w:cs="Arial"/>
                <w:sz w:val="16"/>
                <w:szCs w:val="16"/>
              </w:rPr>
              <w:t>4.24</w:t>
            </w:r>
          </w:p>
        </w:tc>
        <w:tc>
          <w:tcPr>
            <w:tcW w:w="1017" w:type="dxa"/>
            <w:gridSpan w:val="2"/>
            <w:tcBorders>
              <w:top w:val="nil"/>
              <w:left w:val="nil"/>
              <w:bottom w:val="nil"/>
              <w:right w:val="single" w:sz="4" w:space="0" w:color="auto"/>
            </w:tcBorders>
            <w:shd w:val="clear" w:color="auto" w:fill="auto"/>
            <w:noWrap/>
            <w:vAlign w:val="bottom"/>
            <w:hideMark/>
          </w:tcPr>
          <w:p w14:paraId="531C5E35" w14:textId="409F2A4E" w:rsidR="00462D4D" w:rsidRPr="00087FAC" w:rsidRDefault="00462D4D" w:rsidP="00462D4D">
            <w:pPr>
              <w:spacing w:after="0" w:line="240" w:lineRule="auto"/>
              <w:jc w:val="right"/>
              <w:rPr>
                <w:rFonts w:cs="Arial"/>
                <w:sz w:val="16"/>
                <w:szCs w:val="16"/>
              </w:rPr>
            </w:pPr>
            <w:r>
              <w:rPr>
                <w:rFonts w:cs="Arial"/>
                <w:sz w:val="16"/>
                <w:szCs w:val="16"/>
              </w:rPr>
              <w:t>4.58</w:t>
            </w:r>
          </w:p>
        </w:tc>
        <w:tc>
          <w:tcPr>
            <w:tcW w:w="1017" w:type="dxa"/>
            <w:gridSpan w:val="2"/>
            <w:tcBorders>
              <w:top w:val="nil"/>
              <w:left w:val="nil"/>
              <w:bottom w:val="nil"/>
              <w:right w:val="nil"/>
            </w:tcBorders>
            <w:shd w:val="clear" w:color="auto" w:fill="auto"/>
            <w:noWrap/>
            <w:vAlign w:val="bottom"/>
            <w:hideMark/>
          </w:tcPr>
          <w:p w14:paraId="0256FE49" w14:textId="2937D144" w:rsidR="00462D4D" w:rsidRPr="00087FAC" w:rsidRDefault="00462D4D" w:rsidP="00462D4D">
            <w:pPr>
              <w:spacing w:after="0" w:line="240" w:lineRule="auto"/>
              <w:jc w:val="right"/>
              <w:rPr>
                <w:rFonts w:cs="Arial"/>
                <w:sz w:val="16"/>
                <w:szCs w:val="16"/>
              </w:rPr>
            </w:pPr>
            <w:r>
              <w:rPr>
                <w:rFonts w:cs="Arial"/>
                <w:sz w:val="16"/>
                <w:szCs w:val="16"/>
              </w:rPr>
              <w:t>4.33</w:t>
            </w:r>
          </w:p>
        </w:tc>
        <w:tc>
          <w:tcPr>
            <w:tcW w:w="1017" w:type="dxa"/>
            <w:gridSpan w:val="2"/>
            <w:tcBorders>
              <w:top w:val="nil"/>
              <w:left w:val="nil"/>
              <w:bottom w:val="nil"/>
              <w:right w:val="nil"/>
            </w:tcBorders>
            <w:shd w:val="clear" w:color="auto" w:fill="auto"/>
            <w:noWrap/>
            <w:vAlign w:val="bottom"/>
            <w:hideMark/>
          </w:tcPr>
          <w:p w14:paraId="5E65F7A1" w14:textId="5EAF2615" w:rsidR="00462D4D" w:rsidRPr="00087FAC" w:rsidRDefault="00462D4D" w:rsidP="00462D4D">
            <w:pPr>
              <w:spacing w:after="0" w:line="240" w:lineRule="auto"/>
              <w:jc w:val="right"/>
              <w:rPr>
                <w:rFonts w:cs="Arial"/>
                <w:sz w:val="16"/>
                <w:szCs w:val="16"/>
              </w:rPr>
            </w:pPr>
            <w:r>
              <w:rPr>
                <w:rFonts w:cs="Arial"/>
                <w:sz w:val="16"/>
                <w:szCs w:val="16"/>
              </w:rPr>
              <w:t>4.57</w:t>
            </w:r>
          </w:p>
        </w:tc>
        <w:tc>
          <w:tcPr>
            <w:tcW w:w="1017" w:type="dxa"/>
            <w:gridSpan w:val="2"/>
            <w:tcBorders>
              <w:top w:val="nil"/>
              <w:left w:val="nil"/>
              <w:bottom w:val="nil"/>
              <w:right w:val="nil"/>
            </w:tcBorders>
            <w:shd w:val="clear" w:color="auto" w:fill="auto"/>
            <w:noWrap/>
            <w:vAlign w:val="bottom"/>
            <w:hideMark/>
          </w:tcPr>
          <w:p w14:paraId="08D9D5C7" w14:textId="50C2C19C" w:rsidR="00462D4D" w:rsidRPr="00087FAC" w:rsidRDefault="00462D4D" w:rsidP="00462D4D">
            <w:pPr>
              <w:spacing w:after="0" w:line="240" w:lineRule="auto"/>
              <w:jc w:val="right"/>
              <w:rPr>
                <w:rFonts w:cs="Arial"/>
                <w:sz w:val="16"/>
                <w:szCs w:val="16"/>
              </w:rPr>
            </w:pPr>
            <w:r>
              <w:rPr>
                <w:rFonts w:cs="Arial"/>
                <w:sz w:val="16"/>
                <w:szCs w:val="16"/>
              </w:rPr>
              <w:t>4.22</w:t>
            </w:r>
          </w:p>
        </w:tc>
        <w:tc>
          <w:tcPr>
            <w:tcW w:w="1017" w:type="dxa"/>
            <w:gridSpan w:val="2"/>
            <w:tcBorders>
              <w:top w:val="nil"/>
              <w:left w:val="nil"/>
              <w:bottom w:val="nil"/>
              <w:right w:val="single" w:sz="4" w:space="0" w:color="auto"/>
            </w:tcBorders>
            <w:shd w:val="clear" w:color="auto" w:fill="auto"/>
            <w:noWrap/>
            <w:vAlign w:val="bottom"/>
            <w:hideMark/>
          </w:tcPr>
          <w:p w14:paraId="27EAE832" w14:textId="08FE54A2" w:rsidR="00462D4D" w:rsidRPr="00087FAC" w:rsidRDefault="00462D4D" w:rsidP="00462D4D">
            <w:pPr>
              <w:spacing w:after="0" w:line="240" w:lineRule="auto"/>
              <w:jc w:val="right"/>
              <w:rPr>
                <w:rFonts w:cs="Arial"/>
                <w:sz w:val="16"/>
                <w:szCs w:val="16"/>
              </w:rPr>
            </w:pPr>
            <w:r>
              <w:rPr>
                <w:rFonts w:cs="Arial"/>
                <w:sz w:val="16"/>
                <w:szCs w:val="16"/>
              </w:rPr>
              <w:t>4.45</w:t>
            </w:r>
          </w:p>
        </w:tc>
        <w:tc>
          <w:tcPr>
            <w:tcW w:w="1017" w:type="dxa"/>
            <w:tcBorders>
              <w:top w:val="nil"/>
              <w:left w:val="nil"/>
              <w:bottom w:val="nil"/>
              <w:right w:val="nil"/>
            </w:tcBorders>
            <w:shd w:val="clear" w:color="auto" w:fill="auto"/>
            <w:noWrap/>
            <w:vAlign w:val="bottom"/>
            <w:hideMark/>
          </w:tcPr>
          <w:p w14:paraId="79DA82C7" w14:textId="758320BC" w:rsidR="00462D4D" w:rsidRPr="00087FAC" w:rsidRDefault="00462D4D" w:rsidP="00462D4D">
            <w:pPr>
              <w:spacing w:after="0" w:line="240" w:lineRule="auto"/>
              <w:jc w:val="right"/>
              <w:rPr>
                <w:rFonts w:cs="Arial"/>
                <w:sz w:val="16"/>
                <w:szCs w:val="16"/>
              </w:rPr>
            </w:pPr>
            <w:r>
              <w:rPr>
                <w:rFonts w:cs="Arial"/>
                <w:sz w:val="16"/>
                <w:szCs w:val="16"/>
              </w:rPr>
              <w:t>4.55</w:t>
            </w:r>
          </w:p>
        </w:tc>
        <w:tc>
          <w:tcPr>
            <w:tcW w:w="1017" w:type="dxa"/>
            <w:tcBorders>
              <w:top w:val="nil"/>
              <w:left w:val="nil"/>
              <w:bottom w:val="nil"/>
              <w:right w:val="nil"/>
            </w:tcBorders>
            <w:shd w:val="clear" w:color="auto" w:fill="auto"/>
            <w:noWrap/>
            <w:vAlign w:val="bottom"/>
            <w:hideMark/>
          </w:tcPr>
          <w:p w14:paraId="4ED80A79" w14:textId="0722E868" w:rsidR="00462D4D" w:rsidRPr="00087FAC" w:rsidRDefault="00462D4D" w:rsidP="00462D4D">
            <w:pPr>
              <w:spacing w:after="0" w:line="240" w:lineRule="auto"/>
              <w:jc w:val="right"/>
              <w:rPr>
                <w:rFonts w:cs="Arial"/>
                <w:sz w:val="16"/>
                <w:szCs w:val="16"/>
              </w:rPr>
            </w:pPr>
            <w:r>
              <w:rPr>
                <w:rFonts w:cs="Arial"/>
                <w:sz w:val="16"/>
                <w:szCs w:val="16"/>
              </w:rPr>
              <w:t>4.49</w:t>
            </w:r>
          </w:p>
        </w:tc>
        <w:tc>
          <w:tcPr>
            <w:tcW w:w="1017" w:type="dxa"/>
            <w:tcBorders>
              <w:top w:val="nil"/>
              <w:left w:val="nil"/>
              <w:bottom w:val="nil"/>
              <w:right w:val="nil"/>
            </w:tcBorders>
            <w:shd w:val="clear" w:color="auto" w:fill="auto"/>
            <w:noWrap/>
            <w:vAlign w:val="bottom"/>
            <w:hideMark/>
          </w:tcPr>
          <w:p w14:paraId="5116994D" w14:textId="206D30EF" w:rsidR="00462D4D" w:rsidRPr="00087FAC" w:rsidRDefault="00462D4D" w:rsidP="00462D4D">
            <w:pPr>
              <w:spacing w:after="0" w:line="240" w:lineRule="auto"/>
              <w:jc w:val="right"/>
              <w:rPr>
                <w:rFonts w:cs="Arial"/>
                <w:sz w:val="16"/>
                <w:szCs w:val="16"/>
              </w:rPr>
            </w:pPr>
            <w:r>
              <w:rPr>
                <w:rFonts w:cs="Arial"/>
                <w:sz w:val="16"/>
                <w:szCs w:val="16"/>
              </w:rPr>
              <w:t>4.25</w:t>
            </w:r>
          </w:p>
        </w:tc>
        <w:tc>
          <w:tcPr>
            <w:tcW w:w="1017" w:type="dxa"/>
            <w:tcBorders>
              <w:top w:val="nil"/>
              <w:left w:val="nil"/>
              <w:bottom w:val="nil"/>
              <w:right w:val="single" w:sz="4" w:space="0" w:color="auto"/>
            </w:tcBorders>
            <w:shd w:val="clear" w:color="auto" w:fill="auto"/>
            <w:noWrap/>
            <w:vAlign w:val="bottom"/>
            <w:hideMark/>
          </w:tcPr>
          <w:p w14:paraId="6B03F48A" w14:textId="130A8DAC" w:rsidR="00462D4D" w:rsidRPr="00087FAC" w:rsidRDefault="00462D4D" w:rsidP="00462D4D">
            <w:pPr>
              <w:spacing w:after="0" w:line="240" w:lineRule="auto"/>
              <w:jc w:val="right"/>
              <w:rPr>
                <w:rFonts w:cs="Arial"/>
                <w:sz w:val="16"/>
                <w:szCs w:val="16"/>
              </w:rPr>
            </w:pPr>
            <w:r>
              <w:rPr>
                <w:rFonts w:cs="Arial"/>
                <w:sz w:val="16"/>
                <w:szCs w:val="16"/>
              </w:rPr>
              <w:t>4.05</w:t>
            </w:r>
          </w:p>
        </w:tc>
      </w:tr>
      <w:tr w:rsidR="00462D4D" w:rsidRPr="00087FAC" w14:paraId="56D47E6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026E47E" w14:textId="77777777" w:rsidR="00462D4D" w:rsidRPr="00087FAC" w:rsidRDefault="00462D4D" w:rsidP="00462D4D">
            <w:pPr>
              <w:spacing w:after="0" w:line="240" w:lineRule="auto"/>
              <w:ind w:firstLineChars="100" w:firstLine="160"/>
              <w:rPr>
                <w:rFonts w:cs="Arial"/>
                <w:sz w:val="16"/>
                <w:szCs w:val="16"/>
              </w:rPr>
            </w:pPr>
            <w:r w:rsidRPr="00087FAC">
              <w:rPr>
                <w:rFonts w:cs="Arial"/>
                <w:sz w:val="16"/>
                <w:szCs w:val="16"/>
              </w:rPr>
              <w:t>Other Interest Rates</w:t>
            </w:r>
          </w:p>
        </w:tc>
        <w:tc>
          <w:tcPr>
            <w:tcW w:w="1017" w:type="dxa"/>
            <w:gridSpan w:val="2"/>
            <w:tcBorders>
              <w:top w:val="nil"/>
              <w:left w:val="nil"/>
              <w:bottom w:val="nil"/>
              <w:right w:val="nil"/>
            </w:tcBorders>
            <w:shd w:val="clear" w:color="auto" w:fill="auto"/>
            <w:noWrap/>
            <w:vAlign w:val="bottom"/>
            <w:hideMark/>
          </w:tcPr>
          <w:p w14:paraId="1F189BFA" w14:textId="77777777" w:rsidR="00462D4D" w:rsidRPr="00087FAC" w:rsidRDefault="00462D4D" w:rsidP="00462D4D">
            <w:pPr>
              <w:spacing w:after="0" w:line="240" w:lineRule="auto"/>
              <w:ind w:firstLineChars="100" w:firstLine="160"/>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E24965F"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2CA9781B"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7C71631F" w14:textId="1ED6B54A" w:rsidR="00462D4D" w:rsidRPr="00087FAC" w:rsidRDefault="00462D4D" w:rsidP="00462D4D">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24F488C3"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42F54EA"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6D97810" w14:textId="77777777" w:rsidR="00462D4D" w:rsidRPr="00087FAC" w:rsidRDefault="00462D4D" w:rsidP="00462D4D">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4FDFDC99" w14:textId="44F50049" w:rsidR="00462D4D" w:rsidRPr="00087FAC" w:rsidRDefault="00462D4D" w:rsidP="00462D4D">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5A1EAACE"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58B76C7"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3258973F" w14:textId="77777777" w:rsidR="00462D4D" w:rsidRPr="00087FAC" w:rsidRDefault="00462D4D" w:rsidP="00462D4D">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0BAF1565" w14:textId="7FECDF08" w:rsidR="00462D4D" w:rsidRPr="00087FAC" w:rsidRDefault="00462D4D" w:rsidP="00462D4D">
            <w:pPr>
              <w:spacing w:after="0" w:line="240" w:lineRule="auto"/>
              <w:rPr>
                <w:rFonts w:cs="Arial"/>
                <w:sz w:val="16"/>
                <w:szCs w:val="16"/>
              </w:rPr>
            </w:pPr>
            <w:r>
              <w:rPr>
                <w:rFonts w:cs="Arial"/>
                <w:sz w:val="16"/>
                <w:szCs w:val="16"/>
              </w:rPr>
              <w:t> </w:t>
            </w:r>
          </w:p>
        </w:tc>
      </w:tr>
      <w:tr w:rsidR="00462D4D" w:rsidRPr="00087FAC" w14:paraId="167CE27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310351C0"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SOFR</w:t>
            </w:r>
          </w:p>
        </w:tc>
        <w:tc>
          <w:tcPr>
            <w:tcW w:w="1017" w:type="dxa"/>
            <w:gridSpan w:val="2"/>
            <w:tcBorders>
              <w:top w:val="nil"/>
              <w:left w:val="nil"/>
              <w:bottom w:val="nil"/>
              <w:right w:val="nil"/>
            </w:tcBorders>
            <w:shd w:val="clear" w:color="auto" w:fill="auto"/>
            <w:noWrap/>
            <w:vAlign w:val="bottom"/>
            <w:hideMark/>
          </w:tcPr>
          <w:p w14:paraId="6763FC07" w14:textId="3B1C5C82" w:rsidR="00462D4D" w:rsidRPr="00087FAC" w:rsidRDefault="00462D4D" w:rsidP="00462D4D">
            <w:pPr>
              <w:spacing w:after="0" w:line="240" w:lineRule="auto"/>
              <w:jc w:val="right"/>
              <w:rPr>
                <w:rFonts w:cs="Arial"/>
                <w:sz w:val="16"/>
                <w:szCs w:val="16"/>
              </w:rPr>
            </w:pPr>
            <w:r>
              <w:rPr>
                <w:rFonts w:cs="Arial"/>
                <w:sz w:val="16"/>
                <w:szCs w:val="16"/>
              </w:rPr>
              <w:t>4.49</w:t>
            </w:r>
          </w:p>
        </w:tc>
        <w:tc>
          <w:tcPr>
            <w:tcW w:w="1017" w:type="dxa"/>
            <w:gridSpan w:val="2"/>
            <w:tcBorders>
              <w:top w:val="nil"/>
              <w:left w:val="nil"/>
              <w:bottom w:val="nil"/>
              <w:right w:val="nil"/>
            </w:tcBorders>
            <w:shd w:val="clear" w:color="auto" w:fill="auto"/>
            <w:noWrap/>
            <w:vAlign w:val="bottom"/>
            <w:hideMark/>
          </w:tcPr>
          <w:p w14:paraId="01C88B1D" w14:textId="3C01C45D" w:rsidR="00462D4D" w:rsidRPr="00087FAC" w:rsidRDefault="00462D4D" w:rsidP="00462D4D">
            <w:pPr>
              <w:spacing w:after="0" w:line="240" w:lineRule="auto"/>
              <w:jc w:val="right"/>
              <w:rPr>
                <w:rFonts w:cs="Arial"/>
                <w:sz w:val="16"/>
                <w:szCs w:val="16"/>
              </w:rPr>
            </w:pPr>
            <w:r>
              <w:rPr>
                <w:rFonts w:cs="Arial"/>
                <w:sz w:val="16"/>
                <w:szCs w:val="16"/>
              </w:rPr>
              <w:t>4.96</w:t>
            </w:r>
          </w:p>
        </w:tc>
        <w:tc>
          <w:tcPr>
            <w:tcW w:w="1017" w:type="dxa"/>
            <w:gridSpan w:val="2"/>
            <w:tcBorders>
              <w:top w:val="nil"/>
              <w:left w:val="nil"/>
              <w:bottom w:val="nil"/>
              <w:right w:val="nil"/>
            </w:tcBorders>
            <w:shd w:val="clear" w:color="auto" w:fill="auto"/>
            <w:noWrap/>
            <w:vAlign w:val="bottom"/>
            <w:hideMark/>
          </w:tcPr>
          <w:p w14:paraId="058D809A" w14:textId="11C1B7D9" w:rsidR="00462D4D" w:rsidRPr="00087FAC" w:rsidRDefault="00462D4D" w:rsidP="00462D4D">
            <w:pPr>
              <w:spacing w:after="0" w:line="240" w:lineRule="auto"/>
              <w:jc w:val="right"/>
              <w:rPr>
                <w:rFonts w:cs="Arial"/>
                <w:sz w:val="16"/>
                <w:szCs w:val="16"/>
              </w:rPr>
            </w:pPr>
            <w:r>
              <w:rPr>
                <w:rFonts w:cs="Arial"/>
                <w:sz w:val="16"/>
                <w:szCs w:val="16"/>
              </w:rPr>
              <w:t>5.23</w:t>
            </w:r>
          </w:p>
        </w:tc>
        <w:tc>
          <w:tcPr>
            <w:tcW w:w="1017" w:type="dxa"/>
            <w:gridSpan w:val="2"/>
            <w:tcBorders>
              <w:top w:val="nil"/>
              <w:left w:val="nil"/>
              <w:bottom w:val="nil"/>
              <w:right w:val="single" w:sz="4" w:space="0" w:color="auto"/>
            </w:tcBorders>
            <w:shd w:val="clear" w:color="auto" w:fill="auto"/>
            <w:noWrap/>
            <w:vAlign w:val="bottom"/>
            <w:hideMark/>
          </w:tcPr>
          <w:p w14:paraId="208B35BE" w14:textId="2F9C48C7" w:rsidR="00462D4D" w:rsidRPr="00087FAC" w:rsidRDefault="00462D4D" w:rsidP="00462D4D">
            <w:pPr>
              <w:spacing w:after="0" w:line="240" w:lineRule="auto"/>
              <w:jc w:val="right"/>
              <w:rPr>
                <w:rFonts w:cs="Arial"/>
                <w:sz w:val="16"/>
                <w:szCs w:val="16"/>
              </w:rPr>
            </w:pPr>
            <w:r>
              <w:rPr>
                <w:rFonts w:cs="Arial"/>
                <w:sz w:val="16"/>
                <w:szCs w:val="16"/>
              </w:rPr>
              <w:t>5.32</w:t>
            </w:r>
          </w:p>
        </w:tc>
        <w:tc>
          <w:tcPr>
            <w:tcW w:w="1017" w:type="dxa"/>
            <w:gridSpan w:val="2"/>
            <w:tcBorders>
              <w:top w:val="nil"/>
              <w:left w:val="nil"/>
              <w:bottom w:val="nil"/>
              <w:right w:val="nil"/>
            </w:tcBorders>
            <w:shd w:val="clear" w:color="auto" w:fill="auto"/>
            <w:noWrap/>
            <w:vAlign w:val="bottom"/>
            <w:hideMark/>
          </w:tcPr>
          <w:p w14:paraId="1799816C" w14:textId="47256E7C" w:rsidR="00462D4D" w:rsidRPr="00087FAC" w:rsidRDefault="00462D4D" w:rsidP="00462D4D">
            <w:pPr>
              <w:spacing w:after="0" w:line="240" w:lineRule="auto"/>
              <w:jc w:val="right"/>
              <w:rPr>
                <w:rFonts w:cs="Arial"/>
                <w:sz w:val="16"/>
                <w:szCs w:val="16"/>
              </w:rPr>
            </w:pPr>
            <w:r>
              <w:rPr>
                <w:rFonts w:cs="Arial"/>
                <w:sz w:val="16"/>
                <w:szCs w:val="16"/>
              </w:rPr>
              <w:t>5.31</w:t>
            </w:r>
          </w:p>
        </w:tc>
        <w:tc>
          <w:tcPr>
            <w:tcW w:w="1017" w:type="dxa"/>
            <w:gridSpan w:val="2"/>
            <w:tcBorders>
              <w:top w:val="nil"/>
              <w:left w:val="nil"/>
              <w:bottom w:val="nil"/>
              <w:right w:val="nil"/>
            </w:tcBorders>
            <w:shd w:val="clear" w:color="auto" w:fill="auto"/>
            <w:noWrap/>
            <w:vAlign w:val="bottom"/>
            <w:hideMark/>
          </w:tcPr>
          <w:p w14:paraId="7706DACB" w14:textId="303F4D5F" w:rsidR="00462D4D" w:rsidRPr="00087FAC" w:rsidRDefault="00462D4D" w:rsidP="00462D4D">
            <w:pPr>
              <w:spacing w:after="0" w:line="240" w:lineRule="auto"/>
              <w:jc w:val="right"/>
              <w:rPr>
                <w:rFonts w:cs="Arial"/>
                <w:sz w:val="16"/>
                <w:szCs w:val="16"/>
              </w:rPr>
            </w:pPr>
            <w:r>
              <w:rPr>
                <w:rFonts w:cs="Arial"/>
                <w:sz w:val="16"/>
                <w:szCs w:val="16"/>
              </w:rPr>
              <w:t>5.32</w:t>
            </w:r>
          </w:p>
        </w:tc>
        <w:tc>
          <w:tcPr>
            <w:tcW w:w="1017" w:type="dxa"/>
            <w:gridSpan w:val="2"/>
            <w:tcBorders>
              <w:top w:val="nil"/>
              <w:left w:val="nil"/>
              <w:bottom w:val="nil"/>
              <w:right w:val="nil"/>
            </w:tcBorders>
            <w:shd w:val="clear" w:color="auto" w:fill="auto"/>
            <w:noWrap/>
            <w:vAlign w:val="bottom"/>
            <w:hideMark/>
          </w:tcPr>
          <w:p w14:paraId="5D049C09" w14:textId="07E1CDF9" w:rsidR="00462D4D" w:rsidRPr="00087FAC" w:rsidRDefault="00462D4D" w:rsidP="00462D4D">
            <w:pPr>
              <w:spacing w:after="0" w:line="240" w:lineRule="auto"/>
              <w:jc w:val="right"/>
              <w:rPr>
                <w:rFonts w:cs="Arial"/>
                <w:sz w:val="16"/>
                <w:szCs w:val="16"/>
              </w:rPr>
            </w:pPr>
            <w:r>
              <w:rPr>
                <w:rFonts w:cs="Arial"/>
                <w:sz w:val="16"/>
                <w:szCs w:val="16"/>
              </w:rPr>
              <w:t>5.27</w:t>
            </w:r>
          </w:p>
        </w:tc>
        <w:tc>
          <w:tcPr>
            <w:tcW w:w="1017" w:type="dxa"/>
            <w:gridSpan w:val="2"/>
            <w:tcBorders>
              <w:top w:val="nil"/>
              <w:left w:val="nil"/>
              <w:bottom w:val="nil"/>
              <w:right w:val="single" w:sz="4" w:space="0" w:color="auto"/>
            </w:tcBorders>
            <w:shd w:val="clear" w:color="auto" w:fill="auto"/>
            <w:noWrap/>
            <w:vAlign w:val="bottom"/>
            <w:hideMark/>
          </w:tcPr>
          <w:p w14:paraId="14E2F84A" w14:textId="3EAA82EE" w:rsidR="00462D4D" w:rsidRPr="00087FAC" w:rsidRDefault="00462D4D" w:rsidP="00462D4D">
            <w:pPr>
              <w:spacing w:after="0" w:line="240" w:lineRule="auto"/>
              <w:jc w:val="right"/>
              <w:rPr>
                <w:rFonts w:cs="Arial"/>
                <w:sz w:val="16"/>
                <w:szCs w:val="16"/>
              </w:rPr>
            </w:pPr>
            <w:r>
              <w:rPr>
                <w:rFonts w:cs="Arial"/>
                <w:sz w:val="16"/>
                <w:szCs w:val="16"/>
              </w:rPr>
              <w:t>4.68</w:t>
            </w:r>
          </w:p>
        </w:tc>
        <w:tc>
          <w:tcPr>
            <w:tcW w:w="1017" w:type="dxa"/>
            <w:tcBorders>
              <w:top w:val="nil"/>
              <w:left w:val="nil"/>
              <w:bottom w:val="nil"/>
              <w:right w:val="nil"/>
            </w:tcBorders>
            <w:shd w:val="clear" w:color="auto" w:fill="auto"/>
            <w:noWrap/>
            <w:vAlign w:val="bottom"/>
            <w:hideMark/>
          </w:tcPr>
          <w:p w14:paraId="625BDB63" w14:textId="42F0E43B" w:rsidR="00462D4D" w:rsidRPr="00087FAC" w:rsidRDefault="00462D4D" w:rsidP="00462D4D">
            <w:pPr>
              <w:spacing w:after="0" w:line="240" w:lineRule="auto"/>
              <w:jc w:val="right"/>
              <w:rPr>
                <w:rFonts w:cs="Arial"/>
                <w:sz w:val="16"/>
                <w:szCs w:val="16"/>
              </w:rPr>
            </w:pPr>
            <w:r>
              <w:rPr>
                <w:rFonts w:cs="Arial"/>
                <w:sz w:val="16"/>
                <w:szCs w:val="16"/>
              </w:rPr>
              <w:t>4.36</w:t>
            </w:r>
          </w:p>
        </w:tc>
        <w:tc>
          <w:tcPr>
            <w:tcW w:w="1017" w:type="dxa"/>
            <w:tcBorders>
              <w:top w:val="nil"/>
              <w:left w:val="nil"/>
              <w:bottom w:val="nil"/>
              <w:right w:val="nil"/>
            </w:tcBorders>
            <w:shd w:val="clear" w:color="auto" w:fill="auto"/>
            <w:noWrap/>
            <w:vAlign w:val="bottom"/>
            <w:hideMark/>
          </w:tcPr>
          <w:p w14:paraId="78FC611E" w14:textId="2E7ED70D" w:rsidR="00462D4D" w:rsidRPr="00087FAC" w:rsidRDefault="00462D4D" w:rsidP="00462D4D">
            <w:pPr>
              <w:spacing w:after="0" w:line="240" w:lineRule="auto"/>
              <w:jc w:val="right"/>
              <w:rPr>
                <w:rFonts w:cs="Arial"/>
                <w:sz w:val="16"/>
                <w:szCs w:val="16"/>
              </w:rPr>
            </w:pPr>
            <w:r>
              <w:rPr>
                <w:rFonts w:cs="Arial"/>
                <w:sz w:val="16"/>
                <w:szCs w:val="16"/>
              </w:rPr>
              <w:t>4.11</w:t>
            </w:r>
          </w:p>
        </w:tc>
        <w:tc>
          <w:tcPr>
            <w:tcW w:w="1017" w:type="dxa"/>
            <w:tcBorders>
              <w:top w:val="nil"/>
              <w:left w:val="nil"/>
              <w:bottom w:val="nil"/>
              <w:right w:val="nil"/>
            </w:tcBorders>
            <w:shd w:val="clear" w:color="auto" w:fill="auto"/>
            <w:noWrap/>
            <w:vAlign w:val="bottom"/>
            <w:hideMark/>
          </w:tcPr>
          <w:p w14:paraId="0526BB48" w14:textId="2E0E742A" w:rsidR="00462D4D" w:rsidRPr="00087FAC" w:rsidRDefault="00462D4D" w:rsidP="00462D4D">
            <w:pPr>
              <w:spacing w:after="0" w:line="240" w:lineRule="auto"/>
              <w:jc w:val="right"/>
              <w:rPr>
                <w:rFonts w:cs="Arial"/>
                <w:sz w:val="16"/>
                <w:szCs w:val="16"/>
              </w:rPr>
            </w:pPr>
            <w:r>
              <w:rPr>
                <w:rFonts w:cs="Arial"/>
                <w:sz w:val="16"/>
                <w:szCs w:val="16"/>
              </w:rPr>
              <w:t>3.86</w:t>
            </w:r>
          </w:p>
        </w:tc>
        <w:tc>
          <w:tcPr>
            <w:tcW w:w="1017" w:type="dxa"/>
            <w:tcBorders>
              <w:top w:val="nil"/>
              <w:left w:val="nil"/>
              <w:bottom w:val="nil"/>
              <w:right w:val="single" w:sz="4" w:space="0" w:color="auto"/>
            </w:tcBorders>
            <w:shd w:val="clear" w:color="auto" w:fill="auto"/>
            <w:noWrap/>
            <w:vAlign w:val="bottom"/>
            <w:hideMark/>
          </w:tcPr>
          <w:p w14:paraId="39EB648A" w14:textId="24F10A43" w:rsidR="00462D4D" w:rsidRPr="00087FAC" w:rsidRDefault="00462D4D" w:rsidP="00462D4D">
            <w:pPr>
              <w:spacing w:after="0" w:line="240" w:lineRule="auto"/>
              <w:jc w:val="right"/>
              <w:rPr>
                <w:rFonts w:cs="Arial"/>
                <w:sz w:val="16"/>
                <w:szCs w:val="16"/>
              </w:rPr>
            </w:pPr>
            <w:r>
              <w:rPr>
                <w:rFonts w:cs="Arial"/>
                <w:sz w:val="16"/>
                <w:szCs w:val="16"/>
              </w:rPr>
              <w:t>3.53</w:t>
            </w:r>
          </w:p>
        </w:tc>
      </w:tr>
      <w:tr w:rsidR="00462D4D" w:rsidRPr="00087FAC" w14:paraId="5CF06DC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009C5E0"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1-Month Non-Financial Comm. Paper</w:t>
            </w:r>
          </w:p>
        </w:tc>
        <w:tc>
          <w:tcPr>
            <w:tcW w:w="1017" w:type="dxa"/>
            <w:gridSpan w:val="2"/>
            <w:tcBorders>
              <w:top w:val="nil"/>
              <w:left w:val="nil"/>
              <w:bottom w:val="nil"/>
              <w:right w:val="nil"/>
            </w:tcBorders>
            <w:shd w:val="clear" w:color="auto" w:fill="auto"/>
            <w:noWrap/>
            <w:vAlign w:val="bottom"/>
            <w:hideMark/>
          </w:tcPr>
          <w:p w14:paraId="21F914DE" w14:textId="4194FEC4" w:rsidR="00462D4D" w:rsidRPr="00087FAC" w:rsidRDefault="00462D4D" w:rsidP="00462D4D">
            <w:pPr>
              <w:spacing w:after="0" w:line="240" w:lineRule="auto"/>
              <w:jc w:val="right"/>
              <w:rPr>
                <w:rFonts w:cs="Arial"/>
                <w:sz w:val="16"/>
                <w:szCs w:val="16"/>
              </w:rPr>
            </w:pPr>
            <w:r>
              <w:rPr>
                <w:rFonts w:cs="Arial"/>
                <w:sz w:val="16"/>
                <w:szCs w:val="16"/>
              </w:rPr>
              <w:t>4.60</w:t>
            </w:r>
          </w:p>
        </w:tc>
        <w:tc>
          <w:tcPr>
            <w:tcW w:w="1017" w:type="dxa"/>
            <w:gridSpan w:val="2"/>
            <w:tcBorders>
              <w:top w:val="nil"/>
              <w:left w:val="nil"/>
              <w:bottom w:val="nil"/>
              <w:right w:val="nil"/>
            </w:tcBorders>
            <w:shd w:val="clear" w:color="auto" w:fill="auto"/>
            <w:noWrap/>
            <w:vAlign w:val="bottom"/>
            <w:hideMark/>
          </w:tcPr>
          <w:p w14:paraId="6BA2511A" w14:textId="3CCCE122" w:rsidR="00462D4D" w:rsidRPr="00087FAC" w:rsidRDefault="00462D4D" w:rsidP="00462D4D">
            <w:pPr>
              <w:spacing w:after="0" w:line="240" w:lineRule="auto"/>
              <w:jc w:val="right"/>
              <w:rPr>
                <w:rFonts w:cs="Arial"/>
                <w:sz w:val="16"/>
                <w:szCs w:val="16"/>
              </w:rPr>
            </w:pPr>
            <w:r>
              <w:rPr>
                <w:rFonts w:cs="Arial"/>
                <w:sz w:val="16"/>
                <w:szCs w:val="16"/>
              </w:rPr>
              <w:t>5.03</w:t>
            </w:r>
          </w:p>
        </w:tc>
        <w:tc>
          <w:tcPr>
            <w:tcW w:w="1017" w:type="dxa"/>
            <w:gridSpan w:val="2"/>
            <w:tcBorders>
              <w:top w:val="nil"/>
              <w:left w:val="nil"/>
              <w:bottom w:val="nil"/>
              <w:right w:val="nil"/>
            </w:tcBorders>
            <w:shd w:val="clear" w:color="auto" w:fill="auto"/>
            <w:noWrap/>
            <w:vAlign w:val="bottom"/>
            <w:hideMark/>
          </w:tcPr>
          <w:p w14:paraId="4D0E4516" w14:textId="7A8FA4AC" w:rsidR="00462D4D" w:rsidRPr="00087FAC" w:rsidRDefault="00462D4D" w:rsidP="00462D4D">
            <w:pPr>
              <w:spacing w:after="0" w:line="240" w:lineRule="auto"/>
              <w:jc w:val="right"/>
              <w:rPr>
                <w:rFonts w:cs="Arial"/>
                <w:sz w:val="16"/>
                <w:szCs w:val="16"/>
              </w:rPr>
            </w:pPr>
            <w:r>
              <w:rPr>
                <w:rFonts w:cs="Arial"/>
                <w:sz w:val="16"/>
                <w:szCs w:val="16"/>
              </w:rPr>
              <w:t>5.32</w:t>
            </w:r>
          </w:p>
        </w:tc>
        <w:tc>
          <w:tcPr>
            <w:tcW w:w="1017" w:type="dxa"/>
            <w:gridSpan w:val="2"/>
            <w:tcBorders>
              <w:top w:val="nil"/>
              <w:left w:val="nil"/>
              <w:bottom w:val="nil"/>
              <w:right w:val="single" w:sz="4" w:space="0" w:color="auto"/>
            </w:tcBorders>
            <w:shd w:val="clear" w:color="auto" w:fill="auto"/>
            <w:noWrap/>
            <w:vAlign w:val="bottom"/>
            <w:hideMark/>
          </w:tcPr>
          <w:p w14:paraId="377D3389" w14:textId="5DC494F1" w:rsidR="00462D4D" w:rsidRPr="00087FAC" w:rsidRDefault="00462D4D" w:rsidP="00462D4D">
            <w:pPr>
              <w:spacing w:after="0" w:line="240" w:lineRule="auto"/>
              <w:jc w:val="right"/>
              <w:rPr>
                <w:rFonts w:cs="Arial"/>
                <w:sz w:val="16"/>
                <w:szCs w:val="16"/>
              </w:rPr>
            </w:pPr>
            <w:r>
              <w:rPr>
                <w:rFonts w:cs="Arial"/>
                <w:sz w:val="16"/>
                <w:szCs w:val="16"/>
              </w:rPr>
              <w:t>5.36</w:t>
            </w:r>
          </w:p>
        </w:tc>
        <w:tc>
          <w:tcPr>
            <w:tcW w:w="1017" w:type="dxa"/>
            <w:gridSpan w:val="2"/>
            <w:tcBorders>
              <w:top w:val="nil"/>
              <w:left w:val="nil"/>
              <w:bottom w:val="nil"/>
              <w:right w:val="nil"/>
            </w:tcBorders>
            <w:shd w:val="clear" w:color="auto" w:fill="auto"/>
            <w:noWrap/>
            <w:vAlign w:val="bottom"/>
            <w:hideMark/>
          </w:tcPr>
          <w:p w14:paraId="592EE0BD" w14:textId="6CBE81E9" w:rsidR="00462D4D" w:rsidRPr="00087FAC" w:rsidRDefault="00462D4D" w:rsidP="00462D4D">
            <w:pPr>
              <w:spacing w:after="0" w:line="240" w:lineRule="auto"/>
              <w:jc w:val="right"/>
              <w:rPr>
                <w:rFonts w:cs="Arial"/>
                <w:sz w:val="16"/>
                <w:szCs w:val="16"/>
              </w:rPr>
            </w:pPr>
            <w:r>
              <w:rPr>
                <w:rFonts w:cs="Arial"/>
                <w:sz w:val="16"/>
                <w:szCs w:val="16"/>
              </w:rPr>
              <w:t>5.31</w:t>
            </w:r>
          </w:p>
        </w:tc>
        <w:tc>
          <w:tcPr>
            <w:tcW w:w="1017" w:type="dxa"/>
            <w:gridSpan w:val="2"/>
            <w:tcBorders>
              <w:top w:val="nil"/>
              <w:left w:val="nil"/>
              <w:bottom w:val="nil"/>
              <w:right w:val="nil"/>
            </w:tcBorders>
            <w:shd w:val="clear" w:color="auto" w:fill="auto"/>
            <w:noWrap/>
            <w:vAlign w:val="bottom"/>
            <w:hideMark/>
          </w:tcPr>
          <w:p w14:paraId="7670A7EC" w14:textId="5E891CEC" w:rsidR="00462D4D" w:rsidRPr="00087FAC" w:rsidRDefault="00462D4D" w:rsidP="00462D4D">
            <w:pPr>
              <w:spacing w:after="0" w:line="240" w:lineRule="auto"/>
              <w:jc w:val="right"/>
              <w:rPr>
                <w:rFonts w:cs="Arial"/>
                <w:sz w:val="16"/>
                <w:szCs w:val="16"/>
              </w:rPr>
            </w:pPr>
            <w:r>
              <w:rPr>
                <w:rFonts w:cs="Arial"/>
                <w:sz w:val="16"/>
                <w:szCs w:val="16"/>
              </w:rPr>
              <w:t>5.32</w:t>
            </w:r>
          </w:p>
        </w:tc>
        <w:tc>
          <w:tcPr>
            <w:tcW w:w="1017" w:type="dxa"/>
            <w:gridSpan w:val="2"/>
            <w:tcBorders>
              <w:top w:val="nil"/>
              <w:left w:val="nil"/>
              <w:bottom w:val="nil"/>
              <w:right w:val="nil"/>
            </w:tcBorders>
            <w:shd w:val="clear" w:color="auto" w:fill="auto"/>
            <w:noWrap/>
            <w:vAlign w:val="bottom"/>
            <w:hideMark/>
          </w:tcPr>
          <w:p w14:paraId="5AE6ECD6" w14:textId="7CE15C06" w:rsidR="00462D4D" w:rsidRPr="00087FAC" w:rsidRDefault="00462D4D" w:rsidP="00462D4D">
            <w:pPr>
              <w:spacing w:after="0" w:line="240" w:lineRule="auto"/>
              <w:jc w:val="right"/>
              <w:rPr>
                <w:rFonts w:cs="Arial"/>
                <w:sz w:val="16"/>
                <w:szCs w:val="16"/>
              </w:rPr>
            </w:pPr>
            <w:r>
              <w:rPr>
                <w:rFonts w:cs="Arial"/>
                <w:sz w:val="16"/>
                <w:szCs w:val="16"/>
              </w:rPr>
              <w:t>5.21</w:t>
            </w:r>
          </w:p>
        </w:tc>
        <w:tc>
          <w:tcPr>
            <w:tcW w:w="1017" w:type="dxa"/>
            <w:gridSpan w:val="2"/>
            <w:tcBorders>
              <w:top w:val="nil"/>
              <w:left w:val="nil"/>
              <w:bottom w:val="nil"/>
              <w:right w:val="single" w:sz="4" w:space="0" w:color="auto"/>
            </w:tcBorders>
            <w:shd w:val="clear" w:color="auto" w:fill="auto"/>
            <w:noWrap/>
            <w:vAlign w:val="bottom"/>
            <w:hideMark/>
          </w:tcPr>
          <w:p w14:paraId="6818C15B" w14:textId="131A94E7" w:rsidR="00462D4D" w:rsidRPr="00087FAC" w:rsidRDefault="00462D4D" w:rsidP="00462D4D">
            <w:pPr>
              <w:spacing w:after="0" w:line="240" w:lineRule="auto"/>
              <w:jc w:val="right"/>
              <w:rPr>
                <w:rFonts w:cs="Arial"/>
                <w:sz w:val="16"/>
                <w:szCs w:val="16"/>
              </w:rPr>
            </w:pPr>
            <w:r>
              <w:rPr>
                <w:rFonts w:cs="Arial"/>
                <w:sz w:val="16"/>
                <w:szCs w:val="16"/>
              </w:rPr>
              <w:t>4.62</w:t>
            </w:r>
          </w:p>
        </w:tc>
        <w:tc>
          <w:tcPr>
            <w:tcW w:w="1017" w:type="dxa"/>
            <w:tcBorders>
              <w:top w:val="nil"/>
              <w:left w:val="nil"/>
              <w:bottom w:val="nil"/>
              <w:right w:val="nil"/>
            </w:tcBorders>
            <w:shd w:val="clear" w:color="auto" w:fill="auto"/>
            <w:noWrap/>
            <w:vAlign w:val="bottom"/>
            <w:hideMark/>
          </w:tcPr>
          <w:p w14:paraId="18BEA451" w14:textId="0ECA7A78" w:rsidR="00462D4D" w:rsidRPr="00087FAC" w:rsidRDefault="00462D4D" w:rsidP="00462D4D">
            <w:pPr>
              <w:spacing w:after="0" w:line="240" w:lineRule="auto"/>
              <w:jc w:val="right"/>
              <w:rPr>
                <w:rFonts w:cs="Arial"/>
                <w:sz w:val="16"/>
                <w:szCs w:val="16"/>
              </w:rPr>
            </w:pPr>
            <w:r>
              <w:rPr>
                <w:rFonts w:cs="Arial"/>
                <w:sz w:val="16"/>
                <w:szCs w:val="16"/>
              </w:rPr>
              <w:t>4.36</w:t>
            </w:r>
          </w:p>
        </w:tc>
        <w:tc>
          <w:tcPr>
            <w:tcW w:w="1017" w:type="dxa"/>
            <w:tcBorders>
              <w:top w:val="nil"/>
              <w:left w:val="nil"/>
              <w:bottom w:val="nil"/>
              <w:right w:val="nil"/>
            </w:tcBorders>
            <w:shd w:val="clear" w:color="auto" w:fill="auto"/>
            <w:noWrap/>
            <w:vAlign w:val="bottom"/>
            <w:hideMark/>
          </w:tcPr>
          <w:p w14:paraId="64B26C40" w14:textId="2035787E" w:rsidR="00462D4D" w:rsidRPr="00087FAC" w:rsidRDefault="00462D4D" w:rsidP="00462D4D">
            <w:pPr>
              <w:spacing w:after="0" w:line="240" w:lineRule="auto"/>
              <w:jc w:val="right"/>
              <w:rPr>
                <w:rFonts w:cs="Arial"/>
                <w:sz w:val="16"/>
                <w:szCs w:val="16"/>
              </w:rPr>
            </w:pPr>
            <w:r>
              <w:rPr>
                <w:rFonts w:cs="Arial"/>
                <w:sz w:val="16"/>
                <w:szCs w:val="16"/>
              </w:rPr>
              <w:t>4.11</w:t>
            </w:r>
          </w:p>
        </w:tc>
        <w:tc>
          <w:tcPr>
            <w:tcW w:w="1017" w:type="dxa"/>
            <w:tcBorders>
              <w:top w:val="nil"/>
              <w:left w:val="nil"/>
              <w:bottom w:val="nil"/>
              <w:right w:val="nil"/>
            </w:tcBorders>
            <w:shd w:val="clear" w:color="auto" w:fill="auto"/>
            <w:noWrap/>
            <w:vAlign w:val="bottom"/>
            <w:hideMark/>
          </w:tcPr>
          <w:p w14:paraId="2BEFAF43" w14:textId="731DEC73" w:rsidR="00462D4D" w:rsidRPr="00087FAC" w:rsidRDefault="00462D4D" w:rsidP="00462D4D">
            <w:pPr>
              <w:spacing w:after="0" w:line="240" w:lineRule="auto"/>
              <w:jc w:val="right"/>
              <w:rPr>
                <w:rFonts w:cs="Arial"/>
                <w:sz w:val="16"/>
                <w:szCs w:val="16"/>
              </w:rPr>
            </w:pPr>
            <w:r>
              <w:rPr>
                <w:rFonts w:cs="Arial"/>
                <w:sz w:val="16"/>
                <w:szCs w:val="16"/>
              </w:rPr>
              <w:t>3.86</w:t>
            </w:r>
          </w:p>
        </w:tc>
        <w:tc>
          <w:tcPr>
            <w:tcW w:w="1017" w:type="dxa"/>
            <w:tcBorders>
              <w:top w:val="nil"/>
              <w:left w:val="nil"/>
              <w:bottom w:val="nil"/>
              <w:right w:val="single" w:sz="4" w:space="0" w:color="auto"/>
            </w:tcBorders>
            <w:shd w:val="clear" w:color="auto" w:fill="auto"/>
            <w:noWrap/>
            <w:vAlign w:val="bottom"/>
            <w:hideMark/>
          </w:tcPr>
          <w:p w14:paraId="25237947" w14:textId="00901F97" w:rsidR="00462D4D" w:rsidRPr="00087FAC" w:rsidRDefault="00462D4D" w:rsidP="00462D4D">
            <w:pPr>
              <w:spacing w:after="0" w:line="240" w:lineRule="auto"/>
              <w:jc w:val="right"/>
              <w:rPr>
                <w:rFonts w:cs="Arial"/>
                <w:sz w:val="16"/>
                <w:szCs w:val="16"/>
              </w:rPr>
            </w:pPr>
            <w:r>
              <w:rPr>
                <w:rFonts w:cs="Arial"/>
                <w:sz w:val="16"/>
                <w:szCs w:val="16"/>
              </w:rPr>
              <w:t>3.53</w:t>
            </w:r>
          </w:p>
        </w:tc>
      </w:tr>
      <w:tr w:rsidR="00462D4D" w:rsidRPr="00087FAC" w14:paraId="52823DB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EAFAAEF"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3-Month Non-Financial Comm. Paper</w:t>
            </w:r>
          </w:p>
        </w:tc>
        <w:tc>
          <w:tcPr>
            <w:tcW w:w="1017" w:type="dxa"/>
            <w:gridSpan w:val="2"/>
            <w:tcBorders>
              <w:top w:val="nil"/>
              <w:left w:val="nil"/>
              <w:bottom w:val="nil"/>
              <w:right w:val="nil"/>
            </w:tcBorders>
            <w:shd w:val="clear" w:color="auto" w:fill="auto"/>
            <w:noWrap/>
            <w:vAlign w:val="bottom"/>
            <w:hideMark/>
          </w:tcPr>
          <w:p w14:paraId="043D452E" w14:textId="2C02A59E" w:rsidR="00462D4D" w:rsidRPr="00087FAC" w:rsidRDefault="00462D4D" w:rsidP="00462D4D">
            <w:pPr>
              <w:spacing w:after="0" w:line="240" w:lineRule="auto"/>
              <w:jc w:val="right"/>
              <w:rPr>
                <w:rFonts w:cs="Arial"/>
                <w:sz w:val="16"/>
                <w:szCs w:val="16"/>
              </w:rPr>
            </w:pPr>
            <w:r>
              <w:rPr>
                <w:rFonts w:cs="Arial"/>
                <w:sz w:val="16"/>
                <w:szCs w:val="16"/>
              </w:rPr>
              <w:t>4.75</w:t>
            </w:r>
          </w:p>
        </w:tc>
        <w:tc>
          <w:tcPr>
            <w:tcW w:w="1017" w:type="dxa"/>
            <w:gridSpan w:val="2"/>
            <w:tcBorders>
              <w:top w:val="nil"/>
              <w:left w:val="nil"/>
              <w:bottom w:val="nil"/>
              <w:right w:val="nil"/>
            </w:tcBorders>
            <w:shd w:val="clear" w:color="auto" w:fill="auto"/>
            <w:noWrap/>
            <w:vAlign w:val="bottom"/>
            <w:hideMark/>
          </w:tcPr>
          <w:p w14:paraId="3D93AB96" w14:textId="7DFAD868" w:rsidR="00462D4D" w:rsidRPr="00087FAC" w:rsidRDefault="00462D4D" w:rsidP="00462D4D">
            <w:pPr>
              <w:spacing w:after="0" w:line="240" w:lineRule="auto"/>
              <w:jc w:val="right"/>
              <w:rPr>
                <w:rFonts w:cs="Arial"/>
                <w:sz w:val="16"/>
                <w:szCs w:val="16"/>
              </w:rPr>
            </w:pPr>
            <w:r>
              <w:rPr>
                <w:rFonts w:cs="Arial"/>
                <w:sz w:val="16"/>
                <w:szCs w:val="16"/>
              </w:rPr>
              <w:t>5.13</w:t>
            </w:r>
          </w:p>
        </w:tc>
        <w:tc>
          <w:tcPr>
            <w:tcW w:w="1017" w:type="dxa"/>
            <w:gridSpan w:val="2"/>
            <w:tcBorders>
              <w:top w:val="nil"/>
              <w:left w:val="nil"/>
              <w:bottom w:val="nil"/>
              <w:right w:val="nil"/>
            </w:tcBorders>
            <w:shd w:val="clear" w:color="auto" w:fill="auto"/>
            <w:noWrap/>
            <w:vAlign w:val="bottom"/>
            <w:hideMark/>
          </w:tcPr>
          <w:p w14:paraId="652A63F8" w14:textId="73A02B00" w:rsidR="00462D4D" w:rsidRPr="00087FAC" w:rsidRDefault="00462D4D" w:rsidP="00462D4D">
            <w:pPr>
              <w:spacing w:after="0" w:line="240" w:lineRule="auto"/>
              <w:jc w:val="right"/>
              <w:rPr>
                <w:rFonts w:cs="Arial"/>
                <w:sz w:val="16"/>
                <w:szCs w:val="16"/>
              </w:rPr>
            </w:pPr>
            <w:r>
              <w:rPr>
                <w:rFonts w:cs="Arial"/>
                <w:sz w:val="16"/>
                <w:szCs w:val="16"/>
              </w:rPr>
              <w:t>5.43</w:t>
            </w:r>
          </w:p>
        </w:tc>
        <w:tc>
          <w:tcPr>
            <w:tcW w:w="1017" w:type="dxa"/>
            <w:gridSpan w:val="2"/>
            <w:tcBorders>
              <w:top w:val="nil"/>
              <w:left w:val="nil"/>
              <w:bottom w:val="nil"/>
              <w:right w:val="single" w:sz="4" w:space="0" w:color="auto"/>
            </w:tcBorders>
            <w:shd w:val="clear" w:color="auto" w:fill="auto"/>
            <w:noWrap/>
            <w:vAlign w:val="bottom"/>
            <w:hideMark/>
          </w:tcPr>
          <w:p w14:paraId="264A1010" w14:textId="7A683E65" w:rsidR="00462D4D" w:rsidRPr="00087FAC" w:rsidRDefault="00462D4D" w:rsidP="00462D4D">
            <w:pPr>
              <w:spacing w:after="0" w:line="240" w:lineRule="auto"/>
              <w:jc w:val="right"/>
              <w:rPr>
                <w:rFonts w:cs="Arial"/>
                <w:sz w:val="16"/>
                <w:szCs w:val="16"/>
              </w:rPr>
            </w:pPr>
            <w:r>
              <w:rPr>
                <w:rFonts w:cs="Arial"/>
                <w:sz w:val="16"/>
                <w:szCs w:val="16"/>
              </w:rPr>
              <w:t>5.40</w:t>
            </w:r>
          </w:p>
        </w:tc>
        <w:tc>
          <w:tcPr>
            <w:tcW w:w="1017" w:type="dxa"/>
            <w:gridSpan w:val="2"/>
            <w:tcBorders>
              <w:top w:val="nil"/>
              <w:left w:val="nil"/>
              <w:bottom w:val="nil"/>
              <w:right w:val="nil"/>
            </w:tcBorders>
            <w:shd w:val="clear" w:color="auto" w:fill="auto"/>
            <w:noWrap/>
            <w:vAlign w:val="bottom"/>
            <w:hideMark/>
          </w:tcPr>
          <w:p w14:paraId="02571008" w14:textId="7531C996" w:rsidR="00462D4D" w:rsidRPr="00087FAC" w:rsidRDefault="00462D4D" w:rsidP="00462D4D">
            <w:pPr>
              <w:spacing w:after="0" w:line="240" w:lineRule="auto"/>
              <w:jc w:val="right"/>
              <w:rPr>
                <w:rFonts w:cs="Arial"/>
                <w:sz w:val="16"/>
                <w:szCs w:val="16"/>
              </w:rPr>
            </w:pPr>
            <w:r>
              <w:rPr>
                <w:rFonts w:cs="Arial"/>
                <w:sz w:val="16"/>
                <w:szCs w:val="16"/>
              </w:rPr>
              <w:t>5.26</w:t>
            </w:r>
          </w:p>
        </w:tc>
        <w:tc>
          <w:tcPr>
            <w:tcW w:w="1017" w:type="dxa"/>
            <w:gridSpan w:val="2"/>
            <w:tcBorders>
              <w:top w:val="nil"/>
              <w:left w:val="nil"/>
              <w:bottom w:val="nil"/>
              <w:right w:val="nil"/>
            </w:tcBorders>
            <w:shd w:val="clear" w:color="auto" w:fill="auto"/>
            <w:noWrap/>
            <w:vAlign w:val="bottom"/>
            <w:hideMark/>
          </w:tcPr>
          <w:p w14:paraId="610EAAB1" w14:textId="789CB63B" w:rsidR="00462D4D" w:rsidRPr="00087FAC" w:rsidRDefault="00462D4D" w:rsidP="00462D4D">
            <w:pPr>
              <w:spacing w:after="0" w:line="240" w:lineRule="auto"/>
              <w:jc w:val="right"/>
              <w:rPr>
                <w:rFonts w:cs="Arial"/>
                <w:sz w:val="16"/>
                <w:szCs w:val="16"/>
              </w:rPr>
            </w:pPr>
            <w:r>
              <w:rPr>
                <w:rFonts w:cs="Arial"/>
                <w:sz w:val="16"/>
                <w:szCs w:val="16"/>
              </w:rPr>
              <w:t>5.31</w:t>
            </w:r>
          </w:p>
        </w:tc>
        <w:tc>
          <w:tcPr>
            <w:tcW w:w="1017" w:type="dxa"/>
            <w:gridSpan w:val="2"/>
            <w:tcBorders>
              <w:top w:val="nil"/>
              <w:left w:val="nil"/>
              <w:bottom w:val="nil"/>
              <w:right w:val="nil"/>
            </w:tcBorders>
            <w:shd w:val="clear" w:color="auto" w:fill="auto"/>
            <w:noWrap/>
            <w:vAlign w:val="bottom"/>
            <w:hideMark/>
          </w:tcPr>
          <w:p w14:paraId="0AB73374" w14:textId="5F6FDFA6" w:rsidR="00462D4D" w:rsidRPr="00087FAC" w:rsidRDefault="00462D4D" w:rsidP="00462D4D">
            <w:pPr>
              <w:spacing w:after="0" w:line="240" w:lineRule="auto"/>
              <w:jc w:val="right"/>
              <w:rPr>
                <w:rFonts w:cs="Arial"/>
                <w:sz w:val="16"/>
                <w:szCs w:val="16"/>
              </w:rPr>
            </w:pPr>
            <w:r>
              <w:rPr>
                <w:rFonts w:cs="Arial"/>
                <w:sz w:val="16"/>
                <w:szCs w:val="16"/>
              </w:rPr>
              <w:t>5.10</w:t>
            </w:r>
          </w:p>
        </w:tc>
        <w:tc>
          <w:tcPr>
            <w:tcW w:w="1017" w:type="dxa"/>
            <w:gridSpan w:val="2"/>
            <w:tcBorders>
              <w:top w:val="nil"/>
              <w:left w:val="nil"/>
              <w:bottom w:val="nil"/>
              <w:right w:val="single" w:sz="4" w:space="0" w:color="auto"/>
            </w:tcBorders>
            <w:shd w:val="clear" w:color="auto" w:fill="auto"/>
            <w:noWrap/>
            <w:vAlign w:val="bottom"/>
            <w:hideMark/>
          </w:tcPr>
          <w:p w14:paraId="313DA9E1" w14:textId="7907242C" w:rsidR="00462D4D" w:rsidRPr="00087FAC" w:rsidRDefault="00462D4D" w:rsidP="00462D4D">
            <w:pPr>
              <w:spacing w:after="0" w:line="240" w:lineRule="auto"/>
              <w:jc w:val="right"/>
              <w:rPr>
                <w:rFonts w:cs="Arial"/>
                <w:sz w:val="16"/>
                <w:szCs w:val="16"/>
              </w:rPr>
            </w:pPr>
            <w:r>
              <w:rPr>
                <w:rFonts w:cs="Arial"/>
                <w:sz w:val="16"/>
                <w:szCs w:val="16"/>
              </w:rPr>
              <w:t>4.59</w:t>
            </w:r>
          </w:p>
        </w:tc>
        <w:tc>
          <w:tcPr>
            <w:tcW w:w="1017" w:type="dxa"/>
            <w:tcBorders>
              <w:top w:val="nil"/>
              <w:left w:val="nil"/>
              <w:bottom w:val="nil"/>
              <w:right w:val="nil"/>
            </w:tcBorders>
            <w:shd w:val="clear" w:color="auto" w:fill="auto"/>
            <w:noWrap/>
            <w:vAlign w:val="bottom"/>
            <w:hideMark/>
          </w:tcPr>
          <w:p w14:paraId="25AAF42E" w14:textId="7E5C885C" w:rsidR="00462D4D" w:rsidRPr="00087FAC" w:rsidRDefault="00462D4D" w:rsidP="00462D4D">
            <w:pPr>
              <w:spacing w:after="0" w:line="240" w:lineRule="auto"/>
              <w:jc w:val="right"/>
              <w:rPr>
                <w:rFonts w:cs="Arial"/>
                <w:sz w:val="16"/>
                <w:szCs w:val="16"/>
              </w:rPr>
            </w:pPr>
            <w:r>
              <w:rPr>
                <w:rFonts w:cs="Arial"/>
                <w:sz w:val="16"/>
                <w:szCs w:val="16"/>
              </w:rPr>
              <w:t>4.38</w:t>
            </w:r>
          </w:p>
        </w:tc>
        <w:tc>
          <w:tcPr>
            <w:tcW w:w="1017" w:type="dxa"/>
            <w:tcBorders>
              <w:top w:val="nil"/>
              <w:left w:val="nil"/>
              <w:bottom w:val="nil"/>
              <w:right w:val="nil"/>
            </w:tcBorders>
            <w:shd w:val="clear" w:color="auto" w:fill="auto"/>
            <w:noWrap/>
            <w:vAlign w:val="bottom"/>
            <w:hideMark/>
          </w:tcPr>
          <w:p w14:paraId="2A666194" w14:textId="6E3D2801" w:rsidR="00462D4D" w:rsidRPr="00087FAC" w:rsidRDefault="00462D4D" w:rsidP="00462D4D">
            <w:pPr>
              <w:spacing w:after="0" w:line="240" w:lineRule="auto"/>
              <w:jc w:val="right"/>
              <w:rPr>
                <w:rFonts w:cs="Arial"/>
                <w:sz w:val="16"/>
                <w:szCs w:val="16"/>
              </w:rPr>
            </w:pPr>
            <w:r>
              <w:rPr>
                <w:rFonts w:cs="Arial"/>
                <w:sz w:val="16"/>
                <w:szCs w:val="16"/>
              </w:rPr>
              <w:t>4.13</w:t>
            </w:r>
          </w:p>
        </w:tc>
        <w:tc>
          <w:tcPr>
            <w:tcW w:w="1017" w:type="dxa"/>
            <w:tcBorders>
              <w:top w:val="nil"/>
              <w:left w:val="nil"/>
              <w:bottom w:val="nil"/>
              <w:right w:val="nil"/>
            </w:tcBorders>
            <w:shd w:val="clear" w:color="auto" w:fill="auto"/>
            <w:noWrap/>
            <w:vAlign w:val="bottom"/>
            <w:hideMark/>
          </w:tcPr>
          <w:p w14:paraId="34BA2E94" w14:textId="6AF51237" w:rsidR="00462D4D" w:rsidRPr="00087FAC" w:rsidRDefault="00462D4D" w:rsidP="00462D4D">
            <w:pPr>
              <w:spacing w:after="0" w:line="240" w:lineRule="auto"/>
              <w:jc w:val="right"/>
              <w:rPr>
                <w:rFonts w:cs="Arial"/>
                <w:sz w:val="16"/>
                <w:szCs w:val="16"/>
              </w:rPr>
            </w:pPr>
            <w:r>
              <w:rPr>
                <w:rFonts w:cs="Arial"/>
                <w:sz w:val="16"/>
                <w:szCs w:val="16"/>
              </w:rPr>
              <w:t>3.88</w:t>
            </w:r>
          </w:p>
        </w:tc>
        <w:tc>
          <w:tcPr>
            <w:tcW w:w="1017" w:type="dxa"/>
            <w:tcBorders>
              <w:top w:val="nil"/>
              <w:left w:val="nil"/>
              <w:bottom w:val="nil"/>
              <w:right w:val="single" w:sz="4" w:space="0" w:color="auto"/>
            </w:tcBorders>
            <w:shd w:val="clear" w:color="auto" w:fill="auto"/>
            <w:noWrap/>
            <w:vAlign w:val="bottom"/>
            <w:hideMark/>
          </w:tcPr>
          <w:p w14:paraId="6599A600" w14:textId="6FA6258A" w:rsidR="00462D4D" w:rsidRPr="00087FAC" w:rsidRDefault="00462D4D" w:rsidP="00462D4D">
            <w:pPr>
              <w:spacing w:after="0" w:line="240" w:lineRule="auto"/>
              <w:jc w:val="right"/>
              <w:rPr>
                <w:rFonts w:cs="Arial"/>
                <w:sz w:val="16"/>
                <w:szCs w:val="16"/>
              </w:rPr>
            </w:pPr>
            <w:r>
              <w:rPr>
                <w:rFonts w:cs="Arial"/>
                <w:sz w:val="16"/>
                <w:szCs w:val="16"/>
              </w:rPr>
              <w:t>3.55</w:t>
            </w:r>
          </w:p>
        </w:tc>
      </w:tr>
      <w:tr w:rsidR="00462D4D" w:rsidRPr="00087FAC" w14:paraId="78BA005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9868F03"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30-Year Fixed Mortgage</w:t>
            </w:r>
          </w:p>
        </w:tc>
        <w:tc>
          <w:tcPr>
            <w:tcW w:w="1017" w:type="dxa"/>
            <w:gridSpan w:val="2"/>
            <w:tcBorders>
              <w:top w:val="nil"/>
              <w:left w:val="nil"/>
              <w:bottom w:val="nil"/>
              <w:right w:val="nil"/>
            </w:tcBorders>
            <w:shd w:val="clear" w:color="auto" w:fill="auto"/>
            <w:noWrap/>
            <w:vAlign w:val="bottom"/>
            <w:hideMark/>
          </w:tcPr>
          <w:p w14:paraId="6A2957C1" w14:textId="634A1F6F" w:rsidR="00462D4D" w:rsidRPr="00087FAC" w:rsidRDefault="00462D4D" w:rsidP="00462D4D">
            <w:pPr>
              <w:spacing w:after="0" w:line="240" w:lineRule="auto"/>
              <w:jc w:val="right"/>
              <w:rPr>
                <w:rFonts w:cs="Arial"/>
                <w:sz w:val="16"/>
                <w:szCs w:val="16"/>
              </w:rPr>
            </w:pPr>
            <w:r>
              <w:rPr>
                <w:rFonts w:cs="Arial"/>
                <w:sz w:val="16"/>
                <w:szCs w:val="16"/>
              </w:rPr>
              <w:t>6.36</w:t>
            </w:r>
          </w:p>
        </w:tc>
        <w:tc>
          <w:tcPr>
            <w:tcW w:w="1017" w:type="dxa"/>
            <w:gridSpan w:val="2"/>
            <w:tcBorders>
              <w:top w:val="nil"/>
              <w:left w:val="nil"/>
              <w:bottom w:val="nil"/>
              <w:right w:val="nil"/>
            </w:tcBorders>
            <w:shd w:val="clear" w:color="auto" w:fill="auto"/>
            <w:noWrap/>
            <w:vAlign w:val="bottom"/>
            <w:hideMark/>
          </w:tcPr>
          <w:p w14:paraId="4F187602" w14:textId="27010081" w:rsidR="00462D4D" w:rsidRPr="00087FAC" w:rsidRDefault="00462D4D" w:rsidP="00462D4D">
            <w:pPr>
              <w:spacing w:after="0" w:line="240" w:lineRule="auto"/>
              <w:jc w:val="right"/>
              <w:rPr>
                <w:rFonts w:cs="Arial"/>
                <w:sz w:val="16"/>
                <w:szCs w:val="16"/>
              </w:rPr>
            </w:pPr>
            <w:r>
              <w:rPr>
                <w:rFonts w:cs="Arial"/>
                <w:sz w:val="16"/>
                <w:szCs w:val="16"/>
              </w:rPr>
              <w:t>6.49</w:t>
            </w:r>
          </w:p>
        </w:tc>
        <w:tc>
          <w:tcPr>
            <w:tcW w:w="1017" w:type="dxa"/>
            <w:gridSpan w:val="2"/>
            <w:tcBorders>
              <w:top w:val="nil"/>
              <w:left w:val="nil"/>
              <w:bottom w:val="nil"/>
              <w:right w:val="nil"/>
            </w:tcBorders>
            <w:shd w:val="clear" w:color="auto" w:fill="auto"/>
            <w:noWrap/>
            <w:vAlign w:val="bottom"/>
            <w:hideMark/>
          </w:tcPr>
          <w:p w14:paraId="7873FDF8" w14:textId="18CBE8B2" w:rsidR="00462D4D" w:rsidRPr="00087FAC" w:rsidRDefault="00462D4D" w:rsidP="00462D4D">
            <w:pPr>
              <w:spacing w:after="0" w:line="240" w:lineRule="auto"/>
              <w:jc w:val="right"/>
              <w:rPr>
                <w:rFonts w:cs="Arial"/>
                <w:sz w:val="16"/>
                <w:szCs w:val="16"/>
              </w:rPr>
            </w:pPr>
            <w:r>
              <w:rPr>
                <w:rFonts w:cs="Arial"/>
                <w:sz w:val="16"/>
                <w:szCs w:val="16"/>
              </w:rPr>
              <w:t>7.04</w:t>
            </w:r>
          </w:p>
        </w:tc>
        <w:tc>
          <w:tcPr>
            <w:tcW w:w="1017" w:type="dxa"/>
            <w:gridSpan w:val="2"/>
            <w:tcBorders>
              <w:top w:val="nil"/>
              <w:left w:val="nil"/>
              <w:bottom w:val="nil"/>
              <w:right w:val="single" w:sz="4" w:space="0" w:color="auto"/>
            </w:tcBorders>
            <w:shd w:val="clear" w:color="auto" w:fill="auto"/>
            <w:noWrap/>
            <w:vAlign w:val="bottom"/>
            <w:hideMark/>
          </w:tcPr>
          <w:p w14:paraId="14E30BBB" w14:textId="6CE42905" w:rsidR="00462D4D" w:rsidRPr="00087FAC" w:rsidRDefault="00462D4D" w:rsidP="00462D4D">
            <w:pPr>
              <w:spacing w:after="0" w:line="240" w:lineRule="auto"/>
              <w:jc w:val="right"/>
              <w:rPr>
                <w:rFonts w:cs="Arial"/>
                <w:sz w:val="16"/>
                <w:szCs w:val="16"/>
              </w:rPr>
            </w:pPr>
            <w:r>
              <w:rPr>
                <w:rFonts w:cs="Arial"/>
                <w:sz w:val="16"/>
                <w:szCs w:val="16"/>
              </w:rPr>
              <w:t>7.29</w:t>
            </w:r>
          </w:p>
        </w:tc>
        <w:tc>
          <w:tcPr>
            <w:tcW w:w="1017" w:type="dxa"/>
            <w:gridSpan w:val="2"/>
            <w:tcBorders>
              <w:top w:val="nil"/>
              <w:left w:val="nil"/>
              <w:bottom w:val="nil"/>
              <w:right w:val="nil"/>
            </w:tcBorders>
            <w:shd w:val="clear" w:color="auto" w:fill="auto"/>
            <w:noWrap/>
            <w:vAlign w:val="bottom"/>
            <w:hideMark/>
          </w:tcPr>
          <w:p w14:paraId="6545C97E" w14:textId="019F4672" w:rsidR="00462D4D" w:rsidRPr="00087FAC" w:rsidRDefault="00462D4D" w:rsidP="00462D4D">
            <w:pPr>
              <w:spacing w:after="0" w:line="240" w:lineRule="auto"/>
              <w:jc w:val="right"/>
              <w:rPr>
                <w:rFonts w:cs="Arial"/>
                <w:sz w:val="16"/>
                <w:szCs w:val="16"/>
              </w:rPr>
            </w:pPr>
            <w:r>
              <w:rPr>
                <w:rFonts w:cs="Arial"/>
                <w:sz w:val="16"/>
                <w:szCs w:val="16"/>
              </w:rPr>
              <w:t>6.75</w:t>
            </w:r>
          </w:p>
        </w:tc>
        <w:tc>
          <w:tcPr>
            <w:tcW w:w="1017" w:type="dxa"/>
            <w:gridSpan w:val="2"/>
            <w:tcBorders>
              <w:top w:val="nil"/>
              <w:left w:val="nil"/>
              <w:bottom w:val="nil"/>
              <w:right w:val="nil"/>
            </w:tcBorders>
            <w:shd w:val="clear" w:color="auto" w:fill="auto"/>
            <w:noWrap/>
            <w:vAlign w:val="bottom"/>
            <w:hideMark/>
          </w:tcPr>
          <w:p w14:paraId="414FC855" w14:textId="79AE6081" w:rsidR="00462D4D" w:rsidRPr="00087FAC" w:rsidRDefault="00462D4D" w:rsidP="00462D4D">
            <w:pPr>
              <w:spacing w:after="0" w:line="240" w:lineRule="auto"/>
              <w:jc w:val="right"/>
              <w:rPr>
                <w:rFonts w:cs="Arial"/>
                <w:sz w:val="16"/>
                <w:szCs w:val="16"/>
              </w:rPr>
            </w:pPr>
            <w:r>
              <w:rPr>
                <w:rFonts w:cs="Arial"/>
                <w:sz w:val="16"/>
                <w:szCs w:val="16"/>
              </w:rPr>
              <w:t>6.99</w:t>
            </w:r>
          </w:p>
        </w:tc>
        <w:tc>
          <w:tcPr>
            <w:tcW w:w="1017" w:type="dxa"/>
            <w:gridSpan w:val="2"/>
            <w:tcBorders>
              <w:top w:val="nil"/>
              <w:left w:val="nil"/>
              <w:bottom w:val="nil"/>
              <w:right w:val="nil"/>
            </w:tcBorders>
            <w:shd w:val="clear" w:color="auto" w:fill="auto"/>
            <w:noWrap/>
            <w:vAlign w:val="bottom"/>
            <w:hideMark/>
          </w:tcPr>
          <w:p w14:paraId="2CC52B63" w14:textId="27753319" w:rsidR="00462D4D" w:rsidRPr="00087FAC" w:rsidRDefault="00462D4D" w:rsidP="00462D4D">
            <w:pPr>
              <w:spacing w:after="0" w:line="240" w:lineRule="auto"/>
              <w:jc w:val="right"/>
              <w:rPr>
                <w:rFonts w:cs="Arial"/>
                <w:sz w:val="16"/>
                <w:szCs w:val="16"/>
              </w:rPr>
            </w:pPr>
            <w:r>
              <w:rPr>
                <w:rFonts w:cs="Arial"/>
                <w:sz w:val="16"/>
                <w:szCs w:val="16"/>
              </w:rPr>
              <w:t>6.51</w:t>
            </w:r>
          </w:p>
        </w:tc>
        <w:tc>
          <w:tcPr>
            <w:tcW w:w="1017" w:type="dxa"/>
            <w:gridSpan w:val="2"/>
            <w:tcBorders>
              <w:top w:val="nil"/>
              <w:left w:val="nil"/>
              <w:bottom w:val="nil"/>
              <w:right w:val="single" w:sz="4" w:space="0" w:color="auto"/>
            </w:tcBorders>
            <w:shd w:val="clear" w:color="auto" w:fill="auto"/>
            <w:noWrap/>
            <w:vAlign w:val="bottom"/>
            <w:hideMark/>
          </w:tcPr>
          <w:p w14:paraId="231E4BE2" w14:textId="75091730" w:rsidR="00462D4D" w:rsidRPr="00087FAC" w:rsidRDefault="00462D4D" w:rsidP="00462D4D">
            <w:pPr>
              <w:spacing w:after="0" w:line="240" w:lineRule="auto"/>
              <w:jc w:val="right"/>
              <w:rPr>
                <w:rFonts w:cs="Arial"/>
                <w:sz w:val="16"/>
                <w:szCs w:val="16"/>
              </w:rPr>
            </w:pPr>
            <w:r>
              <w:rPr>
                <w:rFonts w:cs="Arial"/>
                <w:sz w:val="16"/>
                <w:szCs w:val="16"/>
              </w:rPr>
              <w:t>6.66</w:t>
            </w:r>
          </w:p>
        </w:tc>
        <w:tc>
          <w:tcPr>
            <w:tcW w:w="1017" w:type="dxa"/>
            <w:tcBorders>
              <w:top w:val="nil"/>
              <w:left w:val="nil"/>
              <w:bottom w:val="nil"/>
              <w:right w:val="nil"/>
            </w:tcBorders>
            <w:shd w:val="clear" w:color="auto" w:fill="auto"/>
            <w:noWrap/>
            <w:vAlign w:val="bottom"/>
            <w:hideMark/>
          </w:tcPr>
          <w:p w14:paraId="5C51EB8D" w14:textId="33A8A3B5" w:rsidR="00462D4D" w:rsidRPr="00087FAC" w:rsidRDefault="00462D4D" w:rsidP="00462D4D">
            <w:pPr>
              <w:spacing w:after="0" w:line="240" w:lineRule="auto"/>
              <w:jc w:val="right"/>
              <w:rPr>
                <w:rFonts w:cs="Arial"/>
                <w:sz w:val="16"/>
                <w:szCs w:val="16"/>
              </w:rPr>
            </w:pPr>
            <w:r>
              <w:rPr>
                <w:rFonts w:cs="Arial"/>
                <w:sz w:val="16"/>
                <w:szCs w:val="16"/>
              </w:rPr>
              <w:t>6.74</w:t>
            </w:r>
          </w:p>
        </w:tc>
        <w:tc>
          <w:tcPr>
            <w:tcW w:w="1017" w:type="dxa"/>
            <w:tcBorders>
              <w:top w:val="nil"/>
              <w:left w:val="nil"/>
              <w:bottom w:val="nil"/>
              <w:right w:val="nil"/>
            </w:tcBorders>
            <w:shd w:val="clear" w:color="auto" w:fill="auto"/>
            <w:noWrap/>
            <w:vAlign w:val="bottom"/>
            <w:hideMark/>
          </w:tcPr>
          <w:p w14:paraId="4DC660E1" w14:textId="148C06D3" w:rsidR="00462D4D" w:rsidRPr="00087FAC" w:rsidRDefault="00462D4D" w:rsidP="00462D4D">
            <w:pPr>
              <w:spacing w:after="0" w:line="240" w:lineRule="auto"/>
              <w:jc w:val="right"/>
              <w:rPr>
                <w:rFonts w:cs="Arial"/>
                <w:sz w:val="16"/>
                <w:szCs w:val="16"/>
              </w:rPr>
            </w:pPr>
            <w:r>
              <w:rPr>
                <w:rFonts w:cs="Arial"/>
                <w:sz w:val="16"/>
                <w:szCs w:val="16"/>
              </w:rPr>
              <w:t>6.59</w:t>
            </w:r>
          </w:p>
        </w:tc>
        <w:tc>
          <w:tcPr>
            <w:tcW w:w="1017" w:type="dxa"/>
            <w:tcBorders>
              <w:top w:val="nil"/>
              <w:left w:val="nil"/>
              <w:bottom w:val="nil"/>
              <w:right w:val="nil"/>
            </w:tcBorders>
            <w:shd w:val="clear" w:color="auto" w:fill="auto"/>
            <w:noWrap/>
            <w:vAlign w:val="bottom"/>
            <w:hideMark/>
          </w:tcPr>
          <w:p w14:paraId="4E7F7DB7" w14:textId="0C42F1D1" w:rsidR="00462D4D" w:rsidRPr="00087FAC" w:rsidRDefault="00462D4D" w:rsidP="00462D4D">
            <w:pPr>
              <w:spacing w:after="0" w:line="240" w:lineRule="auto"/>
              <w:jc w:val="right"/>
              <w:rPr>
                <w:rFonts w:cs="Arial"/>
                <w:sz w:val="16"/>
                <w:szCs w:val="16"/>
              </w:rPr>
            </w:pPr>
            <w:r>
              <w:rPr>
                <w:rFonts w:cs="Arial"/>
                <w:sz w:val="16"/>
                <w:szCs w:val="16"/>
              </w:rPr>
              <w:t>6.30</w:t>
            </w:r>
          </w:p>
        </w:tc>
        <w:tc>
          <w:tcPr>
            <w:tcW w:w="1017" w:type="dxa"/>
            <w:tcBorders>
              <w:top w:val="nil"/>
              <w:left w:val="nil"/>
              <w:bottom w:val="nil"/>
              <w:right w:val="single" w:sz="4" w:space="0" w:color="auto"/>
            </w:tcBorders>
            <w:shd w:val="clear" w:color="auto" w:fill="auto"/>
            <w:noWrap/>
            <w:vAlign w:val="bottom"/>
            <w:hideMark/>
          </w:tcPr>
          <w:p w14:paraId="0C06B77D" w14:textId="5F45C03A" w:rsidR="00462D4D" w:rsidRPr="00087FAC" w:rsidRDefault="00462D4D" w:rsidP="00462D4D">
            <w:pPr>
              <w:spacing w:after="0" w:line="240" w:lineRule="auto"/>
              <w:jc w:val="right"/>
              <w:rPr>
                <w:rFonts w:cs="Arial"/>
                <w:sz w:val="16"/>
                <w:szCs w:val="16"/>
              </w:rPr>
            </w:pPr>
            <w:r>
              <w:rPr>
                <w:rFonts w:cs="Arial"/>
                <w:sz w:val="16"/>
                <w:szCs w:val="16"/>
              </w:rPr>
              <w:t>6.00</w:t>
            </w:r>
          </w:p>
        </w:tc>
      </w:tr>
      <w:tr w:rsidR="00462D4D" w:rsidRPr="00087FAC" w14:paraId="73BDD9F2" w14:textId="77777777" w:rsidTr="00FD1350">
        <w:trPr>
          <w:trHeight w:val="226"/>
          <w:jc w:val="center"/>
        </w:trPr>
        <w:tc>
          <w:tcPr>
            <w:tcW w:w="2562" w:type="dxa"/>
            <w:tcBorders>
              <w:top w:val="nil"/>
              <w:left w:val="single" w:sz="8" w:space="0" w:color="auto"/>
              <w:right w:val="single" w:sz="4" w:space="0" w:color="auto"/>
            </w:tcBorders>
            <w:shd w:val="clear" w:color="auto" w:fill="auto"/>
            <w:noWrap/>
            <w:vAlign w:val="bottom"/>
            <w:hideMark/>
          </w:tcPr>
          <w:p w14:paraId="12ACD458" w14:textId="77777777" w:rsidR="00462D4D" w:rsidRPr="00087FAC" w:rsidRDefault="00462D4D" w:rsidP="00462D4D">
            <w:pPr>
              <w:spacing w:after="0" w:line="240" w:lineRule="auto"/>
              <w:ind w:firstLineChars="200" w:firstLine="320"/>
              <w:rPr>
                <w:rFonts w:cs="Arial"/>
                <w:sz w:val="16"/>
                <w:szCs w:val="16"/>
              </w:rPr>
            </w:pPr>
            <w:r w:rsidRPr="00087FAC">
              <w:rPr>
                <w:rFonts w:cs="Arial"/>
                <w:sz w:val="16"/>
                <w:szCs w:val="16"/>
              </w:rPr>
              <w:t>Moody's AAA Corp Bond</w:t>
            </w:r>
          </w:p>
        </w:tc>
        <w:tc>
          <w:tcPr>
            <w:tcW w:w="1017" w:type="dxa"/>
            <w:gridSpan w:val="2"/>
            <w:tcBorders>
              <w:top w:val="nil"/>
              <w:left w:val="nil"/>
              <w:right w:val="nil"/>
            </w:tcBorders>
            <w:shd w:val="clear" w:color="auto" w:fill="auto"/>
            <w:noWrap/>
            <w:vAlign w:val="bottom"/>
            <w:hideMark/>
          </w:tcPr>
          <w:p w14:paraId="0B5ADE75" w14:textId="30D4A063" w:rsidR="00462D4D" w:rsidRPr="00087FAC" w:rsidRDefault="00462D4D" w:rsidP="00462D4D">
            <w:pPr>
              <w:spacing w:after="0" w:line="240" w:lineRule="auto"/>
              <w:jc w:val="right"/>
              <w:rPr>
                <w:rFonts w:cs="Arial"/>
                <w:sz w:val="16"/>
                <w:szCs w:val="16"/>
              </w:rPr>
            </w:pPr>
            <w:r>
              <w:rPr>
                <w:rFonts w:cs="Arial"/>
                <w:sz w:val="16"/>
                <w:szCs w:val="16"/>
              </w:rPr>
              <w:t>4.52</w:t>
            </w:r>
          </w:p>
        </w:tc>
        <w:tc>
          <w:tcPr>
            <w:tcW w:w="1017" w:type="dxa"/>
            <w:gridSpan w:val="2"/>
            <w:tcBorders>
              <w:top w:val="nil"/>
              <w:left w:val="nil"/>
              <w:right w:val="nil"/>
            </w:tcBorders>
            <w:shd w:val="clear" w:color="auto" w:fill="auto"/>
            <w:noWrap/>
            <w:vAlign w:val="bottom"/>
            <w:hideMark/>
          </w:tcPr>
          <w:p w14:paraId="3814E19B" w14:textId="3F96B6E8" w:rsidR="00462D4D" w:rsidRPr="00087FAC" w:rsidRDefault="00462D4D" w:rsidP="00462D4D">
            <w:pPr>
              <w:spacing w:after="0" w:line="240" w:lineRule="auto"/>
              <w:jc w:val="right"/>
              <w:rPr>
                <w:rFonts w:cs="Arial"/>
                <w:sz w:val="16"/>
                <w:szCs w:val="16"/>
              </w:rPr>
            </w:pPr>
            <w:r>
              <w:rPr>
                <w:rFonts w:cs="Arial"/>
                <w:sz w:val="16"/>
                <w:szCs w:val="16"/>
              </w:rPr>
              <w:t>4.60</w:t>
            </w:r>
          </w:p>
        </w:tc>
        <w:tc>
          <w:tcPr>
            <w:tcW w:w="1017" w:type="dxa"/>
            <w:gridSpan w:val="2"/>
            <w:tcBorders>
              <w:top w:val="nil"/>
              <w:left w:val="nil"/>
              <w:right w:val="nil"/>
            </w:tcBorders>
            <w:shd w:val="clear" w:color="auto" w:fill="auto"/>
            <w:noWrap/>
            <w:vAlign w:val="bottom"/>
            <w:hideMark/>
          </w:tcPr>
          <w:p w14:paraId="141FCC81" w14:textId="091A3C36" w:rsidR="00462D4D" w:rsidRPr="00087FAC" w:rsidRDefault="00462D4D" w:rsidP="00462D4D">
            <w:pPr>
              <w:spacing w:after="0" w:line="240" w:lineRule="auto"/>
              <w:jc w:val="right"/>
              <w:rPr>
                <w:rFonts w:cs="Arial"/>
                <w:sz w:val="16"/>
                <w:szCs w:val="16"/>
              </w:rPr>
            </w:pPr>
            <w:r>
              <w:rPr>
                <w:rFonts w:cs="Arial"/>
                <w:sz w:val="16"/>
                <w:szCs w:val="16"/>
              </w:rPr>
              <w:t>4.91</w:t>
            </w:r>
          </w:p>
        </w:tc>
        <w:tc>
          <w:tcPr>
            <w:tcW w:w="1017" w:type="dxa"/>
            <w:gridSpan w:val="2"/>
            <w:tcBorders>
              <w:top w:val="nil"/>
              <w:left w:val="nil"/>
              <w:right w:val="single" w:sz="4" w:space="0" w:color="auto"/>
            </w:tcBorders>
            <w:shd w:val="clear" w:color="auto" w:fill="auto"/>
            <w:noWrap/>
            <w:vAlign w:val="bottom"/>
            <w:hideMark/>
          </w:tcPr>
          <w:p w14:paraId="22F5387F" w14:textId="51F56AC0" w:rsidR="00462D4D" w:rsidRPr="00087FAC" w:rsidRDefault="00462D4D" w:rsidP="00462D4D">
            <w:pPr>
              <w:spacing w:after="0" w:line="240" w:lineRule="auto"/>
              <w:jc w:val="right"/>
              <w:rPr>
                <w:rFonts w:cs="Arial"/>
                <w:sz w:val="16"/>
                <w:szCs w:val="16"/>
              </w:rPr>
            </w:pPr>
            <w:r>
              <w:rPr>
                <w:rFonts w:cs="Arial"/>
                <w:sz w:val="16"/>
                <w:szCs w:val="16"/>
              </w:rPr>
              <w:t>5.21</w:t>
            </w:r>
          </w:p>
        </w:tc>
        <w:tc>
          <w:tcPr>
            <w:tcW w:w="1017" w:type="dxa"/>
            <w:gridSpan w:val="2"/>
            <w:tcBorders>
              <w:top w:val="nil"/>
              <w:left w:val="nil"/>
              <w:right w:val="nil"/>
            </w:tcBorders>
            <w:shd w:val="clear" w:color="auto" w:fill="auto"/>
            <w:noWrap/>
            <w:vAlign w:val="bottom"/>
            <w:hideMark/>
          </w:tcPr>
          <w:p w14:paraId="34852C7D" w14:textId="44FF78D7" w:rsidR="00462D4D" w:rsidRPr="00087FAC" w:rsidRDefault="00462D4D" w:rsidP="00462D4D">
            <w:pPr>
              <w:spacing w:after="0" w:line="240" w:lineRule="auto"/>
              <w:jc w:val="right"/>
              <w:rPr>
                <w:rFonts w:cs="Arial"/>
                <w:sz w:val="16"/>
                <w:szCs w:val="16"/>
              </w:rPr>
            </w:pPr>
            <w:r>
              <w:rPr>
                <w:rFonts w:cs="Arial"/>
                <w:sz w:val="16"/>
                <w:szCs w:val="16"/>
              </w:rPr>
              <w:t>4.97</w:t>
            </w:r>
          </w:p>
        </w:tc>
        <w:tc>
          <w:tcPr>
            <w:tcW w:w="1017" w:type="dxa"/>
            <w:gridSpan w:val="2"/>
            <w:tcBorders>
              <w:top w:val="nil"/>
              <w:left w:val="nil"/>
              <w:right w:val="nil"/>
            </w:tcBorders>
            <w:shd w:val="clear" w:color="auto" w:fill="auto"/>
            <w:noWrap/>
            <w:vAlign w:val="bottom"/>
            <w:hideMark/>
          </w:tcPr>
          <w:p w14:paraId="740894C5" w14:textId="79AB4CF2" w:rsidR="00462D4D" w:rsidRPr="00087FAC" w:rsidRDefault="00462D4D" w:rsidP="00462D4D">
            <w:pPr>
              <w:spacing w:after="0" w:line="240" w:lineRule="auto"/>
              <w:jc w:val="right"/>
              <w:rPr>
                <w:rFonts w:cs="Arial"/>
                <w:sz w:val="16"/>
                <w:szCs w:val="16"/>
              </w:rPr>
            </w:pPr>
            <w:r>
              <w:rPr>
                <w:rFonts w:cs="Arial"/>
                <w:sz w:val="16"/>
                <w:szCs w:val="16"/>
              </w:rPr>
              <w:t>5.22</w:t>
            </w:r>
          </w:p>
        </w:tc>
        <w:tc>
          <w:tcPr>
            <w:tcW w:w="1017" w:type="dxa"/>
            <w:gridSpan w:val="2"/>
            <w:tcBorders>
              <w:top w:val="nil"/>
              <w:left w:val="nil"/>
              <w:right w:val="nil"/>
            </w:tcBorders>
            <w:shd w:val="clear" w:color="auto" w:fill="auto"/>
            <w:noWrap/>
            <w:vAlign w:val="bottom"/>
            <w:hideMark/>
          </w:tcPr>
          <w:p w14:paraId="08402FD9" w14:textId="000E209D" w:rsidR="00462D4D" w:rsidRPr="00087FAC" w:rsidRDefault="00462D4D" w:rsidP="00462D4D">
            <w:pPr>
              <w:spacing w:after="0" w:line="240" w:lineRule="auto"/>
              <w:jc w:val="right"/>
              <w:rPr>
                <w:rFonts w:cs="Arial"/>
                <w:sz w:val="16"/>
                <w:szCs w:val="16"/>
              </w:rPr>
            </w:pPr>
            <w:r>
              <w:rPr>
                <w:rFonts w:cs="Arial"/>
                <w:sz w:val="16"/>
                <w:szCs w:val="16"/>
              </w:rPr>
              <w:t>4.89</w:t>
            </w:r>
          </w:p>
        </w:tc>
        <w:tc>
          <w:tcPr>
            <w:tcW w:w="1017" w:type="dxa"/>
            <w:gridSpan w:val="2"/>
            <w:tcBorders>
              <w:top w:val="nil"/>
              <w:left w:val="nil"/>
              <w:right w:val="single" w:sz="4" w:space="0" w:color="auto"/>
            </w:tcBorders>
            <w:shd w:val="clear" w:color="auto" w:fill="auto"/>
            <w:noWrap/>
            <w:vAlign w:val="bottom"/>
            <w:hideMark/>
          </w:tcPr>
          <w:p w14:paraId="21784910" w14:textId="2FBF4F39" w:rsidR="00462D4D" w:rsidRPr="00087FAC" w:rsidRDefault="00462D4D" w:rsidP="00462D4D">
            <w:pPr>
              <w:spacing w:after="0" w:line="240" w:lineRule="auto"/>
              <w:jc w:val="right"/>
              <w:rPr>
                <w:rFonts w:cs="Arial"/>
                <w:sz w:val="16"/>
                <w:szCs w:val="16"/>
              </w:rPr>
            </w:pPr>
            <w:r>
              <w:rPr>
                <w:rFonts w:cs="Arial"/>
                <w:sz w:val="16"/>
                <w:szCs w:val="16"/>
              </w:rPr>
              <w:t>5.05</w:t>
            </w:r>
          </w:p>
        </w:tc>
        <w:tc>
          <w:tcPr>
            <w:tcW w:w="1017" w:type="dxa"/>
            <w:tcBorders>
              <w:top w:val="nil"/>
              <w:left w:val="nil"/>
              <w:right w:val="nil"/>
            </w:tcBorders>
            <w:shd w:val="clear" w:color="auto" w:fill="auto"/>
            <w:noWrap/>
            <w:vAlign w:val="bottom"/>
            <w:hideMark/>
          </w:tcPr>
          <w:p w14:paraId="1E97AB41" w14:textId="4810E102" w:rsidR="00462D4D" w:rsidRPr="00087FAC" w:rsidRDefault="00462D4D" w:rsidP="00462D4D">
            <w:pPr>
              <w:spacing w:after="0" w:line="240" w:lineRule="auto"/>
              <w:jc w:val="right"/>
              <w:rPr>
                <w:rFonts w:cs="Arial"/>
                <w:sz w:val="16"/>
                <w:szCs w:val="16"/>
              </w:rPr>
            </w:pPr>
            <w:r>
              <w:rPr>
                <w:rFonts w:cs="Arial"/>
                <w:sz w:val="16"/>
                <w:szCs w:val="16"/>
              </w:rPr>
              <w:t>5.16</w:t>
            </w:r>
          </w:p>
        </w:tc>
        <w:tc>
          <w:tcPr>
            <w:tcW w:w="1017" w:type="dxa"/>
            <w:tcBorders>
              <w:top w:val="nil"/>
              <w:left w:val="nil"/>
              <w:right w:val="nil"/>
            </w:tcBorders>
            <w:shd w:val="clear" w:color="auto" w:fill="auto"/>
            <w:noWrap/>
            <w:vAlign w:val="bottom"/>
            <w:hideMark/>
          </w:tcPr>
          <w:p w14:paraId="3B91982F" w14:textId="4DC85964" w:rsidR="00462D4D" w:rsidRPr="00087FAC" w:rsidRDefault="00462D4D" w:rsidP="00462D4D">
            <w:pPr>
              <w:spacing w:after="0" w:line="240" w:lineRule="auto"/>
              <w:jc w:val="right"/>
              <w:rPr>
                <w:rFonts w:cs="Arial"/>
                <w:sz w:val="16"/>
                <w:szCs w:val="16"/>
              </w:rPr>
            </w:pPr>
            <w:r>
              <w:rPr>
                <w:rFonts w:cs="Arial"/>
                <w:sz w:val="16"/>
                <w:szCs w:val="16"/>
              </w:rPr>
              <w:t>5.04</w:t>
            </w:r>
          </w:p>
        </w:tc>
        <w:tc>
          <w:tcPr>
            <w:tcW w:w="1017" w:type="dxa"/>
            <w:tcBorders>
              <w:top w:val="nil"/>
              <w:left w:val="nil"/>
              <w:right w:val="nil"/>
            </w:tcBorders>
            <w:shd w:val="clear" w:color="auto" w:fill="auto"/>
            <w:noWrap/>
            <w:vAlign w:val="bottom"/>
            <w:hideMark/>
          </w:tcPr>
          <w:p w14:paraId="5B88060F" w14:textId="7756150B" w:rsidR="00462D4D" w:rsidRPr="00087FAC" w:rsidRDefault="00462D4D" w:rsidP="00462D4D">
            <w:pPr>
              <w:spacing w:after="0" w:line="240" w:lineRule="auto"/>
              <w:jc w:val="right"/>
              <w:rPr>
                <w:rFonts w:cs="Arial"/>
                <w:sz w:val="16"/>
                <w:szCs w:val="16"/>
              </w:rPr>
            </w:pPr>
            <w:r>
              <w:rPr>
                <w:rFonts w:cs="Arial"/>
                <w:sz w:val="16"/>
                <w:szCs w:val="16"/>
              </w:rPr>
              <w:t>4.95</w:t>
            </w:r>
          </w:p>
        </w:tc>
        <w:tc>
          <w:tcPr>
            <w:tcW w:w="1017" w:type="dxa"/>
            <w:tcBorders>
              <w:top w:val="nil"/>
              <w:left w:val="nil"/>
              <w:right w:val="single" w:sz="4" w:space="0" w:color="auto"/>
            </w:tcBorders>
            <w:shd w:val="clear" w:color="auto" w:fill="auto"/>
            <w:noWrap/>
            <w:vAlign w:val="bottom"/>
            <w:hideMark/>
          </w:tcPr>
          <w:p w14:paraId="0C5D5621" w14:textId="04A13E0B" w:rsidR="00462D4D" w:rsidRPr="00087FAC" w:rsidRDefault="00462D4D" w:rsidP="00462D4D">
            <w:pPr>
              <w:spacing w:after="0" w:line="240" w:lineRule="auto"/>
              <w:jc w:val="right"/>
              <w:rPr>
                <w:rFonts w:cs="Arial"/>
                <w:sz w:val="16"/>
                <w:szCs w:val="16"/>
              </w:rPr>
            </w:pPr>
            <w:r>
              <w:rPr>
                <w:rFonts w:cs="Arial"/>
                <w:sz w:val="16"/>
                <w:szCs w:val="16"/>
              </w:rPr>
              <w:t>4.81</w:t>
            </w:r>
          </w:p>
        </w:tc>
      </w:tr>
      <w:tr w:rsidR="00E0123A" w:rsidRPr="00087FAC" w14:paraId="34A39130" w14:textId="77777777" w:rsidTr="00FD1350">
        <w:trPr>
          <w:trHeight w:val="226"/>
          <w:jc w:val="center"/>
        </w:trPr>
        <w:tc>
          <w:tcPr>
            <w:tcW w:w="2562" w:type="dxa"/>
            <w:shd w:val="clear" w:color="auto" w:fill="auto"/>
            <w:noWrap/>
            <w:vAlign w:val="bottom"/>
          </w:tcPr>
          <w:p w14:paraId="555F0E53"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3AB57845"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5ED3BB0B"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7BBB75E0"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61A60D41"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3A57729F"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47D508D7"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52C0FA18" w14:textId="77777777" w:rsidR="00E0123A" w:rsidRPr="00087FAC" w:rsidRDefault="00E0123A" w:rsidP="00FD1350">
            <w:pPr>
              <w:spacing w:after="0" w:line="240" w:lineRule="auto"/>
              <w:rPr>
                <w:rFonts w:cs="Arial"/>
                <w:sz w:val="16"/>
                <w:szCs w:val="16"/>
              </w:rPr>
            </w:pPr>
          </w:p>
        </w:tc>
        <w:tc>
          <w:tcPr>
            <w:tcW w:w="1017" w:type="dxa"/>
            <w:gridSpan w:val="2"/>
            <w:shd w:val="clear" w:color="auto" w:fill="auto"/>
            <w:noWrap/>
            <w:vAlign w:val="bottom"/>
          </w:tcPr>
          <w:p w14:paraId="50474A54" w14:textId="77777777" w:rsidR="00E0123A" w:rsidRPr="00087FAC" w:rsidRDefault="00E0123A" w:rsidP="00FD1350">
            <w:pPr>
              <w:spacing w:after="0" w:line="240" w:lineRule="auto"/>
              <w:rPr>
                <w:rFonts w:cs="Arial"/>
                <w:sz w:val="16"/>
                <w:szCs w:val="16"/>
              </w:rPr>
            </w:pPr>
          </w:p>
        </w:tc>
        <w:tc>
          <w:tcPr>
            <w:tcW w:w="1017" w:type="dxa"/>
            <w:shd w:val="clear" w:color="auto" w:fill="auto"/>
            <w:noWrap/>
            <w:vAlign w:val="bottom"/>
          </w:tcPr>
          <w:p w14:paraId="59FB49A9" w14:textId="77777777" w:rsidR="00E0123A" w:rsidRPr="00087FAC" w:rsidRDefault="00E0123A" w:rsidP="00FD1350">
            <w:pPr>
              <w:spacing w:after="0" w:line="240" w:lineRule="auto"/>
              <w:rPr>
                <w:rFonts w:cs="Arial"/>
                <w:sz w:val="16"/>
                <w:szCs w:val="16"/>
              </w:rPr>
            </w:pPr>
          </w:p>
        </w:tc>
        <w:tc>
          <w:tcPr>
            <w:tcW w:w="1017" w:type="dxa"/>
            <w:shd w:val="clear" w:color="auto" w:fill="auto"/>
            <w:noWrap/>
            <w:vAlign w:val="bottom"/>
          </w:tcPr>
          <w:p w14:paraId="1845CDBC" w14:textId="77777777" w:rsidR="00E0123A" w:rsidRPr="00087FAC" w:rsidRDefault="00E0123A" w:rsidP="00FD1350">
            <w:pPr>
              <w:spacing w:after="0" w:line="240" w:lineRule="auto"/>
              <w:rPr>
                <w:rFonts w:cs="Arial"/>
                <w:sz w:val="16"/>
                <w:szCs w:val="16"/>
              </w:rPr>
            </w:pPr>
          </w:p>
        </w:tc>
        <w:tc>
          <w:tcPr>
            <w:tcW w:w="1017" w:type="dxa"/>
            <w:shd w:val="clear" w:color="auto" w:fill="auto"/>
            <w:noWrap/>
            <w:vAlign w:val="bottom"/>
          </w:tcPr>
          <w:p w14:paraId="48F26A02" w14:textId="77777777" w:rsidR="00E0123A" w:rsidRPr="00087FAC" w:rsidRDefault="00E0123A" w:rsidP="00FD1350">
            <w:pPr>
              <w:spacing w:after="0" w:line="240" w:lineRule="auto"/>
              <w:rPr>
                <w:rFonts w:cs="Arial"/>
                <w:sz w:val="16"/>
                <w:szCs w:val="16"/>
              </w:rPr>
            </w:pPr>
          </w:p>
        </w:tc>
        <w:tc>
          <w:tcPr>
            <w:tcW w:w="1017" w:type="dxa"/>
            <w:shd w:val="clear" w:color="auto" w:fill="auto"/>
            <w:noWrap/>
            <w:vAlign w:val="bottom"/>
          </w:tcPr>
          <w:p w14:paraId="16D997DC" w14:textId="77777777" w:rsidR="00E0123A" w:rsidRPr="00087FAC" w:rsidRDefault="00E0123A" w:rsidP="00FD1350">
            <w:pPr>
              <w:spacing w:after="0" w:line="240" w:lineRule="auto"/>
              <w:rPr>
                <w:rFonts w:cs="Arial"/>
                <w:sz w:val="16"/>
                <w:szCs w:val="16"/>
              </w:rPr>
            </w:pPr>
          </w:p>
        </w:tc>
      </w:tr>
      <w:tr w:rsidR="00451545" w:rsidRPr="00087FAC" w14:paraId="2B68EE7B" w14:textId="77777777" w:rsidTr="00FD1350">
        <w:trPr>
          <w:trHeight w:val="226"/>
          <w:jc w:val="center"/>
        </w:trPr>
        <w:tc>
          <w:tcPr>
            <w:tcW w:w="25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205B61C" w14:textId="77777777" w:rsidR="00451545" w:rsidRPr="00087FAC" w:rsidRDefault="00451545" w:rsidP="00451545">
            <w:pPr>
              <w:spacing w:after="0" w:line="240" w:lineRule="auto"/>
              <w:rPr>
                <w:rFonts w:cs="Arial"/>
                <w:sz w:val="16"/>
                <w:szCs w:val="16"/>
              </w:rPr>
            </w:pPr>
            <w:r w:rsidRPr="00087FAC">
              <w:rPr>
                <w:rFonts w:cs="Arial"/>
                <w:sz w:val="16"/>
                <w:szCs w:val="16"/>
              </w:rPr>
              <w:lastRenderedPageBreak/>
              <w:t> </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3027F137" w14:textId="4B7638BD" w:rsidR="00451545" w:rsidRPr="00087FAC" w:rsidRDefault="00451545" w:rsidP="00451545">
            <w:pPr>
              <w:spacing w:after="0" w:line="240" w:lineRule="auto"/>
              <w:jc w:val="center"/>
              <w:rPr>
                <w:rFonts w:cs="Arial"/>
                <w:sz w:val="16"/>
                <w:szCs w:val="16"/>
              </w:rPr>
            </w:pPr>
            <w:r>
              <w:rPr>
                <w:rFonts w:cs="Arial"/>
                <w:sz w:val="16"/>
                <w:szCs w:val="16"/>
              </w:rPr>
              <w:t>2023/Q1</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075DA8CC" w14:textId="62A1ECDF" w:rsidR="00451545" w:rsidRPr="00087FAC" w:rsidRDefault="00451545" w:rsidP="00451545">
            <w:pPr>
              <w:spacing w:after="0" w:line="240" w:lineRule="auto"/>
              <w:jc w:val="center"/>
              <w:rPr>
                <w:rFonts w:cs="Arial"/>
                <w:sz w:val="16"/>
                <w:szCs w:val="16"/>
              </w:rPr>
            </w:pPr>
            <w:r>
              <w:rPr>
                <w:rFonts w:cs="Arial"/>
                <w:sz w:val="16"/>
                <w:szCs w:val="16"/>
              </w:rPr>
              <w:t>2023/Q2</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2F214E1C" w14:textId="6C5AFB5F" w:rsidR="00451545" w:rsidRPr="00087FAC" w:rsidRDefault="00451545" w:rsidP="00451545">
            <w:pPr>
              <w:spacing w:after="0" w:line="240" w:lineRule="auto"/>
              <w:jc w:val="center"/>
              <w:rPr>
                <w:rFonts w:cs="Arial"/>
                <w:sz w:val="16"/>
                <w:szCs w:val="16"/>
              </w:rPr>
            </w:pPr>
            <w:r>
              <w:rPr>
                <w:rFonts w:cs="Arial"/>
                <w:sz w:val="16"/>
                <w:szCs w:val="16"/>
              </w:rPr>
              <w:t>2023/Q3</w:t>
            </w:r>
          </w:p>
        </w:tc>
        <w:tc>
          <w:tcPr>
            <w:tcW w:w="1017" w:type="dxa"/>
            <w:gridSpan w:val="2"/>
            <w:tcBorders>
              <w:top w:val="single" w:sz="8" w:space="0" w:color="auto"/>
              <w:left w:val="nil"/>
              <w:bottom w:val="single" w:sz="4" w:space="0" w:color="auto"/>
              <w:right w:val="single" w:sz="4" w:space="0" w:color="auto"/>
            </w:tcBorders>
            <w:shd w:val="clear" w:color="auto" w:fill="auto"/>
            <w:noWrap/>
            <w:vAlign w:val="bottom"/>
            <w:hideMark/>
          </w:tcPr>
          <w:p w14:paraId="2BBE6443" w14:textId="7DEA9451" w:rsidR="00451545" w:rsidRPr="00087FAC" w:rsidRDefault="00451545" w:rsidP="00451545">
            <w:pPr>
              <w:spacing w:after="0" w:line="240" w:lineRule="auto"/>
              <w:jc w:val="center"/>
              <w:rPr>
                <w:rFonts w:cs="Arial"/>
                <w:sz w:val="16"/>
                <w:szCs w:val="16"/>
              </w:rPr>
            </w:pPr>
            <w:r>
              <w:rPr>
                <w:rFonts w:cs="Arial"/>
                <w:sz w:val="16"/>
                <w:szCs w:val="16"/>
              </w:rPr>
              <w:t>2023/Q4</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42191AE2" w14:textId="268921A2" w:rsidR="00451545" w:rsidRPr="00087FAC" w:rsidRDefault="00451545" w:rsidP="00451545">
            <w:pPr>
              <w:spacing w:after="0" w:line="240" w:lineRule="auto"/>
              <w:jc w:val="center"/>
              <w:rPr>
                <w:rFonts w:cs="Arial"/>
                <w:sz w:val="16"/>
                <w:szCs w:val="16"/>
              </w:rPr>
            </w:pPr>
            <w:r>
              <w:rPr>
                <w:rFonts w:cs="Arial"/>
                <w:sz w:val="16"/>
                <w:szCs w:val="16"/>
              </w:rPr>
              <w:t>2024/Q1</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582920F3" w14:textId="17664CBE" w:rsidR="00451545" w:rsidRPr="00087FAC" w:rsidRDefault="00451545" w:rsidP="00451545">
            <w:pPr>
              <w:spacing w:after="0" w:line="240" w:lineRule="auto"/>
              <w:jc w:val="center"/>
              <w:rPr>
                <w:rFonts w:cs="Arial"/>
                <w:sz w:val="16"/>
                <w:szCs w:val="16"/>
              </w:rPr>
            </w:pPr>
            <w:r>
              <w:rPr>
                <w:rFonts w:cs="Arial"/>
                <w:sz w:val="16"/>
                <w:szCs w:val="16"/>
              </w:rPr>
              <w:t>2024/Q2</w:t>
            </w:r>
          </w:p>
        </w:tc>
        <w:tc>
          <w:tcPr>
            <w:tcW w:w="1017" w:type="dxa"/>
            <w:gridSpan w:val="2"/>
            <w:tcBorders>
              <w:top w:val="single" w:sz="8" w:space="0" w:color="auto"/>
              <w:left w:val="nil"/>
              <w:bottom w:val="single" w:sz="4" w:space="0" w:color="auto"/>
              <w:right w:val="nil"/>
            </w:tcBorders>
            <w:shd w:val="clear" w:color="auto" w:fill="auto"/>
            <w:noWrap/>
            <w:vAlign w:val="bottom"/>
            <w:hideMark/>
          </w:tcPr>
          <w:p w14:paraId="3CE1E3BE" w14:textId="3371757A" w:rsidR="00451545" w:rsidRPr="00087FAC" w:rsidRDefault="00451545" w:rsidP="00451545">
            <w:pPr>
              <w:spacing w:after="0" w:line="240" w:lineRule="auto"/>
              <w:jc w:val="center"/>
              <w:rPr>
                <w:rFonts w:cs="Arial"/>
                <w:sz w:val="16"/>
                <w:szCs w:val="16"/>
              </w:rPr>
            </w:pPr>
            <w:r>
              <w:rPr>
                <w:rFonts w:cs="Arial"/>
                <w:sz w:val="16"/>
                <w:szCs w:val="16"/>
              </w:rPr>
              <w:t>2024/Q3</w:t>
            </w:r>
          </w:p>
        </w:tc>
        <w:tc>
          <w:tcPr>
            <w:tcW w:w="1017" w:type="dxa"/>
            <w:gridSpan w:val="2"/>
            <w:tcBorders>
              <w:top w:val="single" w:sz="8" w:space="0" w:color="auto"/>
              <w:left w:val="nil"/>
              <w:bottom w:val="single" w:sz="4" w:space="0" w:color="auto"/>
              <w:right w:val="single" w:sz="4" w:space="0" w:color="auto"/>
            </w:tcBorders>
            <w:shd w:val="clear" w:color="auto" w:fill="auto"/>
            <w:noWrap/>
            <w:vAlign w:val="bottom"/>
            <w:hideMark/>
          </w:tcPr>
          <w:p w14:paraId="40EAC538" w14:textId="0631F597" w:rsidR="00451545" w:rsidRPr="00087FAC" w:rsidRDefault="00451545" w:rsidP="00451545">
            <w:pPr>
              <w:spacing w:after="0" w:line="240" w:lineRule="auto"/>
              <w:jc w:val="center"/>
              <w:rPr>
                <w:rFonts w:cs="Arial"/>
                <w:sz w:val="16"/>
                <w:szCs w:val="16"/>
              </w:rPr>
            </w:pPr>
            <w:r>
              <w:rPr>
                <w:rFonts w:cs="Arial"/>
                <w:sz w:val="16"/>
                <w:szCs w:val="16"/>
              </w:rPr>
              <w:t>2024/Q4</w:t>
            </w:r>
          </w:p>
        </w:tc>
        <w:tc>
          <w:tcPr>
            <w:tcW w:w="1017" w:type="dxa"/>
            <w:tcBorders>
              <w:top w:val="single" w:sz="8" w:space="0" w:color="auto"/>
              <w:left w:val="nil"/>
              <w:bottom w:val="single" w:sz="4" w:space="0" w:color="auto"/>
              <w:right w:val="nil"/>
            </w:tcBorders>
            <w:shd w:val="clear" w:color="auto" w:fill="auto"/>
            <w:noWrap/>
            <w:vAlign w:val="bottom"/>
            <w:hideMark/>
          </w:tcPr>
          <w:p w14:paraId="099CBCFB" w14:textId="3D7C06D4" w:rsidR="00451545" w:rsidRPr="00087FAC" w:rsidRDefault="00451545" w:rsidP="00451545">
            <w:pPr>
              <w:spacing w:after="0" w:line="240" w:lineRule="auto"/>
              <w:jc w:val="center"/>
              <w:rPr>
                <w:rFonts w:cs="Arial"/>
                <w:sz w:val="16"/>
                <w:szCs w:val="16"/>
              </w:rPr>
            </w:pPr>
            <w:r>
              <w:rPr>
                <w:rFonts w:cs="Arial"/>
                <w:sz w:val="16"/>
                <w:szCs w:val="16"/>
              </w:rPr>
              <w:t>2025/Q1</w:t>
            </w:r>
          </w:p>
        </w:tc>
        <w:tc>
          <w:tcPr>
            <w:tcW w:w="1017" w:type="dxa"/>
            <w:tcBorders>
              <w:top w:val="single" w:sz="8" w:space="0" w:color="auto"/>
              <w:left w:val="nil"/>
              <w:bottom w:val="single" w:sz="4" w:space="0" w:color="auto"/>
              <w:right w:val="nil"/>
            </w:tcBorders>
            <w:shd w:val="clear" w:color="auto" w:fill="auto"/>
            <w:noWrap/>
            <w:vAlign w:val="bottom"/>
            <w:hideMark/>
          </w:tcPr>
          <w:p w14:paraId="5D0A8F2C" w14:textId="6C82E9C3" w:rsidR="00451545" w:rsidRPr="00087FAC" w:rsidRDefault="00451545" w:rsidP="00451545">
            <w:pPr>
              <w:spacing w:after="0" w:line="240" w:lineRule="auto"/>
              <w:jc w:val="center"/>
              <w:rPr>
                <w:rFonts w:cs="Arial"/>
                <w:sz w:val="16"/>
                <w:szCs w:val="16"/>
              </w:rPr>
            </w:pPr>
            <w:r>
              <w:rPr>
                <w:rFonts w:cs="Arial"/>
                <w:sz w:val="16"/>
                <w:szCs w:val="16"/>
              </w:rPr>
              <w:t>2025/Q2</w:t>
            </w:r>
          </w:p>
        </w:tc>
        <w:tc>
          <w:tcPr>
            <w:tcW w:w="1017" w:type="dxa"/>
            <w:tcBorders>
              <w:top w:val="single" w:sz="8" w:space="0" w:color="auto"/>
              <w:left w:val="nil"/>
              <w:bottom w:val="single" w:sz="4" w:space="0" w:color="auto"/>
              <w:right w:val="nil"/>
            </w:tcBorders>
            <w:shd w:val="clear" w:color="auto" w:fill="auto"/>
            <w:noWrap/>
            <w:vAlign w:val="bottom"/>
            <w:hideMark/>
          </w:tcPr>
          <w:p w14:paraId="79236858" w14:textId="68CF559C" w:rsidR="00451545" w:rsidRPr="00087FAC" w:rsidRDefault="00451545" w:rsidP="00451545">
            <w:pPr>
              <w:spacing w:after="0" w:line="240" w:lineRule="auto"/>
              <w:jc w:val="center"/>
              <w:rPr>
                <w:rFonts w:cs="Arial"/>
                <w:sz w:val="16"/>
                <w:szCs w:val="16"/>
              </w:rPr>
            </w:pPr>
            <w:r>
              <w:rPr>
                <w:rFonts w:cs="Arial"/>
                <w:sz w:val="16"/>
                <w:szCs w:val="16"/>
              </w:rPr>
              <w:t>2025/Q3</w:t>
            </w:r>
          </w:p>
        </w:tc>
        <w:tc>
          <w:tcPr>
            <w:tcW w:w="1017" w:type="dxa"/>
            <w:tcBorders>
              <w:top w:val="single" w:sz="8" w:space="0" w:color="auto"/>
              <w:left w:val="nil"/>
              <w:bottom w:val="single" w:sz="4" w:space="0" w:color="auto"/>
              <w:right w:val="single" w:sz="8" w:space="0" w:color="auto"/>
            </w:tcBorders>
            <w:shd w:val="clear" w:color="auto" w:fill="auto"/>
            <w:noWrap/>
            <w:vAlign w:val="bottom"/>
            <w:hideMark/>
          </w:tcPr>
          <w:p w14:paraId="5E66DE3F" w14:textId="22C31BFC" w:rsidR="00451545" w:rsidRPr="00087FAC" w:rsidRDefault="00451545" w:rsidP="00451545">
            <w:pPr>
              <w:spacing w:after="0" w:line="240" w:lineRule="auto"/>
              <w:jc w:val="center"/>
              <w:rPr>
                <w:rFonts w:cs="Arial"/>
                <w:sz w:val="16"/>
                <w:szCs w:val="16"/>
              </w:rPr>
            </w:pPr>
            <w:r>
              <w:rPr>
                <w:rFonts w:cs="Arial"/>
                <w:sz w:val="16"/>
                <w:szCs w:val="16"/>
              </w:rPr>
              <w:t>2025/Q4</w:t>
            </w:r>
          </w:p>
        </w:tc>
      </w:tr>
      <w:tr w:rsidR="008B3761" w:rsidRPr="00087FAC" w14:paraId="3C25F61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391A51E" w14:textId="77777777" w:rsidR="008B3761" w:rsidRPr="00087FAC" w:rsidRDefault="008B3761" w:rsidP="008B3761">
            <w:pPr>
              <w:spacing w:after="0" w:line="240" w:lineRule="auto"/>
              <w:rPr>
                <w:rFonts w:cs="Arial"/>
                <w:b/>
                <w:bCs/>
                <w:sz w:val="16"/>
                <w:szCs w:val="16"/>
              </w:rPr>
            </w:pPr>
            <w:r w:rsidRPr="00087FAC">
              <w:rPr>
                <w:rFonts w:cs="Arial"/>
                <w:b/>
                <w:bCs/>
                <w:sz w:val="16"/>
                <w:szCs w:val="16"/>
              </w:rPr>
              <w:t>Real Personal Income</w:t>
            </w:r>
          </w:p>
        </w:tc>
        <w:tc>
          <w:tcPr>
            <w:tcW w:w="1017" w:type="dxa"/>
            <w:gridSpan w:val="2"/>
            <w:tcBorders>
              <w:top w:val="nil"/>
              <w:left w:val="nil"/>
              <w:bottom w:val="nil"/>
              <w:right w:val="nil"/>
            </w:tcBorders>
            <w:shd w:val="clear" w:color="auto" w:fill="auto"/>
            <w:noWrap/>
            <w:vAlign w:val="bottom"/>
            <w:hideMark/>
          </w:tcPr>
          <w:p w14:paraId="35787832" w14:textId="066F0AE2" w:rsidR="008B3761" w:rsidRPr="00087FAC" w:rsidRDefault="008B3761" w:rsidP="008B3761">
            <w:pPr>
              <w:spacing w:after="0" w:line="240" w:lineRule="auto"/>
              <w:jc w:val="right"/>
              <w:rPr>
                <w:rFonts w:cs="Arial"/>
                <w:sz w:val="16"/>
                <w:szCs w:val="16"/>
              </w:rPr>
            </w:pPr>
            <w:r>
              <w:rPr>
                <w:rFonts w:cs="Arial"/>
                <w:sz w:val="16"/>
                <w:szCs w:val="16"/>
              </w:rPr>
              <w:t xml:space="preserve">16,661.3 </w:t>
            </w:r>
          </w:p>
        </w:tc>
        <w:tc>
          <w:tcPr>
            <w:tcW w:w="1017" w:type="dxa"/>
            <w:gridSpan w:val="2"/>
            <w:tcBorders>
              <w:top w:val="nil"/>
              <w:left w:val="nil"/>
              <w:bottom w:val="nil"/>
              <w:right w:val="nil"/>
            </w:tcBorders>
            <w:shd w:val="clear" w:color="auto" w:fill="auto"/>
            <w:noWrap/>
            <w:vAlign w:val="bottom"/>
            <w:hideMark/>
          </w:tcPr>
          <w:p w14:paraId="69A7D939" w14:textId="62BFBF74" w:rsidR="008B3761" w:rsidRPr="00087FAC" w:rsidRDefault="008B3761" w:rsidP="008B3761">
            <w:pPr>
              <w:spacing w:after="0" w:line="240" w:lineRule="auto"/>
              <w:jc w:val="right"/>
              <w:rPr>
                <w:rFonts w:cs="Arial"/>
                <w:sz w:val="16"/>
                <w:szCs w:val="16"/>
              </w:rPr>
            </w:pPr>
            <w:r>
              <w:rPr>
                <w:rFonts w:cs="Arial"/>
                <w:sz w:val="16"/>
                <w:szCs w:val="16"/>
              </w:rPr>
              <w:t xml:space="preserve">16,778.0 </w:t>
            </w:r>
          </w:p>
        </w:tc>
        <w:tc>
          <w:tcPr>
            <w:tcW w:w="1017" w:type="dxa"/>
            <w:gridSpan w:val="2"/>
            <w:tcBorders>
              <w:top w:val="nil"/>
              <w:left w:val="nil"/>
              <w:bottom w:val="nil"/>
              <w:right w:val="nil"/>
            </w:tcBorders>
            <w:shd w:val="clear" w:color="auto" w:fill="auto"/>
            <w:noWrap/>
            <w:vAlign w:val="bottom"/>
            <w:hideMark/>
          </w:tcPr>
          <w:p w14:paraId="67454F59" w14:textId="0C93C872" w:rsidR="008B3761" w:rsidRPr="00087FAC" w:rsidRDefault="008B3761" w:rsidP="008B3761">
            <w:pPr>
              <w:spacing w:after="0" w:line="240" w:lineRule="auto"/>
              <w:jc w:val="right"/>
              <w:rPr>
                <w:rFonts w:cs="Arial"/>
                <w:sz w:val="16"/>
                <w:szCs w:val="16"/>
              </w:rPr>
            </w:pPr>
            <w:r>
              <w:rPr>
                <w:rFonts w:cs="Arial"/>
                <w:sz w:val="16"/>
                <w:szCs w:val="16"/>
              </w:rPr>
              <w:t xml:space="preserve">16,796.1 </w:t>
            </w:r>
          </w:p>
        </w:tc>
        <w:tc>
          <w:tcPr>
            <w:tcW w:w="1017" w:type="dxa"/>
            <w:gridSpan w:val="2"/>
            <w:tcBorders>
              <w:top w:val="nil"/>
              <w:left w:val="nil"/>
              <w:bottom w:val="nil"/>
              <w:right w:val="single" w:sz="4" w:space="0" w:color="auto"/>
            </w:tcBorders>
            <w:shd w:val="clear" w:color="auto" w:fill="auto"/>
            <w:noWrap/>
            <w:vAlign w:val="bottom"/>
            <w:hideMark/>
          </w:tcPr>
          <w:p w14:paraId="6901FBE5" w14:textId="118941B6" w:rsidR="008B3761" w:rsidRPr="00087FAC" w:rsidRDefault="008B3761" w:rsidP="008B3761">
            <w:pPr>
              <w:spacing w:after="0" w:line="240" w:lineRule="auto"/>
              <w:jc w:val="right"/>
              <w:rPr>
                <w:rFonts w:cs="Arial"/>
                <w:sz w:val="16"/>
                <w:szCs w:val="16"/>
              </w:rPr>
            </w:pPr>
            <w:r>
              <w:rPr>
                <w:rFonts w:cs="Arial"/>
                <w:sz w:val="16"/>
                <w:szCs w:val="16"/>
              </w:rPr>
              <w:t xml:space="preserve">16,838.2 </w:t>
            </w:r>
          </w:p>
        </w:tc>
        <w:tc>
          <w:tcPr>
            <w:tcW w:w="1017" w:type="dxa"/>
            <w:gridSpan w:val="2"/>
            <w:tcBorders>
              <w:top w:val="nil"/>
              <w:left w:val="nil"/>
              <w:bottom w:val="nil"/>
              <w:right w:val="nil"/>
            </w:tcBorders>
            <w:shd w:val="clear" w:color="auto" w:fill="auto"/>
            <w:noWrap/>
            <w:vAlign w:val="bottom"/>
            <w:hideMark/>
          </w:tcPr>
          <w:p w14:paraId="0C2975FB" w14:textId="03DB2ECE" w:rsidR="008B3761" w:rsidRPr="00087FAC" w:rsidRDefault="008B3761" w:rsidP="008B3761">
            <w:pPr>
              <w:spacing w:after="0" w:line="240" w:lineRule="auto"/>
              <w:jc w:val="right"/>
              <w:rPr>
                <w:rFonts w:cs="Arial"/>
                <w:sz w:val="16"/>
                <w:szCs w:val="16"/>
              </w:rPr>
            </w:pPr>
            <w:r>
              <w:rPr>
                <w:rFonts w:cs="Arial"/>
                <w:sz w:val="16"/>
                <w:szCs w:val="16"/>
              </w:rPr>
              <w:t xml:space="preserve">16,893.1 </w:t>
            </w:r>
          </w:p>
        </w:tc>
        <w:tc>
          <w:tcPr>
            <w:tcW w:w="1017" w:type="dxa"/>
            <w:gridSpan w:val="2"/>
            <w:tcBorders>
              <w:top w:val="nil"/>
              <w:left w:val="nil"/>
              <w:bottom w:val="nil"/>
              <w:right w:val="nil"/>
            </w:tcBorders>
            <w:shd w:val="clear" w:color="auto" w:fill="auto"/>
            <w:noWrap/>
            <w:vAlign w:val="bottom"/>
            <w:hideMark/>
          </w:tcPr>
          <w:p w14:paraId="2D9FE657" w14:textId="19DA0B6E" w:rsidR="008B3761" w:rsidRPr="00087FAC" w:rsidRDefault="008B3761" w:rsidP="008B3761">
            <w:pPr>
              <w:spacing w:after="0" w:line="240" w:lineRule="auto"/>
              <w:jc w:val="right"/>
              <w:rPr>
                <w:rFonts w:cs="Arial"/>
                <w:sz w:val="16"/>
                <w:szCs w:val="16"/>
              </w:rPr>
            </w:pPr>
            <w:r>
              <w:rPr>
                <w:rFonts w:cs="Arial"/>
                <w:sz w:val="16"/>
                <w:szCs w:val="16"/>
              </w:rPr>
              <w:t xml:space="preserve">16,938.9 </w:t>
            </w:r>
          </w:p>
        </w:tc>
        <w:tc>
          <w:tcPr>
            <w:tcW w:w="1017" w:type="dxa"/>
            <w:gridSpan w:val="2"/>
            <w:tcBorders>
              <w:top w:val="nil"/>
              <w:left w:val="nil"/>
              <w:bottom w:val="nil"/>
              <w:right w:val="nil"/>
            </w:tcBorders>
            <w:shd w:val="clear" w:color="auto" w:fill="auto"/>
            <w:noWrap/>
            <w:vAlign w:val="bottom"/>
            <w:hideMark/>
          </w:tcPr>
          <w:p w14:paraId="6A546E5F" w14:textId="460604B8" w:rsidR="008B3761" w:rsidRPr="00087FAC" w:rsidRDefault="008B3761" w:rsidP="008B3761">
            <w:pPr>
              <w:spacing w:after="0" w:line="240" w:lineRule="auto"/>
              <w:jc w:val="right"/>
              <w:rPr>
                <w:rFonts w:cs="Arial"/>
                <w:sz w:val="16"/>
                <w:szCs w:val="16"/>
              </w:rPr>
            </w:pPr>
            <w:r>
              <w:rPr>
                <w:rFonts w:cs="Arial"/>
                <w:sz w:val="16"/>
                <w:szCs w:val="16"/>
              </w:rPr>
              <w:t xml:space="preserve">17,621.8 </w:t>
            </w:r>
          </w:p>
        </w:tc>
        <w:tc>
          <w:tcPr>
            <w:tcW w:w="1017" w:type="dxa"/>
            <w:gridSpan w:val="2"/>
            <w:tcBorders>
              <w:top w:val="nil"/>
              <w:left w:val="nil"/>
              <w:bottom w:val="nil"/>
              <w:right w:val="single" w:sz="4" w:space="0" w:color="auto"/>
            </w:tcBorders>
            <w:shd w:val="clear" w:color="auto" w:fill="auto"/>
            <w:noWrap/>
            <w:vAlign w:val="bottom"/>
            <w:hideMark/>
          </w:tcPr>
          <w:p w14:paraId="441B1963" w14:textId="6262D609" w:rsidR="008B3761" w:rsidRPr="00087FAC" w:rsidRDefault="008B3761" w:rsidP="008B3761">
            <w:pPr>
              <w:spacing w:after="0" w:line="240" w:lineRule="auto"/>
              <w:jc w:val="right"/>
              <w:rPr>
                <w:rFonts w:cs="Arial"/>
                <w:sz w:val="16"/>
                <w:szCs w:val="16"/>
              </w:rPr>
            </w:pPr>
            <w:r>
              <w:rPr>
                <w:rFonts w:cs="Arial"/>
                <w:sz w:val="16"/>
                <w:szCs w:val="16"/>
              </w:rPr>
              <w:t xml:space="preserve">17,726.6 </w:t>
            </w:r>
          </w:p>
        </w:tc>
        <w:tc>
          <w:tcPr>
            <w:tcW w:w="1017" w:type="dxa"/>
            <w:tcBorders>
              <w:top w:val="nil"/>
              <w:left w:val="nil"/>
              <w:bottom w:val="nil"/>
              <w:right w:val="nil"/>
            </w:tcBorders>
            <w:shd w:val="clear" w:color="auto" w:fill="auto"/>
            <w:noWrap/>
            <w:vAlign w:val="bottom"/>
            <w:hideMark/>
          </w:tcPr>
          <w:p w14:paraId="5EA9D3DD" w14:textId="6E8B7803" w:rsidR="008B3761" w:rsidRPr="00087FAC" w:rsidRDefault="008B3761" w:rsidP="008B3761">
            <w:pPr>
              <w:spacing w:after="0" w:line="240" w:lineRule="auto"/>
              <w:jc w:val="right"/>
              <w:rPr>
                <w:rFonts w:cs="Arial"/>
                <w:sz w:val="16"/>
                <w:szCs w:val="16"/>
              </w:rPr>
            </w:pPr>
            <w:r>
              <w:rPr>
                <w:rFonts w:cs="Arial"/>
                <w:sz w:val="16"/>
                <w:szCs w:val="16"/>
              </w:rPr>
              <w:t xml:space="preserve">17,878.2 </w:t>
            </w:r>
          </w:p>
        </w:tc>
        <w:tc>
          <w:tcPr>
            <w:tcW w:w="1017" w:type="dxa"/>
            <w:tcBorders>
              <w:top w:val="nil"/>
              <w:left w:val="nil"/>
              <w:bottom w:val="nil"/>
              <w:right w:val="nil"/>
            </w:tcBorders>
            <w:shd w:val="clear" w:color="auto" w:fill="auto"/>
            <w:noWrap/>
            <w:vAlign w:val="bottom"/>
            <w:hideMark/>
          </w:tcPr>
          <w:p w14:paraId="3431AA84" w14:textId="357CF827" w:rsidR="008B3761" w:rsidRPr="00087FAC" w:rsidRDefault="008B3761" w:rsidP="008B3761">
            <w:pPr>
              <w:spacing w:after="0" w:line="240" w:lineRule="auto"/>
              <w:jc w:val="right"/>
              <w:rPr>
                <w:rFonts w:cs="Arial"/>
                <w:sz w:val="16"/>
                <w:szCs w:val="16"/>
              </w:rPr>
            </w:pPr>
            <w:r>
              <w:rPr>
                <w:rFonts w:cs="Arial"/>
                <w:sz w:val="16"/>
                <w:szCs w:val="16"/>
              </w:rPr>
              <w:t xml:space="preserve">18,045.9 </w:t>
            </w:r>
          </w:p>
        </w:tc>
        <w:tc>
          <w:tcPr>
            <w:tcW w:w="1017" w:type="dxa"/>
            <w:tcBorders>
              <w:top w:val="nil"/>
              <w:left w:val="nil"/>
              <w:bottom w:val="nil"/>
              <w:right w:val="nil"/>
            </w:tcBorders>
            <w:shd w:val="clear" w:color="auto" w:fill="auto"/>
            <w:noWrap/>
            <w:vAlign w:val="bottom"/>
            <w:hideMark/>
          </w:tcPr>
          <w:p w14:paraId="70674CA3" w14:textId="029433BB" w:rsidR="008B3761" w:rsidRPr="00087FAC" w:rsidRDefault="008B3761" w:rsidP="008B3761">
            <w:pPr>
              <w:spacing w:after="0" w:line="240" w:lineRule="auto"/>
              <w:jc w:val="right"/>
              <w:rPr>
                <w:rFonts w:cs="Arial"/>
                <w:sz w:val="16"/>
                <w:szCs w:val="16"/>
              </w:rPr>
            </w:pPr>
            <w:r>
              <w:rPr>
                <w:rFonts w:cs="Arial"/>
                <w:sz w:val="16"/>
                <w:szCs w:val="16"/>
              </w:rPr>
              <w:t xml:space="preserve">18,201.7 </w:t>
            </w:r>
          </w:p>
        </w:tc>
        <w:tc>
          <w:tcPr>
            <w:tcW w:w="1017" w:type="dxa"/>
            <w:tcBorders>
              <w:top w:val="nil"/>
              <w:left w:val="nil"/>
              <w:bottom w:val="nil"/>
              <w:right w:val="single" w:sz="4" w:space="0" w:color="auto"/>
            </w:tcBorders>
            <w:shd w:val="clear" w:color="auto" w:fill="auto"/>
            <w:noWrap/>
            <w:vAlign w:val="bottom"/>
            <w:hideMark/>
          </w:tcPr>
          <w:p w14:paraId="45F3FC61" w14:textId="7E477182" w:rsidR="008B3761" w:rsidRPr="00087FAC" w:rsidRDefault="008B3761" w:rsidP="008B3761">
            <w:pPr>
              <w:spacing w:after="0" w:line="240" w:lineRule="auto"/>
              <w:jc w:val="right"/>
              <w:rPr>
                <w:rFonts w:cs="Arial"/>
                <w:sz w:val="16"/>
                <w:szCs w:val="16"/>
              </w:rPr>
            </w:pPr>
            <w:r>
              <w:rPr>
                <w:rFonts w:cs="Arial"/>
                <w:sz w:val="16"/>
                <w:szCs w:val="16"/>
              </w:rPr>
              <w:t xml:space="preserve">18,326.4 </w:t>
            </w:r>
          </w:p>
        </w:tc>
      </w:tr>
      <w:tr w:rsidR="008B3761" w:rsidRPr="00087FAC" w14:paraId="0A3C95C9"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75FD7C9" w14:textId="77777777" w:rsidR="008B3761" w:rsidRPr="00087FAC" w:rsidRDefault="008B3761" w:rsidP="008B3761">
            <w:pPr>
              <w:spacing w:after="0" w:line="240" w:lineRule="auto"/>
              <w:ind w:firstLineChars="100" w:firstLine="160"/>
              <w:rPr>
                <w:rFonts w:cs="Arial"/>
                <w:sz w:val="16"/>
                <w:szCs w:val="16"/>
              </w:rPr>
            </w:pPr>
            <w:r w:rsidRPr="00087FAC">
              <w:rPr>
                <w:rFonts w:cs="Arial"/>
                <w:sz w:val="16"/>
                <w:szCs w:val="16"/>
              </w:rPr>
              <w:t>% Change, SAAR</w:t>
            </w:r>
          </w:p>
        </w:tc>
        <w:tc>
          <w:tcPr>
            <w:tcW w:w="1017" w:type="dxa"/>
            <w:gridSpan w:val="2"/>
            <w:tcBorders>
              <w:top w:val="nil"/>
              <w:left w:val="nil"/>
              <w:bottom w:val="nil"/>
              <w:right w:val="nil"/>
            </w:tcBorders>
            <w:shd w:val="clear" w:color="auto" w:fill="auto"/>
            <w:noWrap/>
            <w:vAlign w:val="bottom"/>
            <w:hideMark/>
          </w:tcPr>
          <w:p w14:paraId="52E5E94C" w14:textId="7D0C2A1E" w:rsidR="008B3761" w:rsidRPr="00087FAC" w:rsidRDefault="008B3761" w:rsidP="008B3761">
            <w:pPr>
              <w:spacing w:after="0" w:line="240" w:lineRule="auto"/>
              <w:jc w:val="right"/>
              <w:rPr>
                <w:rFonts w:cs="Arial"/>
                <w:sz w:val="16"/>
                <w:szCs w:val="16"/>
              </w:rPr>
            </w:pPr>
            <w:r>
              <w:rPr>
                <w:rFonts w:cs="Arial"/>
                <w:sz w:val="16"/>
                <w:szCs w:val="16"/>
              </w:rPr>
              <w:t xml:space="preserve">11.1 </w:t>
            </w:r>
          </w:p>
        </w:tc>
        <w:tc>
          <w:tcPr>
            <w:tcW w:w="1017" w:type="dxa"/>
            <w:gridSpan w:val="2"/>
            <w:tcBorders>
              <w:top w:val="nil"/>
              <w:left w:val="nil"/>
              <w:bottom w:val="nil"/>
              <w:right w:val="nil"/>
            </w:tcBorders>
            <w:shd w:val="clear" w:color="auto" w:fill="auto"/>
            <w:noWrap/>
            <w:vAlign w:val="bottom"/>
            <w:hideMark/>
          </w:tcPr>
          <w:p w14:paraId="5933FA0D" w14:textId="0A8CA055" w:rsidR="008B3761" w:rsidRPr="00087FAC" w:rsidRDefault="008B3761" w:rsidP="008B3761">
            <w:pPr>
              <w:spacing w:after="0" w:line="240" w:lineRule="auto"/>
              <w:jc w:val="right"/>
              <w:rPr>
                <w:rFonts w:cs="Arial"/>
                <w:sz w:val="16"/>
                <w:szCs w:val="16"/>
              </w:rPr>
            </w:pPr>
            <w:r>
              <w:rPr>
                <w:rFonts w:cs="Arial"/>
                <w:sz w:val="16"/>
                <w:szCs w:val="16"/>
              </w:rPr>
              <w:t xml:space="preserve">2.8 </w:t>
            </w:r>
          </w:p>
        </w:tc>
        <w:tc>
          <w:tcPr>
            <w:tcW w:w="1017" w:type="dxa"/>
            <w:gridSpan w:val="2"/>
            <w:tcBorders>
              <w:top w:val="nil"/>
              <w:left w:val="nil"/>
              <w:bottom w:val="nil"/>
              <w:right w:val="nil"/>
            </w:tcBorders>
            <w:shd w:val="clear" w:color="auto" w:fill="auto"/>
            <w:noWrap/>
            <w:vAlign w:val="bottom"/>
            <w:hideMark/>
          </w:tcPr>
          <w:p w14:paraId="3A0C9EB6" w14:textId="37AF4022" w:rsidR="008B3761" w:rsidRPr="00087FAC" w:rsidRDefault="008B3761" w:rsidP="008B3761">
            <w:pPr>
              <w:spacing w:after="0" w:line="240" w:lineRule="auto"/>
              <w:jc w:val="right"/>
              <w:rPr>
                <w:rFonts w:cs="Arial"/>
                <w:sz w:val="16"/>
                <w:szCs w:val="16"/>
              </w:rPr>
            </w:pPr>
            <w:r>
              <w:rPr>
                <w:rFonts w:cs="Arial"/>
                <w:sz w:val="16"/>
                <w:szCs w:val="16"/>
              </w:rPr>
              <w:t xml:space="preserve">0.4 </w:t>
            </w:r>
          </w:p>
        </w:tc>
        <w:tc>
          <w:tcPr>
            <w:tcW w:w="1017" w:type="dxa"/>
            <w:gridSpan w:val="2"/>
            <w:tcBorders>
              <w:top w:val="nil"/>
              <w:left w:val="nil"/>
              <w:bottom w:val="nil"/>
              <w:right w:val="single" w:sz="4" w:space="0" w:color="auto"/>
            </w:tcBorders>
            <w:shd w:val="clear" w:color="auto" w:fill="auto"/>
            <w:noWrap/>
            <w:vAlign w:val="bottom"/>
            <w:hideMark/>
          </w:tcPr>
          <w:p w14:paraId="11318BBB" w14:textId="72FFCEC2" w:rsidR="008B3761" w:rsidRPr="00087FAC" w:rsidRDefault="008B3761" w:rsidP="008B3761">
            <w:pPr>
              <w:spacing w:after="0" w:line="240" w:lineRule="auto"/>
              <w:jc w:val="right"/>
              <w:rPr>
                <w:rFonts w:cs="Arial"/>
                <w:sz w:val="16"/>
                <w:szCs w:val="16"/>
              </w:rPr>
            </w:pPr>
            <w:r>
              <w:rPr>
                <w:rFonts w:cs="Arial"/>
                <w:sz w:val="16"/>
                <w:szCs w:val="16"/>
              </w:rPr>
              <w:t xml:space="preserve">1.0 </w:t>
            </w:r>
          </w:p>
        </w:tc>
        <w:tc>
          <w:tcPr>
            <w:tcW w:w="1017" w:type="dxa"/>
            <w:gridSpan w:val="2"/>
            <w:tcBorders>
              <w:top w:val="nil"/>
              <w:left w:val="nil"/>
              <w:bottom w:val="nil"/>
              <w:right w:val="nil"/>
            </w:tcBorders>
            <w:shd w:val="clear" w:color="auto" w:fill="auto"/>
            <w:noWrap/>
            <w:vAlign w:val="bottom"/>
            <w:hideMark/>
          </w:tcPr>
          <w:p w14:paraId="34CA2FB8" w14:textId="0E0D63ED" w:rsidR="008B3761" w:rsidRPr="00087FAC" w:rsidRDefault="008B3761" w:rsidP="008B3761">
            <w:pPr>
              <w:spacing w:after="0" w:line="240" w:lineRule="auto"/>
              <w:jc w:val="right"/>
              <w:rPr>
                <w:rFonts w:cs="Arial"/>
                <w:sz w:val="16"/>
                <w:szCs w:val="16"/>
              </w:rPr>
            </w:pPr>
            <w:r>
              <w:rPr>
                <w:rFonts w:cs="Arial"/>
                <w:sz w:val="16"/>
                <w:szCs w:val="16"/>
              </w:rPr>
              <w:t xml:space="preserve">1.3 </w:t>
            </w:r>
          </w:p>
        </w:tc>
        <w:tc>
          <w:tcPr>
            <w:tcW w:w="1017" w:type="dxa"/>
            <w:gridSpan w:val="2"/>
            <w:tcBorders>
              <w:top w:val="nil"/>
              <w:left w:val="nil"/>
              <w:bottom w:val="nil"/>
              <w:right w:val="nil"/>
            </w:tcBorders>
            <w:shd w:val="clear" w:color="auto" w:fill="auto"/>
            <w:noWrap/>
            <w:vAlign w:val="bottom"/>
            <w:hideMark/>
          </w:tcPr>
          <w:p w14:paraId="4B9574D1" w14:textId="6D8416E3" w:rsidR="008B3761" w:rsidRPr="00087FAC" w:rsidRDefault="008B3761" w:rsidP="008B3761">
            <w:pPr>
              <w:spacing w:after="0" w:line="240" w:lineRule="auto"/>
              <w:jc w:val="right"/>
              <w:rPr>
                <w:rFonts w:cs="Arial"/>
                <w:sz w:val="16"/>
                <w:szCs w:val="16"/>
              </w:rPr>
            </w:pPr>
            <w:r>
              <w:rPr>
                <w:rFonts w:cs="Arial"/>
                <w:sz w:val="16"/>
                <w:szCs w:val="16"/>
              </w:rPr>
              <w:t xml:space="preserve">1.1 </w:t>
            </w:r>
          </w:p>
        </w:tc>
        <w:tc>
          <w:tcPr>
            <w:tcW w:w="1017" w:type="dxa"/>
            <w:gridSpan w:val="2"/>
            <w:tcBorders>
              <w:top w:val="nil"/>
              <w:left w:val="nil"/>
              <w:bottom w:val="nil"/>
              <w:right w:val="nil"/>
            </w:tcBorders>
            <w:shd w:val="clear" w:color="auto" w:fill="auto"/>
            <w:noWrap/>
            <w:vAlign w:val="bottom"/>
            <w:hideMark/>
          </w:tcPr>
          <w:p w14:paraId="3FAF6100" w14:textId="60339263" w:rsidR="008B3761" w:rsidRPr="00087FAC" w:rsidRDefault="008B3761" w:rsidP="008B3761">
            <w:pPr>
              <w:spacing w:after="0" w:line="240" w:lineRule="auto"/>
              <w:jc w:val="right"/>
              <w:rPr>
                <w:rFonts w:cs="Arial"/>
                <w:sz w:val="16"/>
                <w:szCs w:val="16"/>
              </w:rPr>
            </w:pPr>
            <w:r>
              <w:rPr>
                <w:rFonts w:cs="Arial"/>
                <w:sz w:val="16"/>
                <w:szCs w:val="16"/>
              </w:rPr>
              <w:t xml:space="preserve">17.1 </w:t>
            </w:r>
          </w:p>
        </w:tc>
        <w:tc>
          <w:tcPr>
            <w:tcW w:w="1017" w:type="dxa"/>
            <w:gridSpan w:val="2"/>
            <w:tcBorders>
              <w:top w:val="nil"/>
              <w:left w:val="nil"/>
              <w:bottom w:val="nil"/>
              <w:right w:val="single" w:sz="4" w:space="0" w:color="auto"/>
            </w:tcBorders>
            <w:shd w:val="clear" w:color="auto" w:fill="auto"/>
            <w:noWrap/>
            <w:vAlign w:val="bottom"/>
            <w:hideMark/>
          </w:tcPr>
          <w:p w14:paraId="46290621" w14:textId="1C2DC679" w:rsidR="008B3761" w:rsidRPr="00087FAC" w:rsidRDefault="008B3761" w:rsidP="008B3761">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2EDD049E" w14:textId="2F3DFD4A" w:rsidR="008B3761" w:rsidRPr="00087FAC" w:rsidRDefault="008B3761" w:rsidP="008B3761">
            <w:pPr>
              <w:spacing w:after="0" w:line="240" w:lineRule="auto"/>
              <w:jc w:val="right"/>
              <w:rPr>
                <w:rFonts w:cs="Arial"/>
                <w:sz w:val="16"/>
                <w:szCs w:val="16"/>
              </w:rPr>
            </w:pPr>
            <w:r>
              <w:rPr>
                <w:rFonts w:cs="Arial"/>
                <w:sz w:val="16"/>
                <w:szCs w:val="16"/>
              </w:rPr>
              <w:t xml:space="preserve">3.5 </w:t>
            </w:r>
          </w:p>
        </w:tc>
        <w:tc>
          <w:tcPr>
            <w:tcW w:w="1017" w:type="dxa"/>
            <w:tcBorders>
              <w:top w:val="nil"/>
              <w:left w:val="nil"/>
              <w:bottom w:val="nil"/>
              <w:right w:val="nil"/>
            </w:tcBorders>
            <w:shd w:val="clear" w:color="auto" w:fill="auto"/>
            <w:noWrap/>
            <w:vAlign w:val="bottom"/>
            <w:hideMark/>
          </w:tcPr>
          <w:p w14:paraId="7006F910" w14:textId="1CA4FA44" w:rsidR="008B3761" w:rsidRPr="00087FAC" w:rsidRDefault="008B3761" w:rsidP="008B3761">
            <w:pPr>
              <w:spacing w:after="0" w:line="240" w:lineRule="auto"/>
              <w:jc w:val="right"/>
              <w:rPr>
                <w:rFonts w:cs="Arial"/>
                <w:sz w:val="16"/>
                <w:szCs w:val="16"/>
              </w:rPr>
            </w:pPr>
            <w:r>
              <w:rPr>
                <w:rFonts w:cs="Arial"/>
                <w:sz w:val="16"/>
                <w:szCs w:val="16"/>
              </w:rPr>
              <w:t xml:space="preserve">3.8 </w:t>
            </w:r>
          </w:p>
        </w:tc>
        <w:tc>
          <w:tcPr>
            <w:tcW w:w="1017" w:type="dxa"/>
            <w:tcBorders>
              <w:top w:val="nil"/>
              <w:left w:val="nil"/>
              <w:bottom w:val="nil"/>
              <w:right w:val="nil"/>
            </w:tcBorders>
            <w:shd w:val="clear" w:color="auto" w:fill="auto"/>
            <w:noWrap/>
            <w:vAlign w:val="bottom"/>
            <w:hideMark/>
          </w:tcPr>
          <w:p w14:paraId="568DC895" w14:textId="27CCDA98" w:rsidR="008B3761" w:rsidRPr="00087FAC" w:rsidRDefault="008B3761" w:rsidP="008B3761">
            <w:pPr>
              <w:spacing w:after="0" w:line="240" w:lineRule="auto"/>
              <w:jc w:val="right"/>
              <w:rPr>
                <w:rFonts w:cs="Arial"/>
                <w:sz w:val="16"/>
                <w:szCs w:val="16"/>
              </w:rPr>
            </w:pPr>
            <w:r>
              <w:rPr>
                <w:rFonts w:cs="Arial"/>
                <w:sz w:val="16"/>
                <w:szCs w:val="16"/>
              </w:rPr>
              <w:t xml:space="preserve">3.5 </w:t>
            </w:r>
          </w:p>
        </w:tc>
        <w:tc>
          <w:tcPr>
            <w:tcW w:w="1017" w:type="dxa"/>
            <w:tcBorders>
              <w:top w:val="nil"/>
              <w:left w:val="nil"/>
              <w:bottom w:val="nil"/>
              <w:right w:val="single" w:sz="4" w:space="0" w:color="auto"/>
            </w:tcBorders>
            <w:shd w:val="clear" w:color="auto" w:fill="auto"/>
            <w:noWrap/>
            <w:vAlign w:val="bottom"/>
            <w:hideMark/>
          </w:tcPr>
          <w:p w14:paraId="1854DA04" w14:textId="5EC4BF27" w:rsidR="008B3761" w:rsidRPr="00087FAC" w:rsidRDefault="008B3761" w:rsidP="008B3761">
            <w:pPr>
              <w:spacing w:after="0" w:line="240" w:lineRule="auto"/>
              <w:jc w:val="right"/>
              <w:rPr>
                <w:rFonts w:cs="Arial"/>
                <w:sz w:val="16"/>
                <w:szCs w:val="16"/>
              </w:rPr>
            </w:pPr>
            <w:r>
              <w:rPr>
                <w:rFonts w:cs="Arial"/>
                <w:sz w:val="16"/>
                <w:szCs w:val="16"/>
              </w:rPr>
              <w:t xml:space="preserve">2.8 </w:t>
            </w:r>
          </w:p>
        </w:tc>
      </w:tr>
      <w:tr w:rsidR="00C5668E" w:rsidRPr="00087FAC" w14:paraId="51622BA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14AFAB0" w14:textId="77777777" w:rsidR="00C5668E" w:rsidRPr="00087FAC" w:rsidRDefault="00C5668E" w:rsidP="00C5668E">
            <w:pPr>
              <w:spacing w:after="0" w:line="240" w:lineRule="auto"/>
              <w:rPr>
                <w:rFonts w:cs="Arial"/>
                <w:sz w:val="16"/>
                <w:szCs w:val="16"/>
              </w:rPr>
            </w:pPr>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44801465"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09B3419"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D2A488B"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3A2DF5CF" w14:textId="5E4DE5BA"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103BC810"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076DAB0"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AB079B6"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F3A2AE8" w14:textId="714639E3"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258D06C9"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2E4A1447"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6AF8B7AA"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62AAE6B9" w14:textId="406A5C27" w:rsidR="00C5668E" w:rsidRPr="00087FAC" w:rsidRDefault="00C5668E" w:rsidP="00C5668E">
            <w:pPr>
              <w:spacing w:after="0" w:line="240" w:lineRule="auto"/>
              <w:rPr>
                <w:rFonts w:cs="Arial"/>
                <w:sz w:val="16"/>
                <w:szCs w:val="16"/>
              </w:rPr>
            </w:pPr>
            <w:r>
              <w:rPr>
                <w:rFonts w:cs="Arial"/>
                <w:sz w:val="16"/>
                <w:szCs w:val="16"/>
              </w:rPr>
              <w:t> </w:t>
            </w:r>
          </w:p>
        </w:tc>
      </w:tr>
      <w:tr w:rsidR="00C5668E" w:rsidRPr="00087FAC" w14:paraId="198F182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3E32C8AB" w14:textId="77777777" w:rsidR="00C5668E" w:rsidRPr="00087FAC" w:rsidRDefault="00C5668E" w:rsidP="00C5668E">
            <w:pPr>
              <w:spacing w:after="0" w:line="240" w:lineRule="auto"/>
              <w:rPr>
                <w:rFonts w:cs="Arial"/>
                <w:b/>
                <w:bCs/>
                <w:sz w:val="16"/>
                <w:szCs w:val="16"/>
              </w:rPr>
            </w:pPr>
            <w:r w:rsidRPr="00087FAC">
              <w:rPr>
                <w:rFonts w:cs="Arial"/>
                <w:b/>
                <w:bCs/>
                <w:sz w:val="16"/>
                <w:szCs w:val="16"/>
              </w:rPr>
              <w:t>Foreign Exchange</w:t>
            </w:r>
          </w:p>
        </w:tc>
        <w:tc>
          <w:tcPr>
            <w:tcW w:w="1017" w:type="dxa"/>
            <w:gridSpan w:val="2"/>
            <w:tcBorders>
              <w:top w:val="nil"/>
              <w:left w:val="nil"/>
              <w:bottom w:val="nil"/>
              <w:right w:val="nil"/>
            </w:tcBorders>
            <w:shd w:val="clear" w:color="auto" w:fill="auto"/>
            <w:noWrap/>
            <w:vAlign w:val="bottom"/>
            <w:hideMark/>
          </w:tcPr>
          <w:p w14:paraId="3D4917C5" w14:textId="77777777" w:rsidR="00C5668E" w:rsidRPr="00087FAC" w:rsidRDefault="00C5668E" w:rsidP="00C5668E">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3821BDA1"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17493E5"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705A79D3" w14:textId="7167CA4A"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5A00985A"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3E18E15"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F14B037"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37B92019" w14:textId="63C3963A"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54112B0F"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31ADBF55"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7191F465"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0759C2B4" w14:textId="4BD8A145" w:rsidR="00C5668E" w:rsidRPr="00087FAC" w:rsidRDefault="00C5668E" w:rsidP="00C5668E">
            <w:pPr>
              <w:spacing w:after="0" w:line="240" w:lineRule="auto"/>
              <w:rPr>
                <w:rFonts w:cs="Arial"/>
                <w:sz w:val="16"/>
                <w:szCs w:val="16"/>
              </w:rPr>
            </w:pPr>
            <w:r>
              <w:rPr>
                <w:rFonts w:cs="Arial"/>
                <w:sz w:val="16"/>
                <w:szCs w:val="16"/>
              </w:rPr>
              <w:t> </w:t>
            </w:r>
          </w:p>
        </w:tc>
      </w:tr>
      <w:tr w:rsidR="000055FC" w:rsidRPr="00087FAC" w14:paraId="165DE27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19F7DAC"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Federal Reserve Broad Index</w:t>
            </w:r>
          </w:p>
        </w:tc>
        <w:tc>
          <w:tcPr>
            <w:tcW w:w="1017" w:type="dxa"/>
            <w:gridSpan w:val="2"/>
            <w:tcBorders>
              <w:top w:val="nil"/>
              <w:left w:val="nil"/>
              <w:bottom w:val="nil"/>
              <w:right w:val="nil"/>
            </w:tcBorders>
            <w:shd w:val="clear" w:color="auto" w:fill="auto"/>
            <w:noWrap/>
            <w:vAlign w:val="bottom"/>
            <w:hideMark/>
          </w:tcPr>
          <w:p w14:paraId="7EA4E49B" w14:textId="2E62FE15" w:rsidR="000055FC" w:rsidRPr="00087FAC" w:rsidRDefault="000055FC" w:rsidP="000055FC">
            <w:pPr>
              <w:spacing w:after="0" w:line="240" w:lineRule="auto"/>
              <w:jc w:val="right"/>
              <w:rPr>
                <w:rFonts w:cs="Arial"/>
                <w:sz w:val="16"/>
                <w:szCs w:val="16"/>
              </w:rPr>
            </w:pPr>
            <w:r>
              <w:rPr>
                <w:rFonts w:cs="Arial"/>
                <w:sz w:val="16"/>
                <w:szCs w:val="16"/>
              </w:rPr>
              <w:t xml:space="preserve">135.8 </w:t>
            </w:r>
          </w:p>
        </w:tc>
        <w:tc>
          <w:tcPr>
            <w:tcW w:w="1017" w:type="dxa"/>
            <w:gridSpan w:val="2"/>
            <w:tcBorders>
              <w:top w:val="nil"/>
              <w:left w:val="nil"/>
              <w:bottom w:val="nil"/>
              <w:right w:val="nil"/>
            </w:tcBorders>
            <w:shd w:val="clear" w:color="auto" w:fill="auto"/>
            <w:noWrap/>
            <w:vAlign w:val="bottom"/>
            <w:hideMark/>
          </w:tcPr>
          <w:p w14:paraId="16E30632" w14:textId="50AF194B" w:rsidR="000055FC" w:rsidRPr="00087FAC" w:rsidRDefault="000055FC" w:rsidP="000055FC">
            <w:pPr>
              <w:spacing w:after="0" w:line="240" w:lineRule="auto"/>
              <w:jc w:val="right"/>
              <w:rPr>
                <w:rFonts w:cs="Arial"/>
                <w:sz w:val="16"/>
                <w:szCs w:val="16"/>
              </w:rPr>
            </w:pPr>
            <w:r>
              <w:rPr>
                <w:rFonts w:cs="Arial"/>
                <w:sz w:val="16"/>
                <w:szCs w:val="16"/>
              </w:rPr>
              <w:t xml:space="preserve">134.8 </w:t>
            </w:r>
          </w:p>
        </w:tc>
        <w:tc>
          <w:tcPr>
            <w:tcW w:w="1017" w:type="dxa"/>
            <w:gridSpan w:val="2"/>
            <w:tcBorders>
              <w:top w:val="nil"/>
              <w:left w:val="nil"/>
              <w:bottom w:val="nil"/>
              <w:right w:val="nil"/>
            </w:tcBorders>
            <w:shd w:val="clear" w:color="auto" w:fill="auto"/>
            <w:noWrap/>
            <w:vAlign w:val="bottom"/>
            <w:hideMark/>
          </w:tcPr>
          <w:p w14:paraId="1E71779F" w14:textId="4EB0DC91" w:rsidR="000055FC" w:rsidRPr="00087FAC" w:rsidRDefault="000055FC" w:rsidP="000055FC">
            <w:pPr>
              <w:spacing w:after="0" w:line="240" w:lineRule="auto"/>
              <w:jc w:val="right"/>
              <w:rPr>
                <w:rFonts w:cs="Arial"/>
                <w:sz w:val="16"/>
                <w:szCs w:val="16"/>
              </w:rPr>
            </w:pPr>
            <w:r>
              <w:rPr>
                <w:rFonts w:cs="Arial"/>
                <w:sz w:val="16"/>
                <w:szCs w:val="16"/>
              </w:rPr>
              <w:t xml:space="preserve">135.4 </w:t>
            </w:r>
          </w:p>
        </w:tc>
        <w:tc>
          <w:tcPr>
            <w:tcW w:w="1017" w:type="dxa"/>
            <w:gridSpan w:val="2"/>
            <w:tcBorders>
              <w:top w:val="nil"/>
              <w:left w:val="nil"/>
              <w:bottom w:val="nil"/>
              <w:right w:val="single" w:sz="4" w:space="0" w:color="auto"/>
            </w:tcBorders>
            <w:shd w:val="clear" w:color="auto" w:fill="auto"/>
            <w:noWrap/>
            <w:vAlign w:val="bottom"/>
            <w:hideMark/>
          </w:tcPr>
          <w:p w14:paraId="0206BEDF" w14:textId="16E5C5A8" w:rsidR="000055FC" w:rsidRPr="00087FAC" w:rsidRDefault="000055FC" w:rsidP="000055FC">
            <w:pPr>
              <w:spacing w:after="0" w:line="240" w:lineRule="auto"/>
              <w:jc w:val="right"/>
              <w:rPr>
                <w:rFonts w:cs="Arial"/>
                <w:sz w:val="16"/>
                <w:szCs w:val="16"/>
              </w:rPr>
            </w:pPr>
            <w:r>
              <w:rPr>
                <w:rFonts w:cs="Arial"/>
                <w:sz w:val="16"/>
                <w:szCs w:val="16"/>
              </w:rPr>
              <w:t xml:space="preserve">137.1 </w:t>
            </w:r>
          </w:p>
        </w:tc>
        <w:tc>
          <w:tcPr>
            <w:tcW w:w="1017" w:type="dxa"/>
            <w:gridSpan w:val="2"/>
            <w:tcBorders>
              <w:top w:val="nil"/>
              <w:left w:val="nil"/>
              <w:bottom w:val="nil"/>
              <w:right w:val="nil"/>
            </w:tcBorders>
            <w:shd w:val="clear" w:color="auto" w:fill="auto"/>
            <w:noWrap/>
            <w:vAlign w:val="bottom"/>
            <w:hideMark/>
          </w:tcPr>
          <w:p w14:paraId="57D515A7" w14:textId="2EDE9B31" w:rsidR="000055FC" w:rsidRPr="00087FAC" w:rsidRDefault="000055FC" w:rsidP="000055FC">
            <w:pPr>
              <w:spacing w:after="0" w:line="240" w:lineRule="auto"/>
              <w:jc w:val="right"/>
              <w:rPr>
                <w:rFonts w:cs="Arial"/>
                <w:sz w:val="16"/>
                <w:szCs w:val="16"/>
              </w:rPr>
            </w:pPr>
            <w:r>
              <w:rPr>
                <w:rFonts w:cs="Arial"/>
                <w:sz w:val="16"/>
                <w:szCs w:val="16"/>
              </w:rPr>
              <w:t xml:space="preserve">135.9 </w:t>
            </w:r>
          </w:p>
        </w:tc>
        <w:tc>
          <w:tcPr>
            <w:tcW w:w="1017" w:type="dxa"/>
            <w:gridSpan w:val="2"/>
            <w:tcBorders>
              <w:top w:val="nil"/>
              <w:left w:val="nil"/>
              <w:bottom w:val="nil"/>
              <w:right w:val="nil"/>
            </w:tcBorders>
            <w:shd w:val="clear" w:color="auto" w:fill="auto"/>
            <w:noWrap/>
            <w:vAlign w:val="bottom"/>
            <w:hideMark/>
          </w:tcPr>
          <w:p w14:paraId="24AC7AB1" w14:textId="3B53E11D" w:rsidR="000055FC" w:rsidRPr="00087FAC" w:rsidRDefault="000055FC" w:rsidP="000055FC">
            <w:pPr>
              <w:spacing w:after="0" w:line="240" w:lineRule="auto"/>
              <w:jc w:val="right"/>
              <w:rPr>
                <w:rFonts w:cs="Arial"/>
                <w:sz w:val="16"/>
                <w:szCs w:val="16"/>
              </w:rPr>
            </w:pPr>
            <w:r>
              <w:rPr>
                <w:rFonts w:cs="Arial"/>
                <w:sz w:val="16"/>
                <w:szCs w:val="16"/>
              </w:rPr>
              <w:t xml:space="preserve">138.0 </w:t>
            </w:r>
          </w:p>
        </w:tc>
        <w:tc>
          <w:tcPr>
            <w:tcW w:w="1017" w:type="dxa"/>
            <w:gridSpan w:val="2"/>
            <w:tcBorders>
              <w:top w:val="nil"/>
              <w:left w:val="nil"/>
              <w:bottom w:val="nil"/>
              <w:right w:val="nil"/>
            </w:tcBorders>
            <w:shd w:val="clear" w:color="auto" w:fill="auto"/>
            <w:noWrap/>
            <w:vAlign w:val="bottom"/>
            <w:hideMark/>
          </w:tcPr>
          <w:p w14:paraId="07EBACAC" w14:textId="5C29E54A" w:rsidR="000055FC" w:rsidRPr="00087FAC" w:rsidRDefault="000055FC" w:rsidP="000055FC">
            <w:pPr>
              <w:spacing w:after="0" w:line="240" w:lineRule="auto"/>
              <w:jc w:val="right"/>
              <w:rPr>
                <w:rFonts w:cs="Arial"/>
                <w:sz w:val="16"/>
                <w:szCs w:val="16"/>
              </w:rPr>
            </w:pPr>
            <w:r>
              <w:rPr>
                <w:rFonts w:cs="Arial"/>
                <w:sz w:val="16"/>
                <w:szCs w:val="16"/>
              </w:rPr>
              <w:t xml:space="preserve">135.1 </w:t>
            </w:r>
          </w:p>
        </w:tc>
        <w:tc>
          <w:tcPr>
            <w:tcW w:w="1017" w:type="dxa"/>
            <w:gridSpan w:val="2"/>
            <w:tcBorders>
              <w:top w:val="nil"/>
              <w:left w:val="nil"/>
              <w:bottom w:val="nil"/>
              <w:right w:val="single" w:sz="4" w:space="0" w:color="auto"/>
            </w:tcBorders>
            <w:shd w:val="clear" w:color="auto" w:fill="auto"/>
            <w:noWrap/>
            <w:vAlign w:val="bottom"/>
            <w:hideMark/>
          </w:tcPr>
          <w:p w14:paraId="774C0A30" w14:textId="2A6FD9D7" w:rsidR="000055FC" w:rsidRPr="00087FAC" w:rsidRDefault="000055FC" w:rsidP="000055FC">
            <w:pPr>
              <w:spacing w:after="0" w:line="240" w:lineRule="auto"/>
              <w:jc w:val="right"/>
              <w:rPr>
                <w:rFonts w:cs="Arial"/>
                <w:sz w:val="16"/>
                <w:szCs w:val="16"/>
              </w:rPr>
            </w:pPr>
            <w:r>
              <w:rPr>
                <w:rFonts w:cs="Arial"/>
                <w:sz w:val="16"/>
                <w:szCs w:val="16"/>
              </w:rPr>
              <w:t xml:space="preserve">136.0 </w:t>
            </w:r>
          </w:p>
        </w:tc>
        <w:tc>
          <w:tcPr>
            <w:tcW w:w="1017" w:type="dxa"/>
            <w:tcBorders>
              <w:top w:val="nil"/>
              <w:left w:val="nil"/>
              <w:bottom w:val="nil"/>
              <w:right w:val="nil"/>
            </w:tcBorders>
            <w:shd w:val="clear" w:color="auto" w:fill="auto"/>
            <w:noWrap/>
            <w:vAlign w:val="bottom"/>
            <w:hideMark/>
          </w:tcPr>
          <w:p w14:paraId="3B2FCD1F" w14:textId="75A6F465" w:rsidR="000055FC" w:rsidRPr="00087FAC" w:rsidRDefault="000055FC" w:rsidP="000055FC">
            <w:pPr>
              <w:spacing w:after="0" w:line="240" w:lineRule="auto"/>
              <w:jc w:val="right"/>
              <w:rPr>
                <w:rFonts w:cs="Arial"/>
                <w:sz w:val="16"/>
                <w:szCs w:val="16"/>
              </w:rPr>
            </w:pPr>
            <w:r>
              <w:rPr>
                <w:rFonts w:cs="Arial"/>
                <w:sz w:val="16"/>
                <w:szCs w:val="16"/>
              </w:rPr>
              <w:t xml:space="preserve">135.6 </w:t>
            </w:r>
          </w:p>
        </w:tc>
        <w:tc>
          <w:tcPr>
            <w:tcW w:w="1017" w:type="dxa"/>
            <w:tcBorders>
              <w:top w:val="nil"/>
              <w:left w:val="nil"/>
              <w:bottom w:val="nil"/>
              <w:right w:val="nil"/>
            </w:tcBorders>
            <w:shd w:val="clear" w:color="auto" w:fill="auto"/>
            <w:noWrap/>
            <w:vAlign w:val="bottom"/>
            <w:hideMark/>
          </w:tcPr>
          <w:p w14:paraId="33DCF781" w14:textId="4F68140B" w:rsidR="000055FC" w:rsidRPr="00087FAC" w:rsidRDefault="000055FC" w:rsidP="000055FC">
            <w:pPr>
              <w:spacing w:after="0" w:line="240" w:lineRule="auto"/>
              <w:jc w:val="right"/>
              <w:rPr>
                <w:rFonts w:cs="Arial"/>
                <w:sz w:val="16"/>
                <w:szCs w:val="16"/>
              </w:rPr>
            </w:pPr>
            <w:r>
              <w:rPr>
                <w:rFonts w:cs="Arial"/>
                <w:sz w:val="16"/>
                <w:szCs w:val="16"/>
              </w:rPr>
              <w:t xml:space="preserve">134.7 </w:t>
            </w:r>
          </w:p>
        </w:tc>
        <w:tc>
          <w:tcPr>
            <w:tcW w:w="1017" w:type="dxa"/>
            <w:tcBorders>
              <w:top w:val="nil"/>
              <w:left w:val="nil"/>
              <w:bottom w:val="nil"/>
              <w:right w:val="nil"/>
            </w:tcBorders>
            <w:shd w:val="clear" w:color="auto" w:fill="auto"/>
            <w:noWrap/>
            <w:vAlign w:val="bottom"/>
            <w:hideMark/>
          </w:tcPr>
          <w:p w14:paraId="3F0FD027" w14:textId="3053EB19" w:rsidR="000055FC" w:rsidRPr="00087FAC" w:rsidRDefault="000055FC" w:rsidP="000055FC">
            <w:pPr>
              <w:spacing w:after="0" w:line="240" w:lineRule="auto"/>
              <w:jc w:val="right"/>
              <w:rPr>
                <w:rFonts w:cs="Arial"/>
                <w:sz w:val="16"/>
                <w:szCs w:val="16"/>
              </w:rPr>
            </w:pPr>
            <w:r>
              <w:rPr>
                <w:rFonts w:cs="Arial"/>
                <w:sz w:val="16"/>
                <w:szCs w:val="16"/>
              </w:rPr>
              <w:t xml:space="preserve">134.7 </w:t>
            </w:r>
          </w:p>
        </w:tc>
        <w:tc>
          <w:tcPr>
            <w:tcW w:w="1017" w:type="dxa"/>
            <w:tcBorders>
              <w:top w:val="nil"/>
              <w:left w:val="nil"/>
              <w:bottom w:val="nil"/>
              <w:right w:val="single" w:sz="4" w:space="0" w:color="auto"/>
            </w:tcBorders>
            <w:shd w:val="clear" w:color="auto" w:fill="auto"/>
            <w:noWrap/>
            <w:vAlign w:val="bottom"/>
            <w:hideMark/>
          </w:tcPr>
          <w:p w14:paraId="5CB13C29" w14:textId="2146D4A0" w:rsidR="000055FC" w:rsidRPr="00087FAC" w:rsidRDefault="000055FC" w:rsidP="000055FC">
            <w:pPr>
              <w:spacing w:after="0" w:line="240" w:lineRule="auto"/>
              <w:jc w:val="right"/>
              <w:rPr>
                <w:rFonts w:cs="Arial"/>
                <w:sz w:val="16"/>
                <w:szCs w:val="16"/>
              </w:rPr>
            </w:pPr>
            <w:r>
              <w:rPr>
                <w:rFonts w:cs="Arial"/>
                <w:sz w:val="16"/>
                <w:szCs w:val="16"/>
              </w:rPr>
              <w:t xml:space="preserve">134.7 </w:t>
            </w:r>
          </w:p>
        </w:tc>
      </w:tr>
      <w:tr w:rsidR="000055FC" w:rsidRPr="00087FAC" w14:paraId="33DC60EF"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AC696F9"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Trade Weighted Exchange Index (Advanced Economy)</w:t>
            </w:r>
          </w:p>
        </w:tc>
        <w:tc>
          <w:tcPr>
            <w:tcW w:w="1017" w:type="dxa"/>
            <w:gridSpan w:val="2"/>
            <w:tcBorders>
              <w:top w:val="nil"/>
              <w:left w:val="nil"/>
              <w:bottom w:val="nil"/>
              <w:right w:val="nil"/>
            </w:tcBorders>
            <w:shd w:val="clear" w:color="auto" w:fill="auto"/>
            <w:noWrap/>
            <w:vAlign w:val="bottom"/>
            <w:hideMark/>
          </w:tcPr>
          <w:p w14:paraId="1F9AA5D3" w14:textId="02FFB332" w:rsidR="000055FC" w:rsidRPr="00087FAC" w:rsidRDefault="000055FC" w:rsidP="000055FC">
            <w:pPr>
              <w:spacing w:after="0" w:line="240" w:lineRule="auto"/>
              <w:jc w:val="right"/>
              <w:rPr>
                <w:rFonts w:cs="Arial"/>
                <w:sz w:val="16"/>
                <w:szCs w:val="16"/>
              </w:rPr>
            </w:pPr>
            <w:r>
              <w:rPr>
                <w:rFonts w:cs="Arial"/>
                <w:sz w:val="16"/>
                <w:szCs w:val="16"/>
              </w:rPr>
              <w:t xml:space="preserve">115.5 </w:t>
            </w:r>
          </w:p>
        </w:tc>
        <w:tc>
          <w:tcPr>
            <w:tcW w:w="1017" w:type="dxa"/>
            <w:gridSpan w:val="2"/>
            <w:tcBorders>
              <w:top w:val="nil"/>
              <w:left w:val="nil"/>
              <w:bottom w:val="nil"/>
              <w:right w:val="nil"/>
            </w:tcBorders>
            <w:shd w:val="clear" w:color="auto" w:fill="auto"/>
            <w:noWrap/>
            <w:vAlign w:val="bottom"/>
            <w:hideMark/>
          </w:tcPr>
          <w:p w14:paraId="0AD8618D" w14:textId="1F0224E3" w:rsidR="000055FC" w:rsidRPr="00087FAC" w:rsidRDefault="000055FC" w:rsidP="000055FC">
            <w:pPr>
              <w:spacing w:after="0" w:line="240" w:lineRule="auto"/>
              <w:jc w:val="right"/>
              <w:rPr>
                <w:rFonts w:cs="Arial"/>
                <w:sz w:val="16"/>
                <w:szCs w:val="16"/>
              </w:rPr>
            </w:pPr>
            <w:r>
              <w:rPr>
                <w:rFonts w:cs="Arial"/>
                <w:sz w:val="16"/>
                <w:szCs w:val="16"/>
              </w:rPr>
              <w:t xml:space="preserve">114.6 </w:t>
            </w:r>
          </w:p>
        </w:tc>
        <w:tc>
          <w:tcPr>
            <w:tcW w:w="1017" w:type="dxa"/>
            <w:gridSpan w:val="2"/>
            <w:tcBorders>
              <w:top w:val="nil"/>
              <w:left w:val="nil"/>
              <w:bottom w:val="nil"/>
              <w:right w:val="nil"/>
            </w:tcBorders>
            <w:shd w:val="clear" w:color="auto" w:fill="auto"/>
            <w:noWrap/>
            <w:vAlign w:val="bottom"/>
            <w:hideMark/>
          </w:tcPr>
          <w:p w14:paraId="2A232628" w14:textId="33287323" w:rsidR="000055FC" w:rsidRPr="00087FAC" w:rsidRDefault="000055FC" w:rsidP="000055FC">
            <w:pPr>
              <w:spacing w:after="0" w:line="240" w:lineRule="auto"/>
              <w:jc w:val="right"/>
              <w:rPr>
                <w:rFonts w:cs="Arial"/>
                <w:sz w:val="16"/>
                <w:szCs w:val="16"/>
              </w:rPr>
            </w:pPr>
            <w:r>
              <w:rPr>
                <w:rFonts w:cs="Arial"/>
                <w:sz w:val="16"/>
                <w:szCs w:val="16"/>
              </w:rPr>
              <w:t xml:space="preserve">115.1 </w:t>
            </w:r>
          </w:p>
        </w:tc>
        <w:tc>
          <w:tcPr>
            <w:tcW w:w="1017" w:type="dxa"/>
            <w:gridSpan w:val="2"/>
            <w:tcBorders>
              <w:top w:val="nil"/>
              <w:left w:val="nil"/>
              <w:bottom w:val="nil"/>
              <w:right w:val="single" w:sz="4" w:space="0" w:color="auto"/>
            </w:tcBorders>
            <w:shd w:val="clear" w:color="auto" w:fill="auto"/>
            <w:noWrap/>
            <w:vAlign w:val="bottom"/>
            <w:hideMark/>
          </w:tcPr>
          <w:p w14:paraId="217B8E65" w14:textId="75559799" w:rsidR="000055FC" w:rsidRPr="00087FAC" w:rsidRDefault="000055FC" w:rsidP="000055FC">
            <w:pPr>
              <w:spacing w:after="0" w:line="240" w:lineRule="auto"/>
              <w:jc w:val="right"/>
              <w:rPr>
                <w:rFonts w:cs="Arial"/>
                <w:sz w:val="16"/>
                <w:szCs w:val="16"/>
              </w:rPr>
            </w:pPr>
            <w:r>
              <w:rPr>
                <w:rFonts w:cs="Arial"/>
                <w:sz w:val="16"/>
                <w:szCs w:val="16"/>
              </w:rPr>
              <w:t xml:space="preserve">116.6 </w:t>
            </w:r>
          </w:p>
        </w:tc>
        <w:tc>
          <w:tcPr>
            <w:tcW w:w="1017" w:type="dxa"/>
            <w:gridSpan w:val="2"/>
            <w:tcBorders>
              <w:top w:val="nil"/>
              <w:left w:val="nil"/>
              <w:bottom w:val="nil"/>
              <w:right w:val="nil"/>
            </w:tcBorders>
            <w:shd w:val="clear" w:color="auto" w:fill="auto"/>
            <w:noWrap/>
            <w:vAlign w:val="bottom"/>
            <w:hideMark/>
          </w:tcPr>
          <w:p w14:paraId="1C128592" w14:textId="46C6D0BF" w:rsidR="000055FC" w:rsidRPr="00087FAC" w:rsidRDefault="000055FC" w:rsidP="000055FC">
            <w:pPr>
              <w:spacing w:after="0" w:line="240" w:lineRule="auto"/>
              <w:jc w:val="right"/>
              <w:rPr>
                <w:rFonts w:cs="Arial"/>
                <w:sz w:val="16"/>
                <w:szCs w:val="16"/>
              </w:rPr>
            </w:pPr>
            <w:r>
              <w:rPr>
                <w:rFonts w:cs="Arial"/>
                <w:sz w:val="16"/>
                <w:szCs w:val="16"/>
              </w:rPr>
              <w:t xml:space="preserve">115.5 </w:t>
            </w:r>
          </w:p>
        </w:tc>
        <w:tc>
          <w:tcPr>
            <w:tcW w:w="1017" w:type="dxa"/>
            <w:gridSpan w:val="2"/>
            <w:tcBorders>
              <w:top w:val="nil"/>
              <w:left w:val="nil"/>
              <w:bottom w:val="nil"/>
              <w:right w:val="nil"/>
            </w:tcBorders>
            <w:shd w:val="clear" w:color="auto" w:fill="auto"/>
            <w:noWrap/>
            <w:vAlign w:val="bottom"/>
            <w:hideMark/>
          </w:tcPr>
          <w:p w14:paraId="0D9AF374" w14:textId="2DB6E5DC" w:rsidR="000055FC" w:rsidRPr="00087FAC" w:rsidRDefault="000055FC" w:rsidP="000055FC">
            <w:pPr>
              <w:spacing w:after="0" w:line="240" w:lineRule="auto"/>
              <w:jc w:val="right"/>
              <w:rPr>
                <w:rFonts w:cs="Arial"/>
                <w:sz w:val="16"/>
                <w:szCs w:val="16"/>
              </w:rPr>
            </w:pPr>
            <w:r>
              <w:rPr>
                <w:rFonts w:cs="Arial"/>
                <w:sz w:val="16"/>
                <w:szCs w:val="16"/>
              </w:rPr>
              <w:t xml:space="preserve">117.3 </w:t>
            </w:r>
          </w:p>
        </w:tc>
        <w:tc>
          <w:tcPr>
            <w:tcW w:w="1017" w:type="dxa"/>
            <w:gridSpan w:val="2"/>
            <w:tcBorders>
              <w:top w:val="nil"/>
              <w:left w:val="nil"/>
              <w:bottom w:val="nil"/>
              <w:right w:val="nil"/>
            </w:tcBorders>
            <w:shd w:val="clear" w:color="auto" w:fill="auto"/>
            <w:noWrap/>
            <w:vAlign w:val="bottom"/>
            <w:hideMark/>
          </w:tcPr>
          <w:p w14:paraId="0C7A7293" w14:textId="0D99CEDC" w:rsidR="000055FC" w:rsidRPr="00087FAC" w:rsidRDefault="000055FC" w:rsidP="000055FC">
            <w:pPr>
              <w:spacing w:after="0" w:line="240" w:lineRule="auto"/>
              <w:jc w:val="right"/>
              <w:rPr>
                <w:rFonts w:cs="Arial"/>
                <w:sz w:val="16"/>
                <w:szCs w:val="16"/>
              </w:rPr>
            </w:pPr>
            <w:r>
              <w:rPr>
                <w:rFonts w:cs="Arial"/>
                <w:sz w:val="16"/>
                <w:szCs w:val="16"/>
              </w:rPr>
              <w:t xml:space="preserve">114.9 </w:t>
            </w:r>
          </w:p>
        </w:tc>
        <w:tc>
          <w:tcPr>
            <w:tcW w:w="1017" w:type="dxa"/>
            <w:gridSpan w:val="2"/>
            <w:tcBorders>
              <w:top w:val="nil"/>
              <w:left w:val="nil"/>
              <w:bottom w:val="nil"/>
              <w:right w:val="single" w:sz="4" w:space="0" w:color="auto"/>
            </w:tcBorders>
            <w:shd w:val="clear" w:color="auto" w:fill="auto"/>
            <w:noWrap/>
            <w:vAlign w:val="bottom"/>
            <w:hideMark/>
          </w:tcPr>
          <w:p w14:paraId="508A252D" w14:textId="32469130" w:rsidR="000055FC" w:rsidRPr="00087FAC" w:rsidRDefault="000055FC" w:rsidP="000055FC">
            <w:pPr>
              <w:spacing w:after="0" w:line="240" w:lineRule="auto"/>
              <w:jc w:val="right"/>
              <w:rPr>
                <w:rFonts w:cs="Arial"/>
                <w:sz w:val="16"/>
                <w:szCs w:val="16"/>
              </w:rPr>
            </w:pPr>
            <w:r>
              <w:rPr>
                <w:rFonts w:cs="Arial"/>
                <w:sz w:val="16"/>
                <w:szCs w:val="16"/>
              </w:rPr>
              <w:t xml:space="preserve">116.4 </w:t>
            </w:r>
          </w:p>
        </w:tc>
        <w:tc>
          <w:tcPr>
            <w:tcW w:w="1017" w:type="dxa"/>
            <w:tcBorders>
              <w:top w:val="nil"/>
              <w:left w:val="nil"/>
              <w:bottom w:val="nil"/>
              <w:right w:val="nil"/>
            </w:tcBorders>
            <w:shd w:val="clear" w:color="auto" w:fill="auto"/>
            <w:noWrap/>
            <w:vAlign w:val="bottom"/>
            <w:hideMark/>
          </w:tcPr>
          <w:p w14:paraId="5EC11CE4" w14:textId="2C53CF05" w:rsidR="000055FC" w:rsidRPr="00087FAC" w:rsidRDefault="000055FC" w:rsidP="000055FC">
            <w:pPr>
              <w:spacing w:after="0" w:line="240" w:lineRule="auto"/>
              <w:jc w:val="right"/>
              <w:rPr>
                <w:rFonts w:cs="Arial"/>
                <w:sz w:val="16"/>
                <w:szCs w:val="16"/>
              </w:rPr>
            </w:pPr>
            <w:r>
              <w:rPr>
                <w:rFonts w:cs="Arial"/>
                <w:sz w:val="16"/>
                <w:szCs w:val="16"/>
              </w:rPr>
              <w:t xml:space="preserve">115.7 </w:t>
            </w:r>
          </w:p>
        </w:tc>
        <w:tc>
          <w:tcPr>
            <w:tcW w:w="1017" w:type="dxa"/>
            <w:tcBorders>
              <w:top w:val="nil"/>
              <w:left w:val="nil"/>
              <w:bottom w:val="nil"/>
              <w:right w:val="nil"/>
            </w:tcBorders>
            <w:shd w:val="clear" w:color="auto" w:fill="auto"/>
            <w:noWrap/>
            <w:vAlign w:val="bottom"/>
            <w:hideMark/>
          </w:tcPr>
          <w:p w14:paraId="317E4619" w14:textId="0E458A8F" w:rsidR="000055FC" w:rsidRPr="00087FAC" w:rsidRDefault="000055FC" w:rsidP="000055FC">
            <w:pPr>
              <w:spacing w:after="0" w:line="240" w:lineRule="auto"/>
              <w:jc w:val="right"/>
              <w:rPr>
                <w:rFonts w:cs="Arial"/>
                <w:sz w:val="16"/>
                <w:szCs w:val="16"/>
              </w:rPr>
            </w:pPr>
            <w:r>
              <w:rPr>
                <w:rFonts w:cs="Arial"/>
                <w:sz w:val="16"/>
                <w:szCs w:val="16"/>
              </w:rPr>
              <w:t xml:space="preserve">115.1 </w:t>
            </w:r>
          </w:p>
        </w:tc>
        <w:tc>
          <w:tcPr>
            <w:tcW w:w="1017" w:type="dxa"/>
            <w:tcBorders>
              <w:top w:val="nil"/>
              <w:left w:val="nil"/>
              <w:bottom w:val="nil"/>
              <w:right w:val="nil"/>
            </w:tcBorders>
            <w:shd w:val="clear" w:color="auto" w:fill="auto"/>
            <w:noWrap/>
            <w:vAlign w:val="bottom"/>
            <w:hideMark/>
          </w:tcPr>
          <w:p w14:paraId="5453FCCE" w14:textId="075D8FDD" w:rsidR="000055FC" w:rsidRPr="00087FAC" w:rsidRDefault="000055FC" w:rsidP="000055FC">
            <w:pPr>
              <w:spacing w:after="0" w:line="240" w:lineRule="auto"/>
              <w:jc w:val="right"/>
              <w:rPr>
                <w:rFonts w:cs="Arial"/>
                <w:sz w:val="16"/>
                <w:szCs w:val="16"/>
              </w:rPr>
            </w:pPr>
            <w:r>
              <w:rPr>
                <w:rFonts w:cs="Arial"/>
                <w:sz w:val="16"/>
                <w:szCs w:val="16"/>
              </w:rPr>
              <w:t xml:space="preserve">114.9 </w:t>
            </w:r>
          </w:p>
        </w:tc>
        <w:tc>
          <w:tcPr>
            <w:tcW w:w="1017" w:type="dxa"/>
            <w:tcBorders>
              <w:top w:val="nil"/>
              <w:left w:val="nil"/>
              <w:bottom w:val="nil"/>
              <w:right w:val="single" w:sz="4" w:space="0" w:color="auto"/>
            </w:tcBorders>
            <w:shd w:val="clear" w:color="auto" w:fill="auto"/>
            <w:noWrap/>
            <w:vAlign w:val="bottom"/>
            <w:hideMark/>
          </w:tcPr>
          <w:p w14:paraId="35164EDE" w14:textId="518D1927" w:rsidR="000055FC" w:rsidRPr="00087FAC" w:rsidRDefault="000055FC" w:rsidP="000055FC">
            <w:pPr>
              <w:spacing w:after="0" w:line="240" w:lineRule="auto"/>
              <w:jc w:val="right"/>
              <w:rPr>
                <w:rFonts w:cs="Arial"/>
                <w:sz w:val="16"/>
                <w:szCs w:val="16"/>
              </w:rPr>
            </w:pPr>
            <w:r>
              <w:rPr>
                <w:rFonts w:cs="Arial"/>
                <w:sz w:val="16"/>
                <w:szCs w:val="16"/>
              </w:rPr>
              <w:t xml:space="preserve">114.6 </w:t>
            </w:r>
          </w:p>
        </w:tc>
      </w:tr>
      <w:tr w:rsidR="00C5668E" w:rsidRPr="00087FAC" w14:paraId="5CE5CEE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87F72D6" w14:textId="77777777" w:rsidR="00C5668E" w:rsidRPr="00087FAC" w:rsidRDefault="00C5668E" w:rsidP="00C5668E">
            <w:pPr>
              <w:spacing w:after="0" w:line="240" w:lineRule="auto"/>
              <w:rPr>
                <w:rFonts w:cs="Arial"/>
                <w:sz w:val="16"/>
                <w:szCs w:val="16"/>
              </w:rPr>
            </w:pPr>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C65568E"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16B6651F"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E522070"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5FB36225" w14:textId="31A777A3"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7FC91036"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F7FE199"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7FE9FB2"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0E4145D6" w14:textId="67DFEBBD"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7920D1DE"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7B203B83"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1E981930"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4C0AFF02" w14:textId="4E74D663" w:rsidR="00C5668E" w:rsidRPr="00087FAC" w:rsidRDefault="00C5668E" w:rsidP="00C5668E">
            <w:pPr>
              <w:spacing w:after="0" w:line="240" w:lineRule="auto"/>
              <w:rPr>
                <w:rFonts w:cs="Arial"/>
                <w:sz w:val="16"/>
                <w:szCs w:val="16"/>
              </w:rPr>
            </w:pPr>
            <w:r>
              <w:rPr>
                <w:rFonts w:cs="Arial"/>
                <w:sz w:val="16"/>
                <w:szCs w:val="16"/>
              </w:rPr>
              <w:t> </w:t>
            </w:r>
          </w:p>
        </w:tc>
      </w:tr>
      <w:tr w:rsidR="00C5668E" w:rsidRPr="00087FAC" w14:paraId="7AD46C0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73EA82A" w14:textId="77777777" w:rsidR="00C5668E" w:rsidRPr="00087FAC" w:rsidRDefault="00C5668E" w:rsidP="00C5668E">
            <w:pPr>
              <w:spacing w:after="0" w:line="240" w:lineRule="auto"/>
              <w:rPr>
                <w:rFonts w:cs="Arial"/>
                <w:b/>
                <w:bCs/>
                <w:sz w:val="16"/>
                <w:szCs w:val="16"/>
              </w:rPr>
            </w:pPr>
            <w:r w:rsidRPr="00087FAC">
              <w:rPr>
                <w:rFonts w:cs="Arial"/>
                <w:b/>
                <w:bCs/>
                <w:sz w:val="16"/>
                <w:szCs w:val="16"/>
              </w:rPr>
              <w:t>Banking Related Activity</w:t>
            </w:r>
          </w:p>
        </w:tc>
        <w:tc>
          <w:tcPr>
            <w:tcW w:w="1017" w:type="dxa"/>
            <w:gridSpan w:val="2"/>
            <w:tcBorders>
              <w:top w:val="nil"/>
              <w:left w:val="nil"/>
              <w:bottom w:val="nil"/>
              <w:right w:val="nil"/>
            </w:tcBorders>
            <w:shd w:val="clear" w:color="auto" w:fill="auto"/>
            <w:noWrap/>
            <w:vAlign w:val="bottom"/>
            <w:hideMark/>
          </w:tcPr>
          <w:p w14:paraId="39C63AF6" w14:textId="77777777" w:rsidR="00C5668E" w:rsidRPr="00087FAC" w:rsidRDefault="00C5668E" w:rsidP="00C5668E">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04D0B1D5"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542F046"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04089A9B" w14:textId="181ED04B"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591FD25F"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4D66AD7"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20CD9C44"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0AF08E3C" w14:textId="607B4808"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498D49BF"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4C52F5D5"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25ADD73B"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1926A6A9" w14:textId="05972BAE" w:rsidR="00C5668E" w:rsidRPr="00087FAC" w:rsidRDefault="00C5668E" w:rsidP="00C5668E">
            <w:pPr>
              <w:spacing w:after="0" w:line="240" w:lineRule="auto"/>
              <w:rPr>
                <w:rFonts w:cs="Arial"/>
                <w:sz w:val="16"/>
                <w:szCs w:val="16"/>
              </w:rPr>
            </w:pPr>
            <w:r>
              <w:rPr>
                <w:rFonts w:cs="Arial"/>
                <w:sz w:val="16"/>
                <w:szCs w:val="16"/>
              </w:rPr>
              <w:t> </w:t>
            </w:r>
          </w:p>
        </w:tc>
      </w:tr>
      <w:tr w:rsidR="000055FC" w:rsidRPr="00087FAC" w14:paraId="7BC916F1"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240F8B9"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Commercial &amp; Industrial Loans</w:t>
            </w:r>
          </w:p>
        </w:tc>
        <w:tc>
          <w:tcPr>
            <w:tcW w:w="1017" w:type="dxa"/>
            <w:gridSpan w:val="2"/>
            <w:tcBorders>
              <w:top w:val="nil"/>
              <w:left w:val="nil"/>
              <w:bottom w:val="nil"/>
              <w:right w:val="nil"/>
            </w:tcBorders>
            <w:shd w:val="clear" w:color="auto" w:fill="auto"/>
            <w:noWrap/>
            <w:vAlign w:val="bottom"/>
            <w:hideMark/>
          </w:tcPr>
          <w:p w14:paraId="5192A341" w14:textId="47AE97BF" w:rsidR="000055FC" w:rsidRPr="00087FAC" w:rsidRDefault="000055FC" w:rsidP="000055FC">
            <w:pPr>
              <w:spacing w:after="0" w:line="240" w:lineRule="auto"/>
              <w:jc w:val="right"/>
              <w:rPr>
                <w:rFonts w:cs="Arial"/>
                <w:sz w:val="16"/>
                <w:szCs w:val="16"/>
              </w:rPr>
            </w:pPr>
            <w:r>
              <w:rPr>
                <w:rFonts w:cs="Arial"/>
                <w:sz w:val="16"/>
                <w:szCs w:val="16"/>
              </w:rPr>
              <w:t xml:space="preserve">2,804.1 </w:t>
            </w:r>
          </w:p>
        </w:tc>
        <w:tc>
          <w:tcPr>
            <w:tcW w:w="1017" w:type="dxa"/>
            <w:gridSpan w:val="2"/>
            <w:tcBorders>
              <w:top w:val="nil"/>
              <w:left w:val="nil"/>
              <w:bottom w:val="nil"/>
              <w:right w:val="nil"/>
            </w:tcBorders>
            <w:shd w:val="clear" w:color="auto" w:fill="auto"/>
            <w:noWrap/>
            <w:vAlign w:val="bottom"/>
            <w:hideMark/>
          </w:tcPr>
          <w:p w14:paraId="018DCA7C" w14:textId="79865166" w:rsidR="000055FC" w:rsidRPr="00087FAC" w:rsidRDefault="000055FC" w:rsidP="000055FC">
            <w:pPr>
              <w:spacing w:after="0" w:line="240" w:lineRule="auto"/>
              <w:jc w:val="right"/>
              <w:rPr>
                <w:rFonts w:cs="Arial"/>
                <w:sz w:val="16"/>
                <w:szCs w:val="16"/>
              </w:rPr>
            </w:pPr>
            <w:r>
              <w:rPr>
                <w:rFonts w:cs="Arial"/>
                <w:sz w:val="16"/>
                <w:szCs w:val="16"/>
              </w:rPr>
              <w:t xml:space="preserve">2,764.5 </w:t>
            </w:r>
          </w:p>
        </w:tc>
        <w:tc>
          <w:tcPr>
            <w:tcW w:w="1017" w:type="dxa"/>
            <w:gridSpan w:val="2"/>
            <w:tcBorders>
              <w:top w:val="nil"/>
              <w:left w:val="nil"/>
              <w:bottom w:val="nil"/>
              <w:right w:val="nil"/>
            </w:tcBorders>
            <w:shd w:val="clear" w:color="auto" w:fill="auto"/>
            <w:noWrap/>
            <w:vAlign w:val="bottom"/>
            <w:hideMark/>
          </w:tcPr>
          <w:p w14:paraId="379DB0AB" w14:textId="2BF9E257" w:rsidR="000055FC" w:rsidRPr="00087FAC" w:rsidRDefault="000055FC" w:rsidP="000055FC">
            <w:pPr>
              <w:spacing w:after="0" w:line="240" w:lineRule="auto"/>
              <w:jc w:val="right"/>
              <w:rPr>
                <w:rFonts w:cs="Arial"/>
                <w:sz w:val="16"/>
                <w:szCs w:val="16"/>
              </w:rPr>
            </w:pPr>
            <w:r>
              <w:rPr>
                <w:rFonts w:cs="Arial"/>
                <w:sz w:val="16"/>
                <w:szCs w:val="16"/>
              </w:rPr>
              <w:t xml:space="preserve">2,756.8 </w:t>
            </w:r>
          </w:p>
        </w:tc>
        <w:tc>
          <w:tcPr>
            <w:tcW w:w="1017" w:type="dxa"/>
            <w:gridSpan w:val="2"/>
            <w:tcBorders>
              <w:top w:val="nil"/>
              <w:left w:val="nil"/>
              <w:bottom w:val="nil"/>
              <w:right w:val="single" w:sz="4" w:space="0" w:color="auto"/>
            </w:tcBorders>
            <w:shd w:val="clear" w:color="auto" w:fill="auto"/>
            <w:noWrap/>
            <w:vAlign w:val="bottom"/>
            <w:hideMark/>
          </w:tcPr>
          <w:p w14:paraId="378F5DC0" w14:textId="6B667A0B" w:rsidR="000055FC" w:rsidRPr="00087FAC" w:rsidRDefault="000055FC" w:rsidP="000055FC">
            <w:pPr>
              <w:spacing w:after="0" w:line="240" w:lineRule="auto"/>
              <w:jc w:val="right"/>
              <w:rPr>
                <w:rFonts w:cs="Arial"/>
                <w:sz w:val="16"/>
                <w:szCs w:val="16"/>
              </w:rPr>
            </w:pPr>
            <w:r>
              <w:rPr>
                <w:rFonts w:cs="Arial"/>
                <w:sz w:val="16"/>
                <w:szCs w:val="16"/>
              </w:rPr>
              <w:t xml:space="preserve">2,765.2 </w:t>
            </w:r>
          </w:p>
        </w:tc>
        <w:tc>
          <w:tcPr>
            <w:tcW w:w="1017" w:type="dxa"/>
            <w:gridSpan w:val="2"/>
            <w:tcBorders>
              <w:top w:val="nil"/>
              <w:left w:val="nil"/>
              <w:bottom w:val="nil"/>
              <w:right w:val="nil"/>
            </w:tcBorders>
            <w:shd w:val="clear" w:color="auto" w:fill="auto"/>
            <w:noWrap/>
            <w:vAlign w:val="bottom"/>
            <w:hideMark/>
          </w:tcPr>
          <w:p w14:paraId="120C5496" w14:textId="19511F37" w:rsidR="000055FC" w:rsidRPr="00087FAC" w:rsidRDefault="000055FC" w:rsidP="000055FC">
            <w:pPr>
              <w:spacing w:after="0" w:line="240" w:lineRule="auto"/>
              <w:jc w:val="right"/>
              <w:rPr>
                <w:rFonts w:cs="Arial"/>
                <w:sz w:val="16"/>
                <w:szCs w:val="16"/>
              </w:rPr>
            </w:pPr>
            <w:r>
              <w:rPr>
                <w:rFonts w:cs="Arial"/>
                <w:sz w:val="16"/>
                <w:szCs w:val="16"/>
              </w:rPr>
              <w:t xml:space="preserve">2,755.7 </w:t>
            </w:r>
          </w:p>
        </w:tc>
        <w:tc>
          <w:tcPr>
            <w:tcW w:w="1017" w:type="dxa"/>
            <w:gridSpan w:val="2"/>
            <w:tcBorders>
              <w:top w:val="nil"/>
              <w:left w:val="nil"/>
              <w:bottom w:val="nil"/>
              <w:right w:val="nil"/>
            </w:tcBorders>
            <w:shd w:val="clear" w:color="auto" w:fill="auto"/>
            <w:noWrap/>
            <w:vAlign w:val="bottom"/>
            <w:hideMark/>
          </w:tcPr>
          <w:p w14:paraId="7E15BD0E" w14:textId="771C2FBF" w:rsidR="000055FC" w:rsidRPr="00087FAC" w:rsidRDefault="000055FC" w:rsidP="000055FC">
            <w:pPr>
              <w:spacing w:after="0" w:line="240" w:lineRule="auto"/>
              <w:jc w:val="right"/>
              <w:rPr>
                <w:rFonts w:cs="Arial"/>
                <w:sz w:val="16"/>
                <w:szCs w:val="16"/>
              </w:rPr>
            </w:pPr>
            <w:r>
              <w:rPr>
                <w:rFonts w:cs="Arial"/>
                <w:sz w:val="16"/>
                <w:szCs w:val="16"/>
              </w:rPr>
              <w:t xml:space="preserve">2,762.4 </w:t>
            </w:r>
          </w:p>
        </w:tc>
        <w:tc>
          <w:tcPr>
            <w:tcW w:w="1017" w:type="dxa"/>
            <w:gridSpan w:val="2"/>
            <w:tcBorders>
              <w:top w:val="nil"/>
              <w:left w:val="nil"/>
              <w:bottom w:val="nil"/>
              <w:right w:val="nil"/>
            </w:tcBorders>
            <w:shd w:val="clear" w:color="auto" w:fill="auto"/>
            <w:noWrap/>
            <w:vAlign w:val="bottom"/>
            <w:hideMark/>
          </w:tcPr>
          <w:p w14:paraId="2302B5A1" w14:textId="086022AF" w:rsidR="000055FC" w:rsidRPr="00087FAC" w:rsidRDefault="000055FC" w:rsidP="000055FC">
            <w:pPr>
              <w:spacing w:after="0" w:line="240" w:lineRule="auto"/>
              <w:jc w:val="right"/>
              <w:rPr>
                <w:rFonts w:cs="Arial"/>
                <w:sz w:val="16"/>
                <w:szCs w:val="16"/>
              </w:rPr>
            </w:pPr>
            <w:r>
              <w:rPr>
                <w:rFonts w:cs="Arial"/>
                <w:sz w:val="16"/>
                <w:szCs w:val="16"/>
              </w:rPr>
              <w:t xml:space="preserve">2,770.6 </w:t>
            </w:r>
          </w:p>
        </w:tc>
        <w:tc>
          <w:tcPr>
            <w:tcW w:w="1017" w:type="dxa"/>
            <w:gridSpan w:val="2"/>
            <w:tcBorders>
              <w:top w:val="nil"/>
              <w:left w:val="nil"/>
              <w:bottom w:val="nil"/>
              <w:right w:val="single" w:sz="4" w:space="0" w:color="auto"/>
            </w:tcBorders>
            <w:shd w:val="clear" w:color="auto" w:fill="auto"/>
            <w:noWrap/>
            <w:vAlign w:val="bottom"/>
            <w:hideMark/>
          </w:tcPr>
          <w:p w14:paraId="39FE9890" w14:textId="281B44BC" w:rsidR="000055FC" w:rsidRPr="00087FAC" w:rsidRDefault="000055FC" w:rsidP="000055FC">
            <w:pPr>
              <w:spacing w:after="0" w:line="240" w:lineRule="auto"/>
              <w:jc w:val="right"/>
              <w:rPr>
                <w:rFonts w:cs="Arial"/>
                <w:sz w:val="16"/>
                <w:szCs w:val="16"/>
              </w:rPr>
            </w:pPr>
            <w:r>
              <w:rPr>
                <w:rFonts w:cs="Arial"/>
                <w:sz w:val="16"/>
                <w:szCs w:val="16"/>
              </w:rPr>
              <w:t xml:space="preserve">2,782.9 </w:t>
            </w:r>
          </w:p>
        </w:tc>
        <w:tc>
          <w:tcPr>
            <w:tcW w:w="1017" w:type="dxa"/>
            <w:tcBorders>
              <w:top w:val="nil"/>
              <w:left w:val="nil"/>
              <w:bottom w:val="nil"/>
              <w:right w:val="nil"/>
            </w:tcBorders>
            <w:shd w:val="clear" w:color="auto" w:fill="auto"/>
            <w:noWrap/>
            <w:vAlign w:val="bottom"/>
            <w:hideMark/>
          </w:tcPr>
          <w:p w14:paraId="772F9331" w14:textId="68D5F544" w:rsidR="000055FC" w:rsidRPr="00087FAC" w:rsidRDefault="000055FC" w:rsidP="000055FC">
            <w:pPr>
              <w:spacing w:after="0" w:line="240" w:lineRule="auto"/>
              <w:jc w:val="right"/>
              <w:rPr>
                <w:rFonts w:cs="Arial"/>
                <w:sz w:val="16"/>
                <w:szCs w:val="16"/>
              </w:rPr>
            </w:pPr>
            <w:r>
              <w:rPr>
                <w:rFonts w:cs="Arial"/>
                <w:sz w:val="16"/>
                <w:szCs w:val="16"/>
              </w:rPr>
              <w:t xml:space="preserve">2,818.6 </w:t>
            </w:r>
          </w:p>
        </w:tc>
        <w:tc>
          <w:tcPr>
            <w:tcW w:w="1017" w:type="dxa"/>
            <w:tcBorders>
              <w:top w:val="nil"/>
              <w:left w:val="nil"/>
              <w:bottom w:val="nil"/>
              <w:right w:val="nil"/>
            </w:tcBorders>
            <w:shd w:val="clear" w:color="auto" w:fill="auto"/>
            <w:noWrap/>
            <w:vAlign w:val="bottom"/>
            <w:hideMark/>
          </w:tcPr>
          <w:p w14:paraId="772EB88E" w14:textId="72B778AD" w:rsidR="000055FC" w:rsidRPr="00087FAC" w:rsidRDefault="000055FC" w:rsidP="000055FC">
            <w:pPr>
              <w:spacing w:after="0" w:line="240" w:lineRule="auto"/>
              <w:jc w:val="right"/>
              <w:rPr>
                <w:rFonts w:cs="Arial"/>
                <w:sz w:val="16"/>
                <w:szCs w:val="16"/>
              </w:rPr>
            </w:pPr>
            <w:r>
              <w:rPr>
                <w:rFonts w:cs="Arial"/>
                <w:sz w:val="16"/>
                <w:szCs w:val="16"/>
              </w:rPr>
              <w:t xml:space="preserve">2,858.4 </w:t>
            </w:r>
          </w:p>
        </w:tc>
        <w:tc>
          <w:tcPr>
            <w:tcW w:w="1017" w:type="dxa"/>
            <w:tcBorders>
              <w:top w:val="nil"/>
              <w:left w:val="nil"/>
              <w:bottom w:val="nil"/>
              <w:right w:val="nil"/>
            </w:tcBorders>
            <w:shd w:val="clear" w:color="auto" w:fill="auto"/>
            <w:noWrap/>
            <w:vAlign w:val="bottom"/>
            <w:hideMark/>
          </w:tcPr>
          <w:p w14:paraId="566B263B" w14:textId="4D3F92E2" w:rsidR="000055FC" w:rsidRPr="00087FAC" w:rsidRDefault="000055FC" w:rsidP="000055FC">
            <w:pPr>
              <w:spacing w:after="0" w:line="240" w:lineRule="auto"/>
              <w:jc w:val="right"/>
              <w:rPr>
                <w:rFonts w:cs="Arial"/>
                <w:sz w:val="16"/>
                <w:szCs w:val="16"/>
              </w:rPr>
            </w:pPr>
            <w:r>
              <w:rPr>
                <w:rFonts w:cs="Arial"/>
                <w:sz w:val="16"/>
                <w:szCs w:val="16"/>
              </w:rPr>
              <w:t xml:space="preserve">2,886.7 </w:t>
            </w:r>
          </w:p>
        </w:tc>
        <w:tc>
          <w:tcPr>
            <w:tcW w:w="1017" w:type="dxa"/>
            <w:tcBorders>
              <w:top w:val="nil"/>
              <w:left w:val="nil"/>
              <w:bottom w:val="nil"/>
              <w:right w:val="single" w:sz="4" w:space="0" w:color="auto"/>
            </w:tcBorders>
            <w:shd w:val="clear" w:color="auto" w:fill="auto"/>
            <w:noWrap/>
            <w:vAlign w:val="bottom"/>
            <w:hideMark/>
          </w:tcPr>
          <w:p w14:paraId="67A68F01" w14:textId="6E26AACC" w:rsidR="000055FC" w:rsidRPr="00087FAC" w:rsidRDefault="000055FC" w:rsidP="000055FC">
            <w:pPr>
              <w:spacing w:after="0" w:line="240" w:lineRule="auto"/>
              <w:jc w:val="right"/>
              <w:rPr>
                <w:rFonts w:cs="Arial"/>
                <w:sz w:val="16"/>
                <w:szCs w:val="16"/>
              </w:rPr>
            </w:pPr>
            <w:r>
              <w:rPr>
                <w:rFonts w:cs="Arial"/>
                <w:sz w:val="16"/>
                <w:szCs w:val="16"/>
              </w:rPr>
              <w:t xml:space="preserve">2,908.7 </w:t>
            </w:r>
          </w:p>
        </w:tc>
      </w:tr>
      <w:tr w:rsidR="000055FC" w:rsidRPr="00087FAC" w14:paraId="5227762C"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C8205DF" w14:textId="77777777" w:rsidR="000055FC" w:rsidRPr="00087FAC" w:rsidRDefault="000055FC" w:rsidP="000055FC">
            <w:pPr>
              <w:spacing w:after="0" w:line="240" w:lineRule="auto"/>
              <w:ind w:firstLineChars="200" w:firstLine="32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5328329F" w14:textId="4E59BF89" w:rsidR="000055FC" w:rsidRPr="00087FAC" w:rsidRDefault="000055FC" w:rsidP="000055FC">
            <w:pPr>
              <w:spacing w:after="0" w:line="240" w:lineRule="auto"/>
              <w:jc w:val="right"/>
              <w:rPr>
                <w:rFonts w:cs="Arial"/>
                <w:sz w:val="16"/>
                <w:szCs w:val="16"/>
              </w:rPr>
            </w:pPr>
            <w:r>
              <w:rPr>
                <w:rFonts w:cs="Arial"/>
                <w:sz w:val="16"/>
                <w:szCs w:val="16"/>
              </w:rPr>
              <w:t xml:space="preserve">11.8 </w:t>
            </w:r>
          </w:p>
        </w:tc>
        <w:tc>
          <w:tcPr>
            <w:tcW w:w="1017" w:type="dxa"/>
            <w:gridSpan w:val="2"/>
            <w:tcBorders>
              <w:top w:val="nil"/>
              <w:left w:val="nil"/>
              <w:bottom w:val="nil"/>
              <w:right w:val="nil"/>
            </w:tcBorders>
            <w:shd w:val="clear" w:color="auto" w:fill="auto"/>
            <w:noWrap/>
            <w:vAlign w:val="bottom"/>
            <w:hideMark/>
          </w:tcPr>
          <w:p w14:paraId="482AEC48" w14:textId="35B95D17" w:rsidR="000055FC" w:rsidRPr="00087FAC" w:rsidRDefault="000055FC" w:rsidP="000055FC">
            <w:pPr>
              <w:spacing w:after="0" w:line="240" w:lineRule="auto"/>
              <w:jc w:val="right"/>
              <w:rPr>
                <w:rFonts w:cs="Arial"/>
                <w:sz w:val="16"/>
                <w:szCs w:val="16"/>
              </w:rPr>
            </w:pPr>
            <w:r>
              <w:rPr>
                <w:rFonts w:cs="Arial"/>
                <w:sz w:val="16"/>
                <w:szCs w:val="16"/>
              </w:rPr>
              <w:t xml:space="preserve">5.7 </w:t>
            </w:r>
          </w:p>
        </w:tc>
        <w:tc>
          <w:tcPr>
            <w:tcW w:w="1017" w:type="dxa"/>
            <w:gridSpan w:val="2"/>
            <w:tcBorders>
              <w:top w:val="nil"/>
              <w:left w:val="nil"/>
              <w:bottom w:val="nil"/>
              <w:right w:val="nil"/>
            </w:tcBorders>
            <w:shd w:val="clear" w:color="auto" w:fill="auto"/>
            <w:noWrap/>
            <w:vAlign w:val="bottom"/>
            <w:hideMark/>
          </w:tcPr>
          <w:p w14:paraId="31B75CED" w14:textId="44DFE354" w:rsidR="000055FC" w:rsidRPr="00087FAC" w:rsidRDefault="000055FC" w:rsidP="000055FC">
            <w:pPr>
              <w:spacing w:after="0" w:line="240" w:lineRule="auto"/>
              <w:jc w:val="right"/>
              <w:rPr>
                <w:rFonts w:cs="Arial"/>
                <w:sz w:val="16"/>
                <w:szCs w:val="16"/>
              </w:rPr>
            </w:pPr>
            <w:r>
              <w:rPr>
                <w:rFonts w:cs="Arial"/>
                <w:sz w:val="16"/>
                <w:szCs w:val="16"/>
              </w:rPr>
              <w:t xml:space="preserve">1.1 </w:t>
            </w:r>
          </w:p>
        </w:tc>
        <w:tc>
          <w:tcPr>
            <w:tcW w:w="1017" w:type="dxa"/>
            <w:gridSpan w:val="2"/>
            <w:tcBorders>
              <w:top w:val="nil"/>
              <w:left w:val="nil"/>
              <w:bottom w:val="nil"/>
              <w:right w:val="single" w:sz="4" w:space="0" w:color="auto"/>
            </w:tcBorders>
            <w:shd w:val="clear" w:color="auto" w:fill="auto"/>
            <w:noWrap/>
            <w:vAlign w:val="bottom"/>
            <w:hideMark/>
          </w:tcPr>
          <w:p w14:paraId="6274B09C" w14:textId="775AE894" w:rsidR="000055FC" w:rsidRPr="00087FAC" w:rsidRDefault="000055FC" w:rsidP="000055FC">
            <w:pPr>
              <w:spacing w:after="0" w:line="240" w:lineRule="auto"/>
              <w:jc w:val="right"/>
              <w:rPr>
                <w:rFonts w:cs="Arial"/>
                <w:sz w:val="16"/>
                <w:szCs w:val="16"/>
              </w:rPr>
            </w:pPr>
            <w:r>
              <w:rPr>
                <w:rFonts w:cs="Arial"/>
                <w:sz w:val="16"/>
                <w:szCs w:val="16"/>
              </w:rPr>
              <w:t>(0.9)</w:t>
            </w:r>
          </w:p>
        </w:tc>
        <w:tc>
          <w:tcPr>
            <w:tcW w:w="1017" w:type="dxa"/>
            <w:gridSpan w:val="2"/>
            <w:tcBorders>
              <w:top w:val="nil"/>
              <w:left w:val="nil"/>
              <w:bottom w:val="nil"/>
              <w:right w:val="nil"/>
            </w:tcBorders>
            <w:shd w:val="clear" w:color="auto" w:fill="auto"/>
            <w:noWrap/>
            <w:vAlign w:val="bottom"/>
            <w:hideMark/>
          </w:tcPr>
          <w:p w14:paraId="31A83993" w14:textId="19EDECAD" w:rsidR="000055FC" w:rsidRPr="00087FAC" w:rsidRDefault="000055FC" w:rsidP="000055FC">
            <w:pPr>
              <w:spacing w:after="0" w:line="240" w:lineRule="auto"/>
              <w:jc w:val="right"/>
              <w:rPr>
                <w:rFonts w:cs="Arial"/>
                <w:sz w:val="16"/>
                <w:szCs w:val="16"/>
              </w:rPr>
            </w:pPr>
            <w:r>
              <w:rPr>
                <w:rFonts w:cs="Arial"/>
                <w:sz w:val="16"/>
                <w:szCs w:val="16"/>
              </w:rPr>
              <w:t>(1.7)</w:t>
            </w:r>
          </w:p>
        </w:tc>
        <w:tc>
          <w:tcPr>
            <w:tcW w:w="1017" w:type="dxa"/>
            <w:gridSpan w:val="2"/>
            <w:tcBorders>
              <w:top w:val="nil"/>
              <w:left w:val="nil"/>
              <w:bottom w:val="nil"/>
              <w:right w:val="nil"/>
            </w:tcBorders>
            <w:shd w:val="clear" w:color="auto" w:fill="auto"/>
            <w:noWrap/>
            <w:vAlign w:val="bottom"/>
            <w:hideMark/>
          </w:tcPr>
          <w:p w14:paraId="1DB57B45" w14:textId="4C16A060" w:rsidR="000055FC" w:rsidRPr="00087FAC" w:rsidRDefault="000055FC" w:rsidP="000055FC">
            <w:pPr>
              <w:spacing w:after="0" w:line="240" w:lineRule="auto"/>
              <w:jc w:val="right"/>
              <w:rPr>
                <w:rFonts w:cs="Arial"/>
                <w:sz w:val="16"/>
                <w:szCs w:val="16"/>
              </w:rPr>
            </w:pPr>
            <w:r>
              <w:rPr>
                <w:rFonts w:cs="Arial"/>
                <w:sz w:val="16"/>
                <w:szCs w:val="16"/>
              </w:rPr>
              <w:t>(0.1)</w:t>
            </w:r>
          </w:p>
        </w:tc>
        <w:tc>
          <w:tcPr>
            <w:tcW w:w="1017" w:type="dxa"/>
            <w:gridSpan w:val="2"/>
            <w:tcBorders>
              <w:top w:val="nil"/>
              <w:left w:val="nil"/>
              <w:bottom w:val="nil"/>
              <w:right w:val="nil"/>
            </w:tcBorders>
            <w:shd w:val="clear" w:color="auto" w:fill="auto"/>
            <w:noWrap/>
            <w:vAlign w:val="bottom"/>
            <w:hideMark/>
          </w:tcPr>
          <w:p w14:paraId="5646C8C0" w14:textId="4FCA764F" w:rsidR="000055FC" w:rsidRPr="00087FAC" w:rsidRDefault="000055FC" w:rsidP="000055FC">
            <w:pPr>
              <w:spacing w:after="0" w:line="240" w:lineRule="auto"/>
              <w:jc w:val="right"/>
              <w:rPr>
                <w:rFonts w:cs="Arial"/>
                <w:sz w:val="16"/>
                <w:szCs w:val="16"/>
              </w:rPr>
            </w:pPr>
            <w:r>
              <w:rPr>
                <w:rFonts w:cs="Arial"/>
                <w:sz w:val="16"/>
                <w:szCs w:val="16"/>
              </w:rPr>
              <w:t xml:space="preserve">0.5 </w:t>
            </w:r>
          </w:p>
        </w:tc>
        <w:tc>
          <w:tcPr>
            <w:tcW w:w="1017" w:type="dxa"/>
            <w:gridSpan w:val="2"/>
            <w:tcBorders>
              <w:top w:val="nil"/>
              <w:left w:val="nil"/>
              <w:bottom w:val="nil"/>
              <w:right w:val="single" w:sz="4" w:space="0" w:color="auto"/>
            </w:tcBorders>
            <w:shd w:val="clear" w:color="auto" w:fill="auto"/>
            <w:noWrap/>
            <w:vAlign w:val="bottom"/>
            <w:hideMark/>
          </w:tcPr>
          <w:p w14:paraId="749060E9" w14:textId="46CC901D" w:rsidR="000055FC" w:rsidRPr="00087FAC" w:rsidRDefault="000055FC" w:rsidP="000055FC">
            <w:pPr>
              <w:spacing w:after="0" w:line="240" w:lineRule="auto"/>
              <w:jc w:val="right"/>
              <w:rPr>
                <w:rFonts w:cs="Arial"/>
                <w:sz w:val="16"/>
                <w:szCs w:val="16"/>
              </w:rPr>
            </w:pPr>
            <w:r>
              <w:rPr>
                <w:rFonts w:cs="Arial"/>
                <w:sz w:val="16"/>
                <w:szCs w:val="16"/>
              </w:rPr>
              <w:t xml:space="preserve">0.6 </w:t>
            </w:r>
          </w:p>
        </w:tc>
        <w:tc>
          <w:tcPr>
            <w:tcW w:w="1017" w:type="dxa"/>
            <w:tcBorders>
              <w:top w:val="nil"/>
              <w:left w:val="nil"/>
              <w:bottom w:val="nil"/>
              <w:right w:val="nil"/>
            </w:tcBorders>
            <w:shd w:val="clear" w:color="auto" w:fill="auto"/>
            <w:noWrap/>
            <w:vAlign w:val="bottom"/>
            <w:hideMark/>
          </w:tcPr>
          <w:p w14:paraId="61E2D1D0" w14:textId="0C349D38" w:rsidR="000055FC" w:rsidRPr="00087FAC" w:rsidRDefault="000055FC" w:rsidP="000055FC">
            <w:pPr>
              <w:spacing w:after="0" w:line="240" w:lineRule="auto"/>
              <w:jc w:val="right"/>
              <w:rPr>
                <w:rFonts w:cs="Arial"/>
                <w:sz w:val="16"/>
                <w:szCs w:val="16"/>
              </w:rPr>
            </w:pPr>
            <w:r>
              <w:rPr>
                <w:rFonts w:cs="Arial"/>
                <w:sz w:val="16"/>
                <w:szCs w:val="16"/>
              </w:rPr>
              <w:t xml:space="preserve">2.3 </w:t>
            </w:r>
          </w:p>
        </w:tc>
        <w:tc>
          <w:tcPr>
            <w:tcW w:w="1017" w:type="dxa"/>
            <w:tcBorders>
              <w:top w:val="nil"/>
              <w:left w:val="nil"/>
              <w:bottom w:val="nil"/>
              <w:right w:val="nil"/>
            </w:tcBorders>
            <w:shd w:val="clear" w:color="auto" w:fill="auto"/>
            <w:noWrap/>
            <w:vAlign w:val="bottom"/>
            <w:hideMark/>
          </w:tcPr>
          <w:p w14:paraId="55980C7A" w14:textId="26E1C2A6" w:rsidR="000055FC" w:rsidRPr="00087FAC" w:rsidRDefault="000055FC" w:rsidP="000055FC">
            <w:pPr>
              <w:spacing w:after="0" w:line="240" w:lineRule="auto"/>
              <w:jc w:val="right"/>
              <w:rPr>
                <w:rFonts w:cs="Arial"/>
                <w:sz w:val="16"/>
                <w:szCs w:val="16"/>
              </w:rPr>
            </w:pPr>
            <w:r>
              <w:rPr>
                <w:rFonts w:cs="Arial"/>
                <w:sz w:val="16"/>
                <w:szCs w:val="16"/>
              </w:rPr>
              <w:t xml:space="preserve">3.5 </w:t>
            </w:r>
          </w:p>
        </w:tc>
        <w:tc>
          <w:tcPr>
            <w:tcW w:w="1017" w:type="dxa"/>
            <w:tcBorders>
              <w:top w:val="nil"/>
              <w:left w:val="nil"/>
              <w:bottom w:val="nil"/>
              <w:right w:val="nil"/>
            </w:tcBorders>
            <w:shd w:val="clear" w:color="auto" w:fill="auto"/>
            <w:noWrap/>
            <w:vAlign w:val="bottom"/>
            <w:hideMark/>
          </w:tcPr>
          <w:p w14:paraId="45237E16" w14:textId="7F072D57" w:rsidR="000055FC" w:rsidRPr="00087FAC" w:rsidRDefault="000055FC" w:rsidP="000055FC">
            <w:pPr>
              <w:spacing w:after="0" w:line="240" w:lineRule="auto"/>
              <w:jc w:val="right"/>
              <w:rPr>
                <w:rFonts w:cs="Arial"/>
                <w:sz w:val="16"/>
                <w:szCs w:val="16"/>
              </w:rPr>
            </w:pPr>
            <w:r>
              <w:rPr>
                <w:rFonts w:cs="Arial"/>
                <w:sz w:val="16"/>
                <w:szCs w:val="16"/>
              </w:rPr>
              <w:t xml:space="preserve">4.2 </w:t>
            </w:r>
          </w:p>
        </w:tc>
        <w:tc>
          <w:tcPr>
            <w:tcW w:w="1017" w:type="dxa"/>
            <w:tcBorders>
              <w:top w:val="nil"/>
              <w:left w:val="nil"/>
              <w:bottom w:val="nil"/>
              <w:right w:val="single" w:sz="4" w:space="0" w:color="auto"/>
            </w:tcBorders>
            <w:shd w:val="clear" w:color="auto" w:fill="auto"/>
            <w:noWrap/>
            <w:vAlign w:val="bottom"/>
            <w:hideMark/>
          </w:tcPr>
          <w:p w14:paraId="7DA8DCB1" w14:textId="6B40030D" w:rsidR="000055FC" w:rsidRPr="00087FAC" w:rsidRDefault="000055FC" w:rsidP="000055FC">
            <w:pPr>
              <w:spacing w:after="0" w:line="240" w:lineRule="auto"/>
              <w:jc w:val="right"/>
              <w:rPr>
                <w:rFonts w:cs="Arial"/>
                <w:sz w:val="16"/>
                <w:szCs w:val="16"/>
              </w:rPr>
            </w:pPr>
            <w:r>
              <w:rPr>
                <w:rFonts w:cs="Arial"/>
                <w:sz w:val="16"/>
                <w:szCs w:val="16"/>
              </w:rPr>
              <w:t xml:space="preserve">4.5 </w:t>
            </w:r>
          </w:p>
        </w:tc>
      </w:tr>
      <w:tr w:rsidR="000055FC" w:rsidRPr="00087FAC" w14:paraId="28750A44"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EED6A33"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Real Estate Loans</w:t>
            </w:r>
          </w:p>
        </w:tc>
        <w:tc>
          <w:tcPr>
            <w:tcW w:w="1017" w:type="dxa"/>
            <w:gridSpan w:val="2"/>
            <w:tcBorders>
              <w:top w:val="nil"/>
              <w:left w:val="nil"/>
              <w:bottom w:val="nil"/>
              <w:right w:val="nil"/>
            </w:tcBorders>
            <w:shd w:val="clear" w:color="auto" w:fill="auto"/>
            <w:noWrap/>
            <w:vAlign w:val="bottom"/>
            <w:hideMark/>
          </w:tcPr>
          <w:p w14:paraId="050FF5CE" w14:textId="57776F4C" w:rsidR="000055FC" w:rsidRPr="00087FAC" w:rsidRDefault="000055FC" w:rsidP="000055FC">
            <w:pPr>
              <w:spacing w:after="0" w:line="240" w:lineRule="auto"/>
              <w:jc w:val="right"/>
              <w:rPr>
                <w:rFonts w:cs="Arial"/>
                <w:sz w:val="16"/>
                <w:szCs w:val="16"/>
              </w:rPr>
            </w:pPr>
            <w:r>
              <w:rPr>
                <w:rFonts w:cs="Arial"/>
                <w:sz w:val="16"/>
                <w:szCs w:val="16"/>
              </w:rPr>
              <w:t xml:space="preserve">5,399.5 </w:t>
            </w:r>
          </w:p>
        </w:tc>
        <w:tc>
          <w:tcPr>
            <w:tcW w:w="1017" w:type="dxa"/>
            <w:gridSpan w:val="2"/>
            <w:tcBorders>
              <w:top w:val="nil"/>
              <w:left w:val="nil"/>
              <w:bottom w:val="nil"/>
              <w:right w:val="nil"/>
            </w:tcBorders>
            <w:shd w:val="clear" w:color="auto" w:fill="auto"/>
            <w:noWrap/>
            <w:vAlign w:val="bottom"/>
            <w:hideMark/>
          </w:tcPr>
          <w:p w14:paraId="50559A0E" w14:textId="35E186E4" w:rsidR="000055FC" w:rsidRPr="00087FAC" w:rsidRDefault="000055FC" w:rsidP="000055FC">
            <w:pPr>
              <w:spacing w:after="0" w:line="240" w:lineRule="auto"/>
              <w:jc w:val="right"/>
              <w:rPr>
                <w:rFonts w:cs="Arial"/>
                <w:sz w:val="16"/>
                <w:szCs w:val="16"/>
              </w:rPr>
            </w:pPr>
            <w:r>
              <w:rPr>
                <w:rFonts w:cs="Arial"/>
                <w:sz w:val="16"/>
                <w:szCs w:val="16"/>
              </w:rPr>
              <w:t xml:space="preserve">5,438.7 </w:t>
            </w:r>
          </w:p>
        </w:tc>
        <w:tc>
          <w:tcPr>
            <w:tcW w:w="1017" w:type="dxa"/>
            <w:gridSpan w:val="2"/>
            <w:tcBorders>
              <w:top w:val="nil"/>
              <w:left w:val="nil"/>
              <w:bottom w:val="nil"/>
              <w:right w:val="nil"/>
            </w:tcBorders>
            <w:shd w:val="clear" w:color="auto" w:fill="auto"/>
            <w:noWrap/>
            <w:vAlign w:val="bottom"/>
            <w:hideMark/>
          </w:tcPr>
          <w:p w14:paraId="7F03EA17" w14:textId="3CD9070B" w:rsidR="000055FC" w:rsidRPr="00087FAC" w:rsidRDefault="000055FC" w:rsidP="000055FC">
            <w:pPr>
              <w:spacing w:after="0" w:line="240" w:lineRule="auto"/>
              <w:jc w:val="right"/>
              <w:rPr>
                <w:rFonts w:cs="Arial"/>
                <w:sz w:val="16"/>
                <w:szCs w:val="16"/>
              </w:rPr>
            </w:pPr>
            <w:r>
              <w:rPr>
                <w:rFonts w:cs="Arial"/>
                <w:sz w:val="16"/>
                <w:szCs w:val="16"/>
              </w:rPr>
              <w:t xml:space="preserve">5,473.3 </w:t>
            </w:r>
          </w:p>
        </w:tc>
        <w:tc>
          <w:tcPr>
            <w:tcW w:w="1017" w:type="dxa"/>
            <w:gridSpan w:val="2"/>
            <w:tcBorders>
              <w:top w:val="nil"/>
              <w:left w:val="nil"/>
              <w:bottom w:val="nil"/>
              <w:right w:val="single" w:sz="4" w:space="0" w:color="auto"/>
            </w:tcBorders>
            <w:shd w:val="clear" w:color="auto" w:fill="auto"/>
            <w:noWrap/>
            <w:vAlign w:val="bottom"/>
            <w:hideMark/>
          </w:tcPr>
          <w:p w14:paraId="543880D8" w14:textId="51C80F4C" w:rsidR="000055FC" w:rsidRPr="00087FAC" w:rsidRDefault="000055FC" w:rsidP="000055FC">
            <w:pPr>
              <w:spacing w:after="0" w:line="240" w:lineRule="auto"/>
              <w:jc w:val="right"/>
              <w:rPr>
                <w:rFonts w:cs="Arial"/>
                <w:sz w:val="16"/>
                <w:szCs w:val="16"/>
              </w:rPr>
            </w:pPr>
            <w:r>
              <w:rPr>
                <w:rFonts w:cs="Arial"/>
                <w:sz w:val="16"/>
                <w:szCs w:val="16"/>
              </w:rPr>
              <w:t xml:space="preserve">5,512.6 </w:t>
            </w:r>
          </w:p>
        </w:tc>
        <w:tc>
          <w:tcPr>
            <w:tcW w:w="1017" w:type="dxa"/>
            <w:gridSpan w:val="2"/>
            <w:tcBorders>
              <w:top w:val="nil"/>
              <w:left w:val="nil"/>
              <w:bottom w:val="nil"/>
              <w:right w:val="nil"/>
            </w:tcBorders>
            <w:shd w:val="clear" w:color="auto" w:fill="auto"/>
            <w:noWrap/>
            <w:vAlign w:val="bottom"/>
            <w:hideMark/>
          </w:tcPr>
          <w:p w14:paraId="16B3CE7D" w14:textId="29B31453" w:rsidR="000055FC" w:rsidRPr="00087FAC" w:rsidRDefault="000055FC" w:rsidP="000055FC">
            <w:pPr>
              <w:spacing w:after="0" w:line="240" w:lineRule="auto"/>
              <w:jc w:val="right"/>
              <w:rPr>
                <w:rFonts w:cs="Arial"/>
                <w:sz w:val="16"/>
                <w:szCs w:val="16"/>
              </w:rPr>
            </w:pPr>
            <w:r>
              <w:rPr>
                <w:rFonts w:cs="Arial"/>
                <w:sz w:val="16"/>
                <w:szCs w:val="16"/>
              </w:rPr>
              <w:t xml:space="preserve">5,566.6 </w:t>
            </w:r>
          </w:p>
        </w:tc>
        <w:tc>
          <w:tcPr>
            <w:tcW w:w="1017" w:type="dxa"/>
            <w:gridSpan w:val="2"/>
            <w:tcBorders>
              <w:top w:val="nil"/>
              <w:left w:val="nil"/>
              <w:bottom w:val="nil"/>
              <w:right w:val="nil"/>
            </w:tcBorders>
            <w:shd w:val="clear" w:color="auto" w:fill="auto"/>
            <w:noWrap/>
            <w:vAlign w:val="bottom"/>
            <w:hideMark/>
          </w:tcPr>
          <w:p w14:paraId="0B055A18" w14:textId="129A3D55" w:rsidR="000055FC" w:rsidRPr="00087FAC" w:rsidRDefault="000055FC" w:rsidP="000055FC">
            <w:pPr>
              <w:spacing w:after="0" w:line="240" w:lineRule="auto"/>
              <w:jc w:val="right"/>
              <w:rPr>
                <w:rFonts w:cs="Arial"/>
                <w:sz w:val="16"/>
                <w:szCs w:val="16"/>
              </w:rPr>
            </w:pPr>
            <w:r>
              <w:rPr>
                <w:rFonts w:cs="Arial"/>
                <w:sz w:val="16"/>
                <w:szCs w:val="16"/>
              </w:rPr>
              <w:t xml:space="preserve">5,596.3 </w:t>
            </w:r>
          </w:p>
        </w:tc>
        <w:tc>
          <w:tcPr>
            <w:tcW w:w="1017" w:type="dxa"/>
            <w:gridSpan w:val="2"/>
            <w:tcBorders>
              <w:top w:val="nil"/>
              <w:left w:val="nil"/>
              <w:bottom w:val="nil"/>
              <w:right w:val="nil"/>
            </w:tcBorders>
            <w:shd w:val="clear" w:color="auto" w:fill="auto"/>
            <w:noWrap/>
            <w:vAlign w:val="bottom"/>
            <w:hideMark/>
          </w:tcPr>
          <w:p w14:paraId="675E0589" w14:textId="3848DC27" w:rsidR="000055FC" w:rsidRPr="00087FAC" w:rsidRDefault="000055FC" w:rsidP="000055FC">
            <w:pPr>
              <w:spacing w:after="0" w:line="240" w:lineRule="auto"/>
              <w:jc w:val="right"/>
              <w:rPr>
                <w:rFonts w:cs="Arial"/>
                <w:sz w:val="16"/>
                <w:szCs w:val="16"/>
              </w:rPr>
            </w:pPr>
            <w:r>
              <w:rPr>
                <w:rFonts w:cs="Arial"/>
                <w:sz w:val="16"/>
                <w:szCs w:val="16"/>
              </w:rPr>
              <w:t xml:space="preserve">5,604.4 </w:t>
            </w:r>
          </w:p>
        </w:tc>
        <w:tc>
          <w:tcPr>
            <w:tcW w:w="1017" w:type="dxa"/>
            <w:gridSpan w:val="2"/>
            <w:tcBorders>
              <w:top w:val="nil"/>
              <w:left w:val="nil"/>
              <w:bottom w:val="nil"/>
              <w:right w:val="single" w:sz="4" w:space="0" w:color="auto"/>
            </w:tcBorders>
            <w:shd w:val="clear" w:color="auto" w:fill="auto"/>
            <w:noWrap/>
            <w:vAlign w:val="bottom"/>
            <w:hideMark/>
          </w:tcPr>
          <w:p w14:paraId="1D07492A" w14:textId="553837AB" w:rsidR="000055FC" w:rsidRPr="00087FAC" w:rsidRDefault="000055FC" w:rsidP="000055FC">
            <w:pPr>
              <w:spacing w:after="0" w:line="240" w:lineRule="auto"/>
              <w:jc w:val="right"/>
              <w:rPr>
                <w:rFonts w:cs="Arial"/>
                <w:sz w:val="16"/>
                <w:szCs w:val="16"/>
              </w:rPr>
            </w:pPr>
            <w:r>
              <w:rPr>
                <w:rFonts w:cs="Arial"/>
                <w:sz w:val="16"/>
                <w:szCs w:val="16"/>
              </w:rPr>
              <w:t xml:space="preserve">5,647.2 </w:t>
            </w:r>
          </w:p>
        </w:tc>
        <w:tc>
          <w:tcPr>
            <w:tcW w:w="1017" w:type="dxa"/>
            <w:tcBorders>
              <w:top w:val="nil"/>
              <w:left w:val="nil"/>
              <w:bottom w:val="nil"/>
              <w:right w:val="nil"/>
            </w:tcBorders>
            <w:shd w:val="clear" w:color="auto" w:fill="auto"/>
            <w:noWrap/>
            <w:vAlign w:val="bottom"/>
            <w:hideMark/>
          </w:tcPr>
          <w:p w14:paraId="3B8E956B" w14:textId="20D7336E" w:rsidR="000055FC" w:rsidRPr="00087FAC" w:rsidRDefault="000055FC" w:rsidP="000055FC">
            <w:pPr>
              <w:spacing w:after="0" w:line="240" w:lineRule="auto"/>
              <w:jc w:val="right"/>
              <w:rPr>
                <w:rFonts w:cs="Arial"/>
                <w:sz w:val="16"/>
                <w:szCs w:val="16"/>
              </w:rPr>
            </w:pPr>
            <w:r>
              <w:rPr>
                <w:rFonts w:cs="Arial"/>
                <w:sz w:val="16"/>
                <w:szCs w:val="16"/>
              </w:rPr>
              <w:t xml:space="preserve">5,701.3 </w:t>
            </w:r>
          </w:p>
        </w:tc>
        <w:tc>
          <w:tcPr>
            <w:tcW w:w="1017" w:type="dxa"/>
            <w:tcBorders>
              <w:top w:val="nil"/>
              <w:left w:val="nil"/>
              <w:bottom w:val="nil"/>
              <w:right w:val="nil"/>
            </w:tcBorders>
            <w:shd w:val="clear" w:color="auto" w:fill="auto"/>
            <w:noWrap/>
            <w:vAlign w:val="bottom"/>
            <w:hideMark/>
          </w:tcPr>
          <w:p w14:paraId="6806F672" w14:textId="0218C3CD" w:rsidR="000055FC" w:rsidRPr="00087FAC" w:rsidRDefault="000055FC" w:rsidP="000055FC">
            <w:pPr>
              <w:spacing w:after="0" w:line="240" w:lineRule="auto"/>
              <w:jc w:val="right"/>
              <w:rPr>
                <w:rFonts w:cs="Arial"/>
                <w:sz w:val="16"/>
                <w:szCs w:val="16"/>
              </w:rPr>
            </w:pPr>
            <w:r>
              <w:rPr>
                <w:rFonts w:cs="Arial"/>
                <w:sz w:val="16"/>
                <w:szCs w:val="16"/>
              </w:rPr>
              <w:t xml:space="preserve">5,761.7 </w:t>
            </w:r>
          </w:p>
        </w:tc>
        <w:tc>
          <w:tcPr>
            <w:tcW w:w="1017" w:type="dxa"/>
            <w:tcBorders>
              <w:top w:val="nil"/>
              <w:left w:val="nil"/>
              <w:bottom w:val="nil"/>
              <w:right w:val="nil"/>
            </w:tcBorders>
            <w:shd w:val="clear" w:color="auto" w:fill="auto"/>
            <w:noWrap/>
            <w:vAlign w:val="bottom"/>
            <w:hideMark/>
          </w:tcPr>
          <w:p w14:paraId="6E2965AD" w14:textId="55BCFBE6" w:rsidR="000055FC" w:rsidRPr="00087FAC" w:rsidRDefault="000055FC" w:rsidP="000055FC">
            <w:pPr>
              <w:spacing w:after="0" w:line="240" w:lineRule="auto"/>
              <w:jc w:val="right"/>
              <w:rPr>
                <w:rFonts w:cs="Arial"/>
                <w:sz w:val="16"/>
                <w:szCs w:val="16"/>
              </w:rPr>
            </w:pPr>
            <w:r>
              <w:rPr>
                <w:rFonts w:cs="Arial"/>
                <w:sz w:val="16"/>
                <w:szCs w:val="16"/>
              </w:rPr>
              <w:t xml:space="preserve">5,805.8 </w:t>
            </w:r>
          </w:p>
        </w:tc>
        <w:tc>
          <w:tcPr>
            <w:tcW w:w="1017" w:type="dxa"/>
            <w:tcBorders>
              <w:top w:val="nil"/>
              <w:left w:val="nil"/>
              <w:bottom w:val="nil"/>
              <w:right w:val="single" w:sz="4" w:space="0" w:color="auto"/>
            </w:tcBorders>
            <w:shd w:val="clear" w:color="auto" w:fill="auto"/>
            <w:noWrap/>
            <w:vAlign w:val="bottom"/>
            <w:hideMark/>
          </w:tcPr>
          <w:p w14:paraId="452E9E20" w14:textId="200D154E" w:rsidR="000055FC" w:rsidRPr="00087FAC" w:rsidRDefault="000055FC" w:rsidP="000055FC">
            <w:pPr>
              <w:spacing w:after="0" w:line="240" w:lineRule="auto"/>
              <w:jc w:val="right"/>
              <w:rPr>
                <w:rFonts w:cs="Arial"/>
                <w:sz w:val="16"/>
                <w:szCs w:val="16"/>
              </w:rPr>
            </w:pPr>
            <w:r>
              <w:rPr>
                <w:rFonts w:cs="Arial"/>
                <w:sz w:val="16"/>
                <w:szCs w:val="16"/>
              </w:rPr>
              <w:t xml:space="preserve">5,868.0 </w:t>
            </w:r>
          </w:p>
        </w:tc>
      </w:tr>
      <w:tr w:rsidR="000055FC" w:rsidRPr="00087FAC" w14:paraId="78F77666"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D17A7F9" w14:textId="77777777" w:rsidR="000055FC" w:rsidRPr="00087FAC" w:rsidRDefault="000055FC" w:rsidP="000055FC">
            <w:pPr>
              <w:spacing w:after="0" w:line="240" w:lineRule="auto"/>
              <w:ind w:firstLineChars="200" w:firstLine="32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7F93CA0E" w14:textId="143A9ACB" w:rsidR="000055FC" w:rsidRPr="00087FAC" w:rsidRDefault="000055FC" w:rsidP="000055FC">
            <w:pPr>
              <w:spacing w:after="0" w:line="240" w:lineRule="auto"/>
              <w:jc w:val="right"/>
              <w:rPr>
                <w:rFonts w:cs="Arial"/>
                <w:sz w:val="16"/>
                <w:szCs w:val="16"/>
              </w:rPr>
            </w:pPr>
            <w:r>
              <w:rPr>
                <w:rFonts w:cs="Arial"/>
                <w:sz w:val="16"/>
                <w:szCs w:val="16"/>
              </w:rPr>
              <w:t xml:space="preserve">11.5 </w:t>
            </w:r>
          </w:p>
        </w:tc>
        <w:tc>
          <w:tcPr>
            <w:tcW w:w="1017" w:type="dxa"/>
            <w:gridSpan w:val="2"/>
            <w:tcBorders>
              <w:top w:val="nil"/>
              <w:left w:val="nil"/>
              <w:bottom w:val="nil"/>
              <w:right w:val="nil"/>
            </w:tcBorders>
            <w:shd w:val="clear" w:color="auto" w:fill="auto"/>
            <w:noWrap/>
            <w:vAlign w:val="bottom"/>
            <w:hideMark/>
          </w:tcPr>
          <w:p w14:paraId="63BB69AE" w14:textId="6AB2B906" w:rsidR="000055FC" w:rsidRPr="00087FAC" w:rsidRDefault="000055FC" w:rsidP="000055FC">
            <w:pPr>
              <w:spacing w:after="0" w:line="240" w:lineRule="auto"/>
              <w:jc w:val="right"/>
              <w:rPr>
                <w:rFonts w:cs="Arial"/>
                <w:sz w:val="16"/>
                <w:szCs w:val="16"/>
              </w:rPr>
            </w:pPr>
            <w:r>
              <w:rPr>
                <w:rFonts w:cs="Arial"/>
                <w:sz w:val="16"/>
                <w:szCs w:val="16"/>
              </w:rPr>
              <w:t xml:space="preserve">9.3 </w:t>
            </w:r>
          </w:p>
        </w:tc>
        <w:tc>
          <w:tcPr>
            <w:tcW w:w="1017" w:type="dxa"/>
            <w:gridSpan w:val="2"/>
            <w:tcBorders>
              <w:top w:val="nil"/>
              <w:left w:val="nil"/>
              <w:bottom w:val="nil"/>
              <w:right w:val="nil"/>
            </w:tcBorders>
            <w:shd w:val="clear" w:color="auto" w:fill="auto"/>
            <w:noWrap/>
            <w:vAlign w:val="bottom"/>
            <w:hideMark/>
          </w:tcPr>
          <w:p w14:paraId="27D215F3" w14:textId="3F20312E" w:rsidR="000055FC" w:rsidRPr="00087FAC" w:rsidRDefault="000055FC" w:rsidP="000055FC">
            <w:pPr>
              <w:spacing w:after="0" w:line="240" w:lineRule="auto"/>
              <w:jc w:val="right"/>
              <w:rPr>
                <w:rFonts w:cs="Arial"/>
                <w:sz w:val="16"/>
                <w:szCs w:val="16"/>
              </w:rPr>
            </w:pPr>
            <w:r>
              <w:rPr>
                <w:rFonts w:cs="Arial"/>
                <w:sz w:val="16"/>
                <w:szCs w:val="16"/>
              </w:rPr>
              <w:t xml:space="preserve">6.9 </w:t>
            </w:r>
          </w:p>
        </w:tc>
        <w:tc>
          <w:tcPr>
            <w:tcW w:w="1017" w:type="dxa"/>
            <w:gridSpan w:val="2"/>
            <w:tcBorders>
              <w:top w:val="nil"/>
              <w:left w:val="nil"/>
              <w:bottom w:val="nil"/>
              <w:right w:val="single" w:sz="4" w:space="0" w:color="auto"/>
            </w:tcBorders>
            <w:shd w:val="clear" w:color="auto" w:fill="auto"/>
            <w:noWrap/>
            <w:vAlign w:val="bottom"/>
            <w:hideMark/>
          </w:tcPr>
          <w:p w14:paraId="41A0C7AB" w14:textId="41772318" w:rsidR="000055FC" w:rsidRPr="00087FAC" w:rsidRDefault="000055FC" w:rsidP="000055FC">
            <w:pPr>
              <w:spacing w:after="0" w:line="240" w:lineRule="auto"/>
              <w:jc w:val="right"/>
              <w:rPr>
                <w:rFonts w:cs="Arial"/>
                <w:sz w:val="16"/>
                <w:szCs w:val="16"/>
              </w:rPr>
            </w:pPr>
            <w:r>
              <w:rPr>
                <w:rFonts w:cs="Arial"/>
                <w:sz w:val="16"/>
                <w:szCs w:val="16"/>
              </w:rPr>
              <w:t xml:space="preserve">4.6 </w:t>
            </w:r>
          </w:p>
        </w:tc>
        <w:tc>
          <w:tcPr>
            <w:tcW w:w="1017" w:type="dxa"/>
            <w:gridSpan w:val="2"/>
            <w:tcBorders>
              <w:top w:val="nil"/>
              <w:left w:val="nil"/>
              <w:bottom w:val="nil"/>
              <w:right w:val="nil"/>
            </w:tcBorders>
            <w:shd w:val="clear" w:color="auto" w:fill="auto"/>
            <w:noWrap/>
            <w:vAlign w:val="bottom"/>
            <w:hideMark/>
          </w:tcPr>
          <w:p w14:paraId="5018D465" w14:textId="5AFE7263" w:rsidR="000055FC" w:rsidRPr="00087FAC" w:rsidRDefault="000055FC" w:rsidP="000055FC">
            <w:pPr>
              <w:spacing w:after="0" w:line="240" w:lineRule="auto"/>
              <w:jc w:val="right"/>
              <w:rPr>
                <w:rFonts w:cs="Arial"/>
                <w:sz w:val="16"/>
                <w:szCs w:val="16"/>
              </w:rPr>
            </w:pPr>
            <w:r>
              <w:rPr>
                <w:rFonts w:cs="Arial"/>
                <w:sz w:val="16"/>
                <w:szCs w:val="16"/>
              </w:rPr>
              <w:t xml:space="preserve">3.1 </w:t>
            </w:r>
          </w:p>
        </w:tc>
        <w:tc>
          <w:tcPr>
            <w:tcW w:w="1017" w:type="dxa"/>
            <w:gridSpan w:val="2"/>
            <w:tcBorders>
              <w:top w:val="nil"/>
              <w:left w:val="nil"/>
              <w:bottom w:val="nil"/>
              <w:right w:val="nil"/>
            </w:tcBorders>
            <w:shd w:val="clear" w:color="auto" w:fill="auto"/>
            <w:noWrap/>
            <w:vAlign w:val="bottom"/>
            <w:hideMark/>
          </w:tcPr>
          <w:p w14:paraId="63990865" w14:textId="693CEFFB" w:rsidR="000055FC" w:rsidRPr="00087FAC" w:rsidRDefault="000055FC" w:rsidP="000055FC">
            <w:pPr>
              <w:spacing w:after="0" w:line="240" w:lineRule="auto"/>
              <w:jc w:val="right"/>
              <w:rPr>
                <w:rFonts w:cs="Arial"/>
                <w:sz w:val="16"/>
                <w:szCs w:val="16"/>
              </w:rPr>
            </w:pPr>
            <w:r>
              <w:rPr>
                <w:rFonts w:cs="Arial"/>
                <w:sz w:val="16"/>
                <w:szCs w:val="16"/>
              </w:rPr>
              <w:t xml:space="preserve">2.9 </w:t>
            </w:r>
          </w:p>
        </w:tc>
        <w:tc>
          <w:tcPr>
            <w:tcW w:w="1017" w:type="dxa"/>
            <w:gridSpan w:val="2"/>
            <w:tcBorders>
              <w:top w:val="nil"/>
              <w:left w:val="nil"/>
              <w:bottom w:val="nil"/>
              <w:right w:val="nil"/>
            </w:tcBorders>
            <w:shd w:val="clear" w:color="auto" w:fill="auto"/>
            <w:noWrap/>
            <w:vAlign w:val="bottom"/>
            <w:hideMark/>
          </w:tcPr>
          <w:p w14:paraId="00E40581" w14:textId="6C512C11"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gridSpan w:val="2"/>
            <w:tcBorders>
              <w:top w:val="nil"/>
              <w:left w:val="nil"/>
              <w:bottom w:val="nil"/>
              <w:right w:val="single" w:sz="4" w:space="0" w:color="auto"/>
            </w:tcBorders>
            <w:shd w:val="clear" w:color="auto" w:fill="auto"/>
            <w:noWrap/>
            <w:vAlign w:val="bottom"/>
            <w:hideMark/>
          </w:tcPr>
          <w:p w14:paraId="46B3CE2D" w14:textId="0B874593"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7AF9638B" w14:textId="0662DED6"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4C6CD6F0" w14:textId="4250FE33" w:rsidR="000055FC" w:rsidRPr="00087FAC" w:rsidRDefault="000055FC" w:rsidP="000055FC">
            <w:pPr>
              <w:spacing w:after="0" w:line="240" w:lineRule="auto"/>
              <w:jc w:val="right"/>
              <w:rPr>
                <w:rFonts w:cs="Arial"/>
                <w:sz w:val="16"/>
                <w:szCs w:val="16"/>
              </w:rPr>
            </w:pPr>
            <w:r>
              <w:rPr>
                <w:rFonts w:cs="Arial"/>
                <w:sz w:val="16"/>
                <w:szCs w:val="16"/>
              </w:rPr>
              <w:t xml:space="preserve">3.0 </w:t>
            </w:r>
          </w:p>
        </w:tc>
        <w:tc>
          <w:tcPr>
            <w:tcW w:w="1017" w:type="dxa"/>
            <w:tcBorders>
              <w:top w:val="nil"/>
              <w:left w:val="nil"/>
              <w:bottom w:val="nil"/>
              <w:right w:val="nil"/>
            </w:tcBorders>
            <w:shd w:val="clear" w:color="auto" w:fill="auto"/>
            <w:noWrap/>
            <w:vAlign w:val="bottom"/>
            <w:hideMark/>
          </w:tcPr>
          <w:p w14:paraId="067E9061" w14:textId="5927D54C" w:rsidR="000055FC" w:rsidRPr="00087FAC" w:rsidRDefault="000055FC" w:rsidP="000055FC">
            <w:pPr>
              <w:spacing w:after="0" w:line="240" w:lineRule="auto"/>
              <w:jc w:val="right"/>
              <w:rPr>
                <w:rFonts w:cs="Arial"/>
                <w:sz w:val="16"/>
                <w:szCs w:val="16"/>
              </w:rPr>
            </w:pPr>
            <w:r>
              <w:rPr>
                <w:rFonts w:cs="Arial"/>
                <w:sz w:val="16"/>
                <w:szCs w:val="16"/>
              </w:rPr>
              <w:t xml:space="preserve">3.6 </w:t>
            </w:r>
          </w:p>
        </w:tc>
        <w:tc>
          <w:tcPr>
            <w:tcW w:w="1017" w:type="dxa"/>
            <w:tcBorders>
              <w:top w:val="nil"/>
              <w:left w:val="nil"/>
              <w:bottom w:val="nil"/>
              <w:right w:val="single" w:sz="4" w:space="0" w:color="auto"/>
            </w:tcBorders>
            <w:shd w:val="clear" w:color="auto" w:fill="auto"/>
            <w:noWrap/>
            <w:vAlign w:val="bottom"/>
            <w:hideMark/>
          </w:tcPr>
          <w:p w14:paraId="40758EE3" w14:textId="605EC97D" w:rsidR="000055FC" w:rsidRPr="00087FAC" w:rsidRDefault="000055FC" w:rsidP="000055FC">
            <w:pPr>
              <w:spacing w:after="0" w:line="240" w:lineRule="auto"/>
              <w:jc w:val="right"/>
              <w:rPr>
                <w:rFonts w:cs="Arial"/>
                <w:sz w:val="16"/>
                <w:szCs w:val="16"/>
              </w:rPr>
            </w:pPr>
            <w:r>
              <w:rPr>
                <w:rFonts w:cs="Arial"/>
                <w:sz w:val="16"/>
                <w:szCs w:val="16"/>
              </w:rPr>
              <w:t xml:space="preserve">3.9 </w:t>
            </w:r>
          </w:p>
        </w:tc>
      </w:tr>
      <w:tr w:rsidR="000055FC" w:rsidRPr="00087FAC" w14:paraId="76E2DDA1"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8862263" w14:textId="77777777" w:rsidR="000055FC" w:rsidRPr="00087FAC" w:rsidRDefault="000055FC" w:rsidP="000055FC">
            <w:pPr>
              <w:spacing w:after="0" w:line="240" w:lineRule="auto"/>
              <w:ind w:firstLineChars="200" w:firstLine="300"/>
              <w:rPr>
                <w:rFonts w:cs="Arial"/>
                <w:sz w:val="15"/>
                <w:szCs w:val="15"/>
              </w:rPr>
            </w:pPr>
            <w:r w:rsidRPr="00087FAC">
              <w:rPr>
                <w:rFonts w:cs="Arial"/>
                <w:sz w:val="15"/>
                <w:szCs w:val="15"/>
              </w:rPr>
              <w:t>Revolving Home Equity Loans</w:t>
            </w:r>
          </w:p>
        </w:tc>
        <w:tc>
          <w:tcPr>
            <w:tcW w:w="1017" w:type="dxa"/>
            <w:gridSpan w:val="2"/>
            <w:tcBorders>
              <w:top w:val="nil"/>
              <w:left w:val="nil"/>
              <w:bottom w:val="nil"/>
              <w:right w:val="nil"/>
            </w:tcBorders>
            <w:shd w:val="clear" w:color="auto" w:fill="auto"/>
            <w:noWrap/>
            <w:vAlign w:val="bottom"/>
            <w:hideMark/>
          </w:tcPr>
          <w:p w14:paraId="5CE20934" w14:textId="459D4B76" w:rsidR="000055FC" w:rsidRPr="00087FAC" w:rsidRDefault="000055FC" w:rsidP="000055FC">
            <w:pPr>
              <w:spacing w:after="0" w:line="240" w:lineRule="auto"/>
              <w:jc w:val="right"/>
              <w:rPr>
                <w:rFonts w:cs="Arial"/>
                <w:sz w:val="16"/>
                <w:szCs w:val="16"/>
              </w:rPr>
            </w:pPr>
            <w:r>
              <w:rPr>
                <w:rFonts w:cs="Arial"/>
                <w:sz w:val="16"/>
                <w:szCs w:val="16"/>
              </w:rPr>
              <w:t xml:space="preserve">255.3 </w:t>
            </w:r>
          </w:p>
        </w:tc>
        <w:tc>
          <w:tcPr>
            <w:tcW w:w="1017" w:type="dxa"/>
            <w:gridSpan w:val="2"/>
            <w:tcBorders>
              <w:top w:val="nil"/>
              <w:left w:val="nil"/>
              <w:bottom w:val="nil"/>
              <w:right w:val="nil"/>
            </w:tcBorders>
            <w:shd w:val="clear" w:color="auto" w:fill="auto"/>
            <w:noWrap/>
            <w:vAlign w:val="bottom"/>
            <w:hideMark/>
          </w:tcPr>
          <w:p w14:paraId="6687F68A" w14:textId="38CD3944" w:rsidR="000055FC" w:rsidRPr="00087FAC" w:rsidRDefault="000055FC" w:rsidP="000055FC">
            <w:pPr>
              <w:spacing w:after="0" w:line="240" w:lineRule="auto"/>
              <w:jc w:val="right"/>
              <w:rPr>
                <w:rFonts w:cs="Arial"/>
                <w:sz w:val="16"/>
                <w:szCs w:val="16"/>
              </w:rPr>
            </w:pPr>
            <w:r>
              <w:rPr>
                <w:rFonts w:cs="Arial"/>
                <w:sz w:val="16"/>
                <w:szCs w:val="16"/>
              </w:rPr>
              <w:t xml:space="preserve">254.1 </w:t>
            </w:r>
          </w:p>
        </w:tc>
        <w:tc>
          <w:tcPr>
            <w:tcW w:w="1017" w:type="dxa"/>
            <w:gridSpan w:val="2"/>
            <w:tcBorders>
              <w:top w:val="nil"/>
              <w:left w:val="nil"/>
              <w:bottom w:val="nil"/>
              <w:right w:val="nil"/>
            </w:tcBorders>
            <w:shd w:val="clear" w:color="auto" w:fill="auto"/>
            <w:noWrap/>
            <w:vAlign w:val="bottom"/>
            <w:hideMark/>
          </w:tcPr>
          <w:p w14:paraId="090A067F" w14:textId="00DFACEC" w:rsidR="000055FC" w:rsidRPr="00087FAC" w:rsidRDefault="000055FC" w:rsidP="000055FC">
            <w:pPr>
              <w:spacing w:after="0" w:line="240" w:lineRule="auto"/>
              <w:jc w:val="right"/>
              <w:rPr>
                <w:rFonts w:cs="Arial"/>
                <w:sz w:val="16"/>
                <w:szCs w:val="16"/>
              </w:rPr>
            </w:pPr>
            <w:r>
              <w:rPr>
                <w:rFonts w:cs="Arial"/>
                <w:sz w:val="16"/>
                <w:szCs w:val="16"/>
              </w:rPr>
              <w:t xml:space="preserve">253.4 </w:t>
            </w:r>
          </w:p>
        </w:tc>
        <w:tc>
          <w:tcPr>
            <w:tcW w:w="1017" w:type="dxa"/>
            <w:gridSpan w:val="2"/>
            <w:tcBorders>
              <w:top w:val="nil"/>
              <w:left w:val="nil"/>
              <w:bottom w:val="nil"/>
              <w:right w:val="single" w:sz="4" w:space="0" w:color="auto"/>
            </w:tcBorders>
            <w:shd w:val="clear" w:color="auto" w:fill="auto"/>
            <w:noWrap/>
            <w:vAlign w:val="bottom"/>
            <w:hideMark/>
          </w:tcPr>
          <w:p w14:paraId="60A7DB00" w14:textId="44437B70" w:rsidR="000055FC" w:rsidRPr="00087FAC" w:rsidRDefault="000055FC" w:rsidP="000055FC">
            <w:pPr>
              <w:spacing w:after="0" w:line="240" w:lineRule="auto"/>
              <w:jc w:val="right"/>
              <w:rPr>
                <w:rFonts w:cs="Arial"/>
                <w:sz w:val="16"/>
                <w:szCs w:val="16"/>
              </w:rPr>
            </w:pPr>
            <w:r>
              <w:rPr>
                <w:rFonts w:cs="Arial"/>
                <w:sz w:val="16"/>
                <w:szCs w:val="16"/>
              </w:rPr>
              <w:t xml:space="preserve">254.1 </w:t>
            </w:r>
          </w:p>
        </w:tc>
        <w:tc>
          <w:tcPr>
            <w:tcW w:w="1017" w:type="dxa"/>
            <w:gridSpan w:val="2"/>
            <w:tcBorders>
              <w:top w:val="nil"/>
              <w:left w:val="nil"/>
              <w:bottom w:val="nil"/>
              <w:right w:val="nil"/>
            </w:tcBorders>
            <w:shd w:val="clear" w:color="auto" w:fill="auto"/>
            <w:noWrap/>
            <w:vAlign w:val="bottom"/>
            <w:hideMark/>
          </w:tcPr>
          <w:p w14:paraId="228976ED" w14:textId="08670484" w:rsidR="000055FC" w:rsidRPr="00087FAC" w:rsidRDefault="000055FC" w:rsidP="000055FC">
            <w:pPr>
              <w:spacing w:after="0" w:line="240" w:lineRule="auto"/>
              <w:jc w:val="right"/>
              <w:rPr>
                <w:rFonts w:cs="Arial"/>
                <w:sz w:val="16"/>
                <w:szCs w:val="16"/>
              </w:rPr>
            </w:pPr>
            <w:r>
              <w:rPr>
                <w:rFonts w:cs="Arial"/>
                <w:sz w:val="16"/>
                <w:szCs w:val="16"/>
              </w:rPr>
              <w:t xml:space="preserve">255.2 </w:t>
            </w:r>
          </w:p>
        </w:tc>
        <w:tc>
          <w:tcPr>
            <w:tcW w:w="1017" w:type="dxa"/>
            <w:gridSpan w:val="2"/>
            <w:tcBorders>
              <w:top w:val="nil"/>
              <w:left w:val="nil"/>
              <w:bottom w:val="nil"/>
              <w:right w:val="nil"/>
            </w:tcBorders>
            <w:shd w:val="clear" w:color="auto" w:fill="auto"/>
            <w:noWrap/>
            <w:vAlign w:val="bottom"/>
            <w:hideMark/>
          </w:tcPr>
          <w:p w14:paraId="0EA43978" w14:textId="6C161437" w:rsidR="000055FC" w:rsidRPr="00087FAC" w:rsidRDefault="000055FC" w:rsidP="000055FC">
            <w:pPr>
              <w:spacing w:after="0" w:line="240" w:lineRule="auto"/>
              <w:jc w:val="right"/>
              <w:rPr>
                <w:rFonts w:cs="Arial"/>
                <w:sz w:val="16"/>
                <w:szCs w:val="16"/>
              </w:rPr>
            </w:pPr>
            <w:r>
              <w:rPr>
                <w:rFonts w:cs="Arial"/>
                <w:sz w:val="16"/>
                <w:szCs w:val="16"/>
              </w:rPr>
              <w:t xml:space="preserve">255.9 </w:t>
            </w:r>
          </w:p>
        </w:tc>
        <w:tc>
          <w:tcPr>
            <w:tcW w:w="1017" w:type="dxa"/>
            <w:gridSpan w:val="2"/>
            <w:tcBorders>
              <w:top w:val="nil"/>
              <w:left w:val="nil"/>
              <w:bottom w:val="nil"/>
              <w:right w:val="nil"/>
            </w:tcBorders>
            <w:shd w:val="clear" w:color="auto" w:fill="auto"/>
            <w:noWrap/>
            <w:vAlign w:val="bottom"/>
            <w:hideMark/>
          </w:tcPr>
          <w:p w14:paraId="4D3D5C20" w14:textId="2D41AC08" w:rsidR="000055FC" w:rsidRPr="00087FAC" w:rsidRDefault="000055FC" w:rsidP="000055FC">
            <w:pPr>
              <w:spacing w:after="0" w:line="240" w:lineRule="auto"/>
              <w:jc w:val="right"/>
              <w:rPr>
                <w:rFonts w:cs="Arial"/>
                <w:sz w:val="16"/>
                <w:szCs w:val="16"/>
              </w:rPr>
            </w:pPr>
            <w:r>
              <w:rPr>
                <w:rFonts w:cs="Arial"/>
                <w:sz w:val="16"/>
                <w:szCs w:val="16"/>
              </w:rPr>
              <w:t xml:space="preserve">258.3 </w:t>
            </w:r>
          </w:p>
        </w:tc>
        <w:tc>
          <w:tcPr>
            <w:tcW w:w="1017" w:type="dxa"/>
            <w:gridSpan w:val="2"/>
            <w:tcBorders>
              <w:top w:val="nil"/>
              <w:left w:val="nil"/>
              <w:bottom w:val="nil"/>
              <w:right w:val="single" w:sz="4" w:space="0" w:color="auto"/>
            </w:tcBorders>
            <w:shd w:val="clear" w:color="auto" w:fill="auto"/>
            <w:noWrap/>
            <w:vAlign w:val="bottom"/>
            <w:hideMark/>
          </w:tcPr>
          <w:p w14:paraId="460425EB" w14:textId="5C5E8727" w:rsidR="000055FC" w:rsidRPr="00087FAC" w:rsidRDefault="000055FC" w:rsidP="000055FC">
            <w:pPr>
              <w:spacing w:after="0" w:line="240" w:lineRule="auto"/>
              <w:jc w:val="right"/>
              <w:rPr>
                <w:rFonts w:cs="Arial"/>
                <w:sz w:val="16"/>
                <w:szCs w:val="16"/>
              </w:rPr>
            </w:pPr>
            <w:r>
              <w:rPr>
                <w:rFonts w:cs="Arial"/>
                <w:sz w:val="16"/>
                <w:szCs w:val="16"/>
              </w:rPr>
              <w:t xml:space="preserve">262.4 </w:t>
            </w:r>
          </w:p>
        </w:tc>
        <w:tc>
          <w:tcPr>
            <w:tcW w:w="1017" w:type="dxa"/>
            <w:tcBorders>
              <w:top w:val="nil"/>
              <w:left w:val="nil"/>
              <w:bottom w:val="nil"/>
              <w:right w:val="nil"/>
            </w:tcBorders>
            <w:shd w:val="clear" w:color="auto" w:fill="auto"/>
            <w:noWrap/>
            <w:vAlign w:val="bottom"/>
            <w:hideMark/>
          </w:tcPr>
          <w:p w14:paraId="282F9099" w14:textId="4428F93B" w:rsidR="000055FC" w:rsidRPr="00087FAC" w:rsidRDefault="000055FC" w:rsidP="000055FC">
            <w:pPr>
              <w:spacing w:after="0" w:line="240" w:lineRule="auto"/>
              <w:jc w:val="right"/>
              <w:rPr>
                <w:rFonts w:cs="Arial"/>
                <w:sz w:val="16"/>
                <w:szCs w:val="16"/>
              </w:rPr>
            </w:pPr>
            <w:r>
              <w:rPr>
                <w:rFonts w:cs="Arial"/>
                <w:sz w:val="16"/>
                <w:szCs w:val="16"/>
              </w:rPr>
              <w:t xml:space="preserve">264.0 </w:t>
            </w:r>
          </w:p>
        </w:tc>
        <w:tc>
          <w:tcPr>
            <w:tcW w:w="1017" w:type="dxa"/>
            <w:tcBorders>
              <w:top w:val="nil"/>
              <w:left w:val="nil"/>
              <w:bottom w:val="nil"/>
              <w:right w:val="nil"/>
            </w:tcBorders>
            <w:shd w:val="clear" w:color="auto" w:fill="auto"/>
            <w:noWrap/>
            <w:vAlign w:val="bottom"/>
            <w:hideMark/>
          </w:tcPr>
          <w:p w14:paraId="43CB0A75" w14:textId="332B5507" w:rsidR="000055FC" w:rsidRPr="00087FAC" w:rsidRDefault="000055FC" w:rsidP="000055FC">
            <w:pPr>
              <w:spacing w:after="0" w:line="240" w:lineRule="auto"/>
              <w:jc w:val="right"/>
              <w:rPr>
                <w:rFonts w:cs="Arial"/>
                <w:sz w:val="16"/>
                <w:szCs w:val="16"/>
              </w:rPr>
            </w:pPr>
            <w:r>
              <w:rPr>
                <w:rFonts w:cs="Arial"/>
                <w:sz w:val="16"/>
                <w:szCs w:val="16"/>
              </w:rPr>
              <w:t xml:space="preserve">267.8 </w:t>
            </w:r>
          </w:p>
        </w:tc>
        <w:tc>
          <w:tcPr>
            <w:tcW w:w="1017" w:type="dxa"/>
            <w:tcBorders>
              <w:top w:val="nil"/>
              <w:left w:val="nil"/>
              <w:bottom w:val="nil"/>
              <w:right w:val="nil"/>
            </w:tcBorders>
            <w:shd w:val="clear" w:color="auto" w:fill="auto"/>
            <w:noWrap/>
            <w:vAlign w:val="bottom"/>
            <w:hideMark/>
          </w:tcPr>
          <w:p w14:paraId="5F5D1247" w14:textId="14499554" w:rsidR="000055FC" w:rsidRPr="00087FAC" w:rsidRDefault="000055FC" w:rsidP="000055FC">
            <w:pPr>
              <w:spacing w:after="0" w:line="240" w:lineRule="auto"/>
              <w:jc w:val="right"/>
              <w:rPr>
                <w:rFonts w:cs="Arial"/>
                <w:sz w:val="16"/>
                <w:szCs w:val="16"/>
              </w:rPr>
            </w:pPr>
            <w:r>
              <w:rPr>
                <w:rFonts w:cs="Arial"/>
                <w:sz w:val="16"/>
                <w:szCs w:val="16"/>
              </w:rPr>
              <w:t xml:space="preserve">272.6 </w:t>
            </w:r>
          </w:p>
        </w:tc>
        <w:tc>
          <w:tcPr>
            <w:tcW w:w="1017" w:type="dxa"/>
            <w:tcBorders>
              <w:top w:val="nil"/>
              <w:left w:val="nil"/>
              <w:bottom w:val="nil"/>
              <w:right w:val="single" w:sz="4" w:space="0" w:color="auto"/>
            </w:tcBorders>
            <w:shd w:val="clear" w:color="auto" w:fill="auto"/>
            <w:noWrap/>
            <w:vAlign w:val="bottom"/>
            <w:hideMark/>
          </w:tcPr>
          <w:p w14:paraId="10931D97" w14:textId="22EAC253" w:rsidR="000055FC" w:rsidRPr="00087FAC" w:rsidRDefault="000055FC" w:rsidP="000055FC">
            <w:pPr>
              <w:spacing w:after="0" w:line="240" w:lineRule="auto"/>
              <w:jc w:val="right"/>
              <w:rPr>
                <w:rFonts w:cs="Arial"/>
                <w:sz w:val="16"/>
                <w:szCs w:val="16"/>
              </w:rPr>
            </w:pPr>
            <w:r>
              <w:rPr>
                <w:rFonts w:cs="Arial"/>
                <w:sz w:val="16"/>
                <w:szCs w:val="16"/>
              </w:rPr>
              <w:t xml:space="preserve">277.1 </w:t>
            </w:r>
          </w:p>
        </w:tc>
      </w:tr>
      <w:tr w:rsidR="000055FC" w:rsidRPr="00087FAC" w14:paraId="37589822"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85D5708"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2FE0BD53" w14:textId="285B3748" w:rsidR="000055FC" w:rsidRPr="00087FAC" w:rsidRDefault="000055FC" w:rsidP="000055FC">
            <w:pPr>
              <w:spacing w:after="0" w:line="240" w:lineRule="auto"/>
              <w:jc w:val="right"/>
              <w:rPr>
                <w:rFonts w:cs="Arial"/>
                <w:sz w:val="16"/>
                <w:szCs w:val="16"/>
              </w:rPr>
            </w:pPr>
            <w:r>
              <w:rPr>
                <w:rFonts w:cs="Arial"/>
                <w:sz w:val="16"/>
                <w:szCs w:val="16"/>
              </w:rPr>
              <w:t xml:space="preserve">3.3 </w:t>
            </w:r>
          </w:p>
        </w:tc>
        <w:tc>
          <w:tcPr>
            <w:tcW w:w="1017" w:type="dxa"/>
            <w:gridSpan w:val="2"/>
            <w:tcBorders>
              <w:top w:val="nil"/>
              <w:left w:val="nil"/>
              <w:bottom w:val="nil"/>
              <w:right w:val="nil"/>
            </w:tcBorders>
            <w:shd w:val="clear" w:color="auto" w:fill="auto"/>
            <w:noWrap/>
            <w:vAlign w:val="bottom"/>
            <w:hideMark/>
          </w:tcPr>
          <w:p w14:paraId="5BCBF6E3" w14:textId="03DB7DD5" w:rsidR="000055FC" w:rsidRPr="00087FAC" w:rsidRDefault="000055FC" w:rsidP="000055FC">
            <w:pPr>
              <w:spacing w:after="0" w:line="240" w:lineRule="auto"/>
              <w:jc w:val="right"/>
              <w:rPr>
                <w:rFonts w:cs="Arial"/>
                <w:sz w:val="16"/>
                <w:szCs w:val="16"/>
              </w:rPr>
            </w:pPr>
            <w:r>
              <w:rPr>
                <w:rFonts w:cs="Arial"/>
                <w:sz w:val="16"/>
                <w:szCs w:val="16"/>
              </w:rPr>
              <w:t xml:space="preserve">2.6 </w:t>
            </w:r>
          </w:p>
        </w:tc>
        <w:tc>
          <w:tcPr>
            <w:tcW w:w="1017" w:type="dxa"/>
            <w:gridSpan w:val="2"/>
            <w:tcBorders>
              <w:top w:val="nil"/>
              <w:left w:val="nil"/>
              <w:bottom w:val="nil"/>
              <w:right w:val="nil"/>
            </w:tcBorders>
            <w:shd w:val="clear" w:color="auto" w:fill="auto"/>
            <w:noWrap/>
            <w:vAlign w:val="bottom"/>
            <w:hideMark/>
          </w:tcPr>
          <w:p w14:paraId="3ACB4539" w14:textId="6EC2F63F" w:rsidR="000055FC" w:rsidRPr="00087FAC" w:rsidRDefault="000055FC" w:rsidP="000055FC">
            <w:pPr>
              <w:spacing w:after="0" w:line="240" w:lineRule="auto"/>
              <w:jc w:val="right"/>
              <w:rPr>
                <w:rFonts w:cs="Arial"/>
                <w:sz w:val="16"/>
                <w:szCs w:val="16"/>
              </w:rPr>
            </w:pPr>
            <w:r>
              <w:rPr>
                <w:rFonts w:cs="Arial"/>
                <w:sz w:val="16"/>
                <w:szCs w:val="16"/>
              </w:rPr>
              <w:t xml:space="preserve">0.8 </w:t>
            </w:r>
          </w:p>
        </w:tc>
        <w:tc>
          <w:tcPr>
            <w:tcW w:w="1017" w:type="dxa"/>
            <w:gridSpan w:val="2"/>
            <w:tcBorders>
              <w:top w:val="nil"/>
              <w:left w:val="nil"/>
              <w:bottom w:val="nil"/>
              <w:right w:val="single" w:sz="4" w:space="0" w:color="auto"/>
            </w:tcBorders>
            <w:shd w:val="clear" w:color="auto" w:fill="auto"/>
            <w:noWrap/>
            <w:vAlign w:val="bottom"/>
            <w:hideMark/>
          </w:tcPr>
          <w:p w14:paraId="232B5E9F" w14:textId="35A90E62" w:rsidR="000055FC" w:rsidRPr="00087FAC" w:rsidRDefault="000055FC" w:rsidP="000055FC">
            <w:pPr>
              <w:spacing w:after="0" w:line="240" w:lineRule="auto"/>
              <w:jc w:val="right"/>
              <w:rPr>
                <w:rFonts w:cs="Arial"/>
                <w:sz w:val="16"/>
                <w:szCs w:val="16"/>
              </w:rPr>
            </w:pPr>
            <w:r>
              <w:rPr>
                <w:rFonts w:cs="Arial"/>
                <w:sz w:val="16"/>
                <w:szCs w:val="16"/>
              </w:rPr>
              <w:t>(0.2)</w:t>
            </w:r>
          </w:p>
        </w:tc>
        <w:tc>
          <w:tcPr>
            <w:tcW w:w="1017" w:type="dxa"/>
            <w:gridSpan w:val="2"/>
            <w:tcBorders>
              <w:top w:val="nil"/>
              <w:left w:val="nil"/>
              <w:bottom w:val="nil"/>
              <w:right w:val="nil"/>
            </w:tcBorders>
            <w:shd w:val="clear" w:color="auto" w:fill="auto"/>
            <w:noWrap/>
            <w:vAlign w:val="bottom"/>
            <w:hideMark/>
          </w:tcPr>
          <w:p w14:paraId="51D9B51B" w14:textId="6AAF4471" w:rsidR="000055FC" w:rsidRPr="00087FAC" w:rsidRDefault="000055FC" w:rsidP="000055FC">
            <w:pPr>
              <w:spacing w:after="0" w:line="240" w:lineRule="auto"/>
              <w:jc w:val="right"/>
              <w:rPr>
                <w:rFonts w:cs="Arial"/>
                <w:sz w:val="16"/>
                <w:szCs w:val="16"/>
              </w:rPr>
            </w:pPr>
            <w:r>
              <w:rPr>
                <w:rFonts w:cs="Arial"/>
                <w:sz w:val="16"/>
                <w:szCs w:val="16"/>
              </w:rPr>
              <w:t>(0.0)</w:t>
            </w:r>
          </w:p>
        </w:tc>
        <w:tc>
          <w:tcPr>
            <w:tcW w:w="1017" w:type="dxa"/>
            <w:gridSpan w:val="2"/>
            <w:tcBorders>
              <w:top w:val="nil"/>
              <w:left w:val="nil"/>
              <w:bottom w:val="nil"/>
              <w:right w:val="nil"/>
            </w:tcBorders>
            <w:shd w:val="clear" w:color="auto" w:fill="auto"/>
            <w:noWrap/>
            <w:vAlign w:val="bottom"/>
            <w:hideMark/>
          </w:tcPr>
          <w:p w14:paraId="2805A141" w14:textId="46755D82" w:rsidR="000055FC" w:rsidRPr="00087FAC" w:rsidRDefault="000055FC" w:rsidP="000055FC">
            <w:pPr>
              <w:spacing w:after="0" w:line="240" w:lineRule="auto"/>
              <w:jc w:val="right"/>
              <w:rPr>
                <w:rFonts w:cs="Arial"/>
                <w:sz w:val="16"/>
                <w:szCs w:val="16"/>
              </w:rPr>
            </w:pPr>
            <w:r>
              <w:rPr>
                <w:rFonts w:cs="Arial"/>
                <w:sz w:val="16"/>
                <w:szCs w:val="16"/>
              </w:rPr>
              <w:t xml:space="preserve">0.7 </w:t>
            </w:r>
          </w:p>
        </w:tc>
        <w:tc>
          <w:tcPr>
            <w:tcW w:w="1017" w:type="dxa"/>
            <w:gridSpan w:val="2"/>
            <w:tcBorders>
              <w:top w:val="nil"/>
              <w:left w:val="nil"/>
              <w:bottom w:val="nil"/>
              <w:right w:val="nil"/>
            </w:tcBorders>
            <w:shd w:val="clear" w:color="auto" w:fill="auto"/>
            <w:noWrap/>
            <w:vAlign w:val="bottom"/>
            <w:hideMark/>
          </w:tcPr>
          <w:p w14:paraId="7B080949" w14:textId="1C696D4A" w:rsidR="000055FC" w:rsidRPr="00087FAC" w:rsidRDefault="000055FC" w:rsidP="000055FC">
            <w:pPr>
              <w:spacing w:after="0" w:line="240" w:lineRule="auto"/>
              <w:jc w:val="right"/>
              <w:rPr>
                <w:rFonts w:cs="Arial"/>
                <w:sz w:val="16"/>
                <w:szCs w:val="16"/>
              </w:rPr>
            </w:pPr>
            <w:r>
              <w:rPr>
                <w:rFonts w:cs="Arial"/>
                <w:sz w:val="16"/>
                <w:szCs w:val="16"/>
              </w:rPr>
              <w:t xml:space="preserve">2.0 </w:t>
            </w:r>
          </w:p>
        </w:tc>
        <w:tc>
          <w:tcPr>
            <w:tcW w:w="1017" w:type="dxa"/>
            <w:gridSpan w:val="2"/>
            <w:tcBorders>
              <w:top w:val="nil"/>
              <w:left w:val="nil"/>
              <w:bottom w:val="nil"/>
              <w:right w:val="single" w:sz="4" w:space="0" w:color="auto"/>
            </w:tcBorders>
            <w:shd w:val="clear" w:color="auto" w:fill="auto"/>
            <w:noWrap/>
            <w:vAlign w:val="bottom"/>
            <w:hideMark/>
          </w:tcPr>
          <w:p w14:paraId="7E592B14" w14:textId="76C03B21" w:rsidR="000055FC" w:rsidRPr="00087FAC" w:rsidRDefault="000055FC" w:rsidP="000055FC">
            <w:pPr>
              <w:spacing w:after="0" w:line="240" w:lineRule="auto"/>
              <w:jc w:val="right"/>
              <w:rPr>
                <w:rFonts w:cs="Arial"/>
                <w:sz w:val="16"/>
                <w:szCs w:val="16"/>
              </w:rPr>
            </w:pPr>
            <w:r>
              <w:rPr>
                <w:rFonts w:cs="Arial"/>
                <w:sz w:val="16"/>
                <w:szCs w:val="16"/>
              </w:rPr>
              <w:t xml:space="preserve">3.3 </w:t>
            </w:r>
          </w:p>
        </w:tc>
        <w:tc>
          <w:tcPr>
            <w:tcW w:w="1017" w:type="dxa"/>
            <w:tcBorders>
              <w:top w:val="nil"/>
              <w:left w:val="nil"/>
              <w:bottom w:val="nil"/>
              <w:right w:val="nil"/>
            </w:tcBorders>
            <w:shd w:val="clear" w:color="auto" w:fill="auto"/>
            <w:noWrap/>
            <w:vAlign w:val="bottom"/>
            <w:hideMark/>
          </w:tcPr>
          <w:p w14:paraId="3DD69E52" w14:textId="442E32B9" w:rsidR="000055FC" w:rsidRPr="00087FAC" w:rsidRDefault="000055FC" w:rsidP="000055FC">
            <w:pPr>
              <w:spacing w:after="0" w:line="240" w:lineRule="auto"/>
              <w:jc w:val="right"/>
              <w:rPr>
                <w:rFonts w:cs="Arial"/>
                <w:sz w:val="16"/>
                <w:szCs w:val="16"/>
              </w:rPr>
            </w:pPr>
            <w:r>
              <w:rPr>
                <w:rFonts w:cs="Arial"/>
                <w:sz w:val="16"/>
                <w:szCs w:val="16"/>
              </w:rPr>
              <w:t xml:space="preserve">3.4 </w:t>
            </w:r>
          </w:p>
        </w:tc>
        <w:tc>
          <w:tcPr>
            <w:tcW w:w="1017" w:type="dxa"/>
            <w:tcBorders>
              <w:top w:val="nil"/>
              <w:left w:val="nil"/>
              <w:bottom w:val="nil"/>
              <w:right w:val="nil"/>
            </w:tcBorders>
            <w:shd w:val="clear" w:color="auto" w:fill="auto"/>
            <w:noWrap/>
            <w:vAlign w:val="bottom"/>
            <w:hideMark/>
          </w:tcPr>
          <w:p w14:paraId="6D847399" w14:textId="6FB36831" w:rsidR="000055FC" w:rsidRPr="00087FAC" w:rsidRDefault="000055FC" w:rsidP="000055FC">
            <w:pPr>
              <w:spacing w:after="0" w:line="240" w:lineRule="auto"/>
              <w:jc w:val="right"/>
              <w:rPr>
                <w:rFonts w:cs="Arial"/>
                <w:sz w:val="16"/>
                <w:szCs w:val="16"/>
              </w:rPr>
            </w:pPr>
            <w:r>
              <w:rPr>
                <w:rFonts w:cs="Arial"/>
                <w:sz w:val="16"/>
                <w:szCs w:val="16"/>
              </w:rPr>
              <w:t xml:space="preserve">4.7 </w:t>
            </w:r>
          </w:p>
        </w:tc>
        <w:tc>
          <w:tcPr>
            <w:tcW w:w="1017" w:type="dxa"/>
            <w:tcBorders>
              <w:top w:val="nil"/>
              <w:left w:val="nil"/>
              <w:bottom w:val="nil"/>
              <w:right w:val="nil"/>
            </w:tcBorders>
            <w:shd w:val="clear" w:color="auto" w:fill="auto"/>
            <w:noWrap/>
            <w:vAlign w:val="bottom"/>
            <w:hideMark/>
          </w:tcPr>
          <w:p w14:paraId="0D539D2F" w14:textId="35E37B03" w:rsidR="000055FC" w:rsidRPr="00087FAC" w:rsidRDefault="000055FC" w:rsidP="000055FC">
            <w:pPr>
              <w:spacing w:after="0" w:line="240" w:lineRule="auto"/>
              <w:jc w:val="right"/>
              <w:rPr>
                <w:rFonts w:cs="Arial"/>
                <w:sz w:val="16"/>
                <w:szCs w:val="16"/>
              </w:rPr>
            </w:pPr>
            <w:r>
              <w:rPr>
                <w:rFonts w:cs="Arial"/>
                <w:sz w:val="16"/>
                <w:szCs w:val="16"/>
              </w:rPr>
              <w:t xml:space="preserve">5.5 </w:t>
            </w:r>
          </w:p>
        </w:tc>
        <w:tc>
          <w:tcPr>
            <w:tcW w:w="1017" w:type="dxa"/>
            <w:tcBorders>
              <w:top w:val="nil"/>
              <w:left w:val="nil"/>
              <w:bottom w:val="nil"/>
              <w:right w:val="single" w:sz="4" w:space="0" w:color="auto"/>
            </w:tcBorders>
            <w:shd w:val="clear" w:color="auto" w:fill="auto"/>
            <w:noWrap/>
            <w:vAlign w:val="bottom"/>
            <w:hideMark/>
          </w:tcPr>
          <w:p w14:paraId="5BC1DD6D" w14:textId="6B9B6EF4" w:rsidR="000055FC" w:rsidRPr="00087FAC" w:rsidRDefault="000055FC" w:rsidP="000055FC">
            <w:pPr>
              <w:spacing w:after="0" w:line="240" w:lineRule="auto"/>
              <w:jc w:val="right"/>
              <w:rPr>
                <w:rFonts w:cs="Arial"/>
                <w:sz w:val="16"/>
                <w:szCs w:val="16"/>
              </w:rPr>
            </w:pPr>
            <w:r>
              <w:rPr>
                <w:rFonts w:cs="Arial"/>
                <w:sz w:val="16"/>
                <w:szCs w:val="16"/>
              </w:rPr>
              <w:t xml:space="preserve">5.6 </w:t>
            </w:r>
          </w:p>
        </w:tc>
      </w:tr>
      <w:tr w:rsidR="000055FC" w:rsidRPr="00087FAC" w14:paraId="67FC1D40"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CD11BA7" w14:textId="77777777" w:rsidR="000055FC" w:rsidRPr="00087FAC" w:rsidRDefault="000055FC" w:rsidP="000055FC">
            <w:pPr>
              <w:spacing w:after="0" w:line="240" w:lineRule="auto"/>
              <w:ind w:firstLineChars="200" w:firstLine="320"/>
              <w:rPr>
                <w:rFonts w:cs="Arial"/>
                <w:sz w:val="16"/>
                <w:szCs w:val="16"/>
              </w:rPr>
            </w:pPr>
            <w:r w:rsidRPr="00087FAC">
              <w:rPr>
                <w:rFonts w:cs="Arial"/>
                <w:sz w:val="16"/>
                <w:szCs w:val="16"/>
              </w:rPr>
              <w:t>Other Real Estate Loans</w:t>
            </w:r>
          </w:p>
        </w:tc>
        <w:tc>
          <w:tcPr>
            <w:tcW w:w="1017" w:type="dxa"/>
            <w:gridSpan w:val="2"/>
            <w:tcBorders>
              <w:top w:val="nil"/>
              <w:left w:val="nil"/>
              <w:bottom w:val="nil"/>
              <w:right w:val="nil"/>
            </w:tcBorders>
            <w:shd w:val="clear" w:color="auto" w:fill="auto"/>
            <w:noWrap/>
            <w:vAlign w:val="bottom"/>
            <w:hideMark/>
          </w:tcPr>
          <w:p w14:paraId="5D1EC48F" w14:textId="25582F08" w:rsidR="000055FC" w:rsidRPr="00087FAC" w:rsidRDefault="000055FC" w:rsidP="000055FC">
            <w:pPr>
              <w:spacing w:after="0" w:line="240" w:lineRule="auto"/>
              <w:jc w:val="right"/>
              <w:rPr>
                <w:rFonts w:cs="Arial"/>
                <w:sz w:val="16"/>
                <w:szCs w:val="16"/>
              </w:rPr>
            </w:pPr>
            <w:r>
              <w:rPr>
                <w:rFonts w:cs="Arial"/>
                <w:sz w:val="16"/>
                <w:szCs w:val="16"/>
              </w:rPr>
              <w:t xml:space="preserve">5,144.2 </w:t>
            </w:r>
          </w:p>
        </w:tc>
        <w:tc>
          <w:tcPr>
            <w:tcW w:w="1017" w:type="dxa"/>
            <w:gridSpan w:val="2"/>
            <w:tcBorders>
              <w:top w:val="nil"/>
              <w:left w:val="nil"/>
              <w:bottom w:val="nil"/>
              <w:right w:val="nil"/>
            </w:tcBorders>
            <w:shd w:val="clear" w:color="auto" w:fill="auto"/>
            <w:noWrap/>
            <w:vAlign w:val="bottom"/>
            <w:hideMark/>
          </w:tcPr>
          <w:p w14:paraId="00679B90" w14:textId="7E024D59" w:rsidR="000055FC" w:rsidRPr="00087FAC" w:rsidRDefault="000055FC" w:rsidP="000055FC">
            <w:pPr>
              <w:spacing w:after="0" w:line="240" w:lineRule="auto"/>
              <w:jc w:val="right"/>
              <w:rPr>
                <w:rFonts w:cs="Arial"/>
                <w:sz w:val="16"/>
                <w:szCs w:val="16"/>
              </w:rPr>
            </w:pPr>
            <w:r>
              <w:rPr>
                <w:rFonts w:cs="Arial"/>
                <w:sz w:val="16"/>
                <w:szCs w:val="16"/>
              </w:rPr>
              <w:t xml:space="preserve">5,184.6 </w:t>
            </w:r>
          </w:p>
        </w:tc>
        <w:tc>
          <w:tcPr>
            <w:tcW w:w="1017" w:type="dxa"/>
            <w:gridSpan w:val="2"/>
            <w:tcBorders>
              <w:top w:val="nil"/>
              <w:left w:val="nil"/>
              <w:bottom w:val="nil"/>
              <w:right w:val="nil"/>
            </w:tcBorders>
            <w:shd w:val="clear" w:color="auto" w:fill="auto"/>
            <w:noWrap/>
            <w:vAlign w:val="bottom"/>
            <w:hideMark/>
          </w:tcPr>
          <w:p w14:paraId="21C78F39" w14:textId="6FAE48A7" w:rsidR="000055FC" w:rsidRPr="00087FAC" w:rsidRDefault="000055FC" w:rsidP="000055FC">
            <w:pPr>
              <w:spacing w:after="0" w:line="240" w:lineRule="auto"/>
              <w:jc w:val="right"/>
              <w:rPr>
                <w:rFonts w:cs="Arial"/>
                <w:sz w:val="16"/>
                <w:szCs w:val="16"/>
              </w:rPr>
            </w:pPr>
            <w:r>
              <w:rPr>
                <w:rFonts w:cs="Arial"/>
                <w:sz w:val="16"/>
                <w:szCs w:val="16"/>
              </w:rPr>
              <w:t xml:space="preserve">5,219.9 </w:t>
            </w:r>
          </w:p>
        </w:tc>
        <w:tc>
          <w:tcPr>
            <w:tcW w:w="1017" w:type="dxa"/>
            <w:gridSpan w:val="2"/>
            <w:tcBorders>
              <w:top w:val="nil"/>
              <w:left w:val="nil"/>
              <w:bottom w:val="nil"/>
              <w:right w:val="single" w:sz="4" w:space="0" w:color="auto"/>
            </w:tcBorders>
            <w:shd w:val="clear" w:color="auto" w:fill="auto"/>
            <w:noWrap/>
            <w:vAlign w:val="bottom"/>
            <w:hideMark/>
          </w:tcPr>
          <w:p w14:paraId="7FCE421D" w14:textId="2DEFA935" w:rsidR="000055FC" w:rsidRPr="00087FAC" w:rsidRDefault="000055FC" w:rsidP="000055FC">
            <w:pPr>
              <w:spacing w:after="0" w:line="240" w:lineRule="auto"/>
              <w:jc w:val="right"/>
              <w:rPr>
                <w:rFonts w:cs="Arial"/>
                <w:sz w:val="16"/>
                <w:szCs w:val="16"/>
              </w:rPr>
            </w:pPr>
            <w:r>
              <w:rPr>
                <w:rFonts w:cs="Arial"/>
                <w:sz w:val="16"/>
                <w:szCs w:val="16"/>
              </w:rPr>
              <w:t xml:space="preserve">5,258.5 </w:t>
            </w:r>
          </w:p>
        </w:tc>
        <w:tc>
          <w:tcPr>
            <w:tcW w:w="1017" w:type="dxa"/>
            <w:gridSpan w:val="2"/>
            <w:tcBorders>
              <w:top w:val="nil"/>
              <w:left w:val="nil"/>
              <w:bottom w:val="nil"/>
              <w:right w:val="nil"/>
            </w:tcBorders>
            <w:shd w:val="clear" w:color="auto" w:fill="auto"/>
            <w:noWrap/>
            <w:vAlign w:val="bottom"/>
            <w:hideMark/>
          </w:tcPr>
          <w:p w14:paraId="26CB5AE8" w14:textId="1F51FEA9" w:rsidR="000055FC" w:rsidRPr="00087FAC" w:rsidRDefault="000055FC" w:rsidP="000055FC">
            <w:pPr>
              <w:spacing w:after="0" w:line="240" w:lineRule="auto"/>
              <w:jc w:val="right"/>
              <w:rPr>
                <w:rFonts w:cs="Arial"/>
                <w:sz w:val="16"/>
                <w:szCs w:val="16"/>
              </w:rPr>
            </w:pPr>
            <w:r>
              <w:rPr>
                <w:rFonts w:cs="Arial"/>
                <w:sz w:val="16"/>
                <w:szCs w:val="16"/>
              </w:rPr>
              <w:t xml:space="preserve">5,311.3 </w:t>
            </w:r>
          </w:p>
        </w:tc>
        <w:tc>
          <w:tcPr>
            <w:tcW w:w="1017" w:type="dxa"/>
            <w:gridSpan w:val="2"/>
            <w:tcBorders>
              <w:top w:val="nil"/>
              <w:left w:val="nil"/>
              <w:bottom w:val="nil"/>
              <w:right w:val="nil"/>
            </w:tcBorders>
            <w:shd w:val="clear" w:color="auto" w:fill="auto"/>
            <w:noWrap/>
            <w:vAlign w:val="bottom"/>
            <w:hideMark/>
          </w:tcPr>
          <w:p w14:paraId="626B403C" w14:textId="41D99561" w:rsidR="000055FC" w:rsidRPr="00087FAC" w:rsidRDefault="000055FC" w:rsidP="000055FC">
            <w:pPr>
              <w:spacing w:after="0" w:line="240" w:lineRule="auto"/>
              <w:jc w:val="right"/>
              <w:rPr>
                <w:rFonts w:cs="Arial"/>
                <w:sz w:val="16"/>
                <w:szCs w:val="16"/>
              </w:rPr>
            </w:pPr>
            <w:r>
              <w:rPr>
                <w:rFonts w:cs="Arial"/>
                <w:sz w:val="16"/>
                <w:szCs w:val="16"/>
              </w:rPr>
              <w:t xml:space="preserve">5,340.4 </w:t>
            </w:r>
          </w:p>
        </w:tc>
        <w:tc>
          <w:tcPr>
            <w:tcW w:w="1017" w:type="dxa"/>
            <w:gridSpan w:val="2"/>
            <w:tcBorders>
              <w:top w:val="nil"/>
              <w:left w:val="nil"/>
              <w:bottom w:val="nil"/>
              <w:right w:val="nil"/>
            </w:tcBorders>
            <w:shd w:val="clear" w:color="auto" w:fill="auto"/>
            <w:noWrap/>
            <w:vAlign w:val="bottom"/>
            <w:hideMark/>
          </w:tcPr>
          <w:p w14:paraId="478C225A" w14:textId="049A7B51" w:rsidR="000055FC" w:rsidRPr="00087FAC" w:rsidRDefault="000055FC" w:rsidP="000055FC">
            <w:pPr>
              <w:spacing w:after="0" w:line="240" w:lineRule="auto"/>
              <w:jc w:val="right"/>
              <w:rPr>
                <w:rFonts w:cs="Arial"/>
                <w:sz w:val="16"/>
                <w:szCs w:val="16"/>
              </w:rPr>
            </w:pPr>
            <w:r>
              <w:rPr>
                <w:rFonts w:cs="Arial"/>
                <w:sz w:val="16"/>
                <w:szCs w:val="16"/>
              </w:rPr>
              <w:t xml:space="preserve">5,346.1 </w:t>
            </w:r>
          </w:p>
        </w:tc>
        <w:tc>
          <w:tcPr>
            <w:tcW w:w="1017" w:type="dxa"/>
            <w:gridSpan w:val="2"/>
            <w:tcBorders>
              <w:top w:val="nil"/>
              <w:left w:val="nil"/>
              <w:bottom w:val="nil"/>
              <w:right w:val="single" w:sz="4" w:space="0" w:color="auto"/>
            </w:tcBorders>
            <w:shd w:val="clear" w:color="auto" w:fill="auto"/>
            <w:noWrap/>
            <w:vAlign w:val="bottom"/>
            <w:hideMark/>
          </w:tcPr>
          <w:p w14:paraId="660EA764" w14:textId="0F9D3CEA" w:rsidR="000055FC" w:rsidRPr="00087FAC" w:rsidRDefault="000055FC" w:rsidP="000055FC">
            <w:pPr>
              <w:spacing w:after="0" w:line="240" w:lineRule="auto"/>
              <w:jc w:val="right"/>
              <w:rPr>
                <w:rFonts w:cs="Arial"/>
                <w:sz w:val="16"/>
                <w:szCs w:val="16"/>
              </w:rPr>
            </w:pPr>
            <w:r>
              <w:rPr>
                <w:rFonts w:cs="Arial"/>
                <w:sz w:val="16"/>
                <w:szCs w:val="16"/>
              </w:rPr>
              <w:t xml:space="preserve">5,384.8 </w:t>
            </w:r>
          </w:p>
        </w:tc>
        <w:tc>
          <w:tcPr>
            <w:tcW w:w="1017" w:type="dxa"/>
            <w:tcBorders>
              <w:top w:val="nil"/>
              <w:left w:val="nil"/>
              <w:bottom w:val="nil"/>
              <w:right w:val="nil"/>
            </w:tcBorders>
            <w:shd w:val="clear" w:color="auto" w:fill="auto"/>
            <w:noWrap/>
            <w:vAlign w:val="bottom"/>
            <w:hideMark/>
          </w:tcPr>
          <w:p w14:paraId="5B389938" w14:textId="3145B4B5" w:rsidR="000055FC" w:rsidRPr="00087FAC" w:rsidRDefault="000055FC" w:rsidP="000055FC">
            <w:pPr>
              <w:spacing w:after="0" w:line="240" w:lineRule="auto"/>
              <w:jc w:val="right"/>
              <w:rPr>
                <w:rFonts w:cs="Arial"/>
                <w:sz w:val="16"/>
                <w:szCs w:val="16"/>
              </w:rPr>
            </w:pPr>
            <w:r>
              <w:rPr>
                <w:rFonts w:cs="Arial"/>
                <w:sz w:val="16"/>
                <w:szCs w:val="16"/>
              </w:rPr>
              <w:t xml:space="preserve">5,437.4 </w:t>
            </w:r>
          </w:p>
        </w:tc>
        <w:tc>
          <w:tcPr>
            <w:tcW w:w="1017" w:type="dxa"/>
            <w:tcBorders>
              <w:top w:val="nil"/>
              <w:left w:val="nil"/>
              <w:bottom w:val="nil"/>
              <w:right w:val="nil"/>
            </w:tcBorders>
            <w:shd w:val="clear" w:color="auto" w:fill="auto"/>
            <w:noWrap/>
            <w:vAlign w:val="bottom"/>
            <w:hideMark/>
          </w:tcPr>
          <w:p w14:paraId="255AD6C8" w14:textId="57B95359" w:rsidR="000055FC" w:rsidRPr="00087FAC" w:rsidRDefault="000055FC" w:rsidP="000055FC">
            <w:pPr>
              <w:spacing w:after="0" w:line="240" w:lineRule="auto"/>
              <w:jc w:val="right"/>
              <w:rPr>
                <w:rFonts w:cs="Arial"/>
                <w:sz w:val="16"/>
                <w:szCs w:val="16"/>
              </w:rPr>
            </w:pPr>
            <w:r>
              <w:rPr>
                <w:rFonts w:cs="Arial"/>
                <w:sz w:val="16"/>
                <w:szCs w:val="16"/>
              </w:rPr>
              <w:t xml:space="preserve">5,493.9 </w:t>
            </w:r>
          </w:p>
        </w:tc>
        <w:tc>
          <w:tcPr>
            <w:tcW w:w="1017" w:type="dxa"/>
            <w:tcBorders>
              <w:top w:val="nil"/>
              <w:left w:val="nil"/>
              <w:bottom w:val="nil"/>
              <w:right w:val="nil"/>
            </w:tcBorders>
            <w:shd w:val="clear" w:color="auto" w:fill="auto"/>
            <w:noWrap/>
            <w:vAlign w:val="bottom"/>
            <w:hideMark/>
          </w:tcPr>
          <w:p w14:paraId="28EE7D8A" w14:textId="79518431" w:rsidR="000055FC" w:rsidRPr="00087FAC" w:rsidRDefault="000055FC" w:rsidP="000055FC">
            <w:pPr>
              <w:spacing w:after="0" w:line="240" w:lineRule="auto"/>
              <w:jc w:val="right"/>
              <w:rPr>
                <w:rFonts w:cs="Arial"/>
                <w:sz w:val="16"/>
                <w:szCs w:val="16"/>
              </w:rPr>
            </w:pPr>
            <w:r>
              <w:rPr>
                <w:rFonts w:cs="Arial"/>
                <w:sz w:val="16"/>
                <w:szCs w:val="16"/>
              </w:rPr>
              <w:t xml:space="preserve">5,533.3 </w:t>
            </w:r>
          </w:p>
        </w:tc>
        <w:tc>
          <w:tcPr>
            <w:tcW w:w="1017" w:type="dxa"/>
            <w:tcBorders>
              <w:top w:val="nil"/>
              <w:left w:val="nil"/>
              <w:bottom w:val="nil"/>
              <w:right w:val="single" w:sz="4" w:space="0" w:color="auto"/>
            </w:tcBorders>
            <w:shd w:val="clear" w:color="auto" w:fill="auto"/>
            <w:noWrap/>
            <w:vAlign w:val="bottom"/>
            <w:hideMark/>
          </w:tcPr>
          <w:p w14:paraId="6052EA87" w14:textId="621DD24C" w:rsidR="000055FC" w:rsidRPr="00087FAC" w:rsidRDefault="000055FC" w:rsidP="000055FC">
            <w:pPr>
              <w:spacing w:after="0" w:line="240" w:lineRule="auto"/>
              <w:jc w:val="right"/>
              <w:rPr>
                <w:rFonts w:cs="Arial"/>
                <w:sz w:val="16"/>
                <w:szCs w:val="16"/>
              </w:rPr>
            </w:pPr>
            <w:r>
              <w:rPr>
                <w:rFonts w:cs="Arial"/>
                <w:sz w:val="16"/>
                <w:szCs w:val="16"/>
              </w:rPr>
              <w:t xml:space="preserve">5,590.8 </w:t>
            </w:r>
          </w:p>
        </w:tc>
      </w:tr>
      <w:tr w:rsidR="000055FC" w:rsidRPr="00087FAC" w14:paraId="21FA872A"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DFB02C8"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31A68707" w14:textId="4B424C59" w:rsidR="000055FC" w:rsidRPr="00087FAC" w:rsidRDefault="000055FC" w:rsidP="000055FC">
            <w:pPr>
              <w:spacing w:after="0" w:line="240" w:lineRule="auto"/>
              <w:jc w:val="right"/>
              <w:rPr>
                <w:rFonts w:cs="Arial"/>
                <w:sz w:val="16"/>
                <w:szCs w:val="16"/>
              </w:rPr>
            </w:pPr>
            <w:r>
              <w:rPr>
                <w:rFonts w:cs="Arial"/>
                <w:sz w:val="16"/>
                <w:szCs w:val="16"/>
              </w:rPr>
              <w:t xml:space="preserve">11.9 </w:t>
            </w:r>
          </w:p>
        </w:tc>
        <w:tc>
          <w:tcPr>
            <w:tcW w:w="1017" w:type="dxa"/>
            <w:gridSpan w:val="2"/>
            <w:tcBorders>
              <w:top w:val="nil"/>
              <w:left w:val="nil"/>
              <w:bottom w:val="nil"/>
              <w:right w:val="nil"/>
            </w:tcBorders>
            <w:shd w:val="clear" w:color="auto" w:fill="auto"/>
            <w:noWrap/>
            <w:vAlign w:val="bottom"/>
            <w:hideMark/>
          </w:tcPr>
          <w:p w14:paraId="5C96DF3F" w14:textId="15EE8DFE" w:rsidR="000055FC" w:rsidRPr="00087FAC" w:rsidRDefault="000055FC" w:rsidP="000055FC">
            <w:pPr>
              <w:spacing w:after="0" w:line="240" w:lineRule="auto"/>
              <w:jc w:val="right"/>
              <w:rPr>
                <w:rFonts w:cs="Arial"/>
                <w:sz w:val="16"/>
                <w:szCs w:val="16"/>
              </w:rPr>
            </w:pPr>
            <w:r>
              <w:rPr>
                <w:rFonts w:cs="Arial"/>
                <w:sz w:val="16"/>
                <w:szCs w:val="16"/>
              </w:rPr>
              <w:t xml:space="preserve">9.7 </w:t>
            </w:r>
          </w:p>
        </w:tc>
        <w:tc>
          <w:tcPr>
            <w:tcW w:w="1017" w:type="dxa"/>
            <w:gridSpan w:val="2"/>
            <w:tcBorders>
              <w:top w:val="nil"/>
              <w:left w:val="nil"/>
              <w:bottom w:val="nil"/>
              <w:right w:val="nil"/>
            </w:tcBorders>
            <w:shd w:val="clear" w:color="auto" w:fill="auto"/>
            <w:noWrap/>
            <w:vAlign w:val="bottom"/>
            <w:hideMark/>
          </w:tcPr>
          <w:p w14:paraId="22FF6D93" w14:textId="10D7ED92" w:rsidR="000055FC" w:rsidRPr="00087FAC" w:rsidRDefault="000055FC" w:rsidP="000055FC">
            <w:pPr>
              <w:spacing w:after="0" w:line="240" w:lineRule="auto"/>
              <w:jc w:val="right"/>
              <w:rPr>
                <w:rFonts w:cs="Arial"/>
                <w:sz w:val="16"/>
                <w:szCs w:val="16"/>
              </w:rPr>
            </w:pPr>
            <w:r>
              <w:rPr>
                <w:rFonts w:cs="Arial"/>
                <w:sz w:val="16"/>
                <w:szCs w:val="16"/>
              </w:rPr>
              <w:t xml:space="preserve">7.2 </w:t>
            </w:r>
          </w:p>
        </w:tc>
        <w:tc>
          <w:tcPr>
            <w:tcW w:w="1017" w:type="dxa"/>
            <w:gridSpan w:val="2"/>
            <w:tcBorders>
              <w:top w:val="nil"/>
              <w:left w:val="nil"/>
              <w:bottom w:val="nil"/>
              <w:right w:val="single" w:sz="4" w:space="0" w:color="auto"/>
            </w:tcBorders>
            <w:shd w:val="clear" w:color="auto" w:fill="auto"/>
            <w:noWrap/>
            <w:vAlign w:val="bottom"/>
            <w:hideMark/>
          </w:tcPr>
          <w:p w14:paraId="3C1B5347" w14:textId="0E38FD7E" w:rsidR="000055FC" w:rsidRPr="00087FAC" w:rsidRDefault="000055FC" w:rsidP="000055FC">
            <w:pPr>
              <w:spacing w:after="0" w:line="240" w:lineRule="auto"/>
              <w:jc w:val="right"/>
              <w:rPr>
                <w:rFonts w:cs="Arial"/>
                <w:sz w:val="16"/>
                <w:szCs w:val="16"/>
              </w:rPr>
            </w:pPr>
            <w:r>
              <w:rPr>
                <w:rFonts w:cs="Arial"/>
                <w:sz w:val="16"/>
                <w:szCs w:val="16"/>
              </w:rPr>
              <w:t xml:space="preserve">4.9 </w:t>
            </w:r>
          </w:p>
        </w:tc>
        <w:tc>
          <w:tcPr>
            <w:tcW w:w="1017" w:type="dxa"/>
            <w:gridSpan w:val="2"/>
            <w:tcBorders>
              <w:top w:val="nil"/>
              <w:left w:val="nil"/>
              <w:bottom w:val="nil"/>
              <w:right w:val="nil"/>
            </w:tcBorders>
            <w:shd w:val="clear" w:color="auto" w:fill="auto"/>
            <w:noWrap/>
            <w:vAlign w:val="bottom"/>
            <w:hideMark/>
          </w:tcPr>
          <w:p w14:paraId="7F56B171" w14:textId="26466E26" w:rsidR="000055FC" w:rsidRPr="00087FAC" w:rsidRDefault="000055FC" w:rsidP="000055FC">
            <w:pPr>
              <w:spacing w:after="0" w:line="240" w:lineRule="auto"/>
              <w:jc w:val="right"/>
              <w:rPr>
                <w:rFonts w:cs="Arial"/>
                <w:sz w:val="16"/>
                <w:szCs w:val="16"/>
              </w:rPr>
            </w:pPr>
            <w:r>
              <w:rPr>
                <w:rFonts w:cs="Arial"/>
                <w:sz w:val="16"/>
                <w:szCs w:val="16"/>
              </w:rPr>
              <w:t xml:space="preserve">3.2 </w:t>
            </w:r>
          </w:p>
        </w:tc>
        <w:tc>
          <w:tcPr>
            <w:tcW w:w="1017" w:type="dxa"/>
            <w:gridSpan w:val="2"/>
            <w:tcBorders>
              <w:top w:val="nil"/>
              <w:left w:val="nil"/>
              <w:bottom w:val="nil"/>
              <w:right w:val="nil"/>
            </w:tcBorders>
            <w:shd w:val="clear" w:color="auto" w:fill="auto"/>
            <w:noWrap/>
            <w:vAlign w:val="bottom"/>
            <w:hideMark/>
          </w:tcPr>
          <w:p w14:paraId="3BE23669" w14:textId="4C409411" w:rsidR="000055FC" w:rsidRPr="00087FAC" w:rsidRDefault="000055FC" w:rsidP="000055FC">
            <w:pPr>
              <w:spacing w:after="0" w:line="240" w:lineRule="auto"/>
              <w:jc w:val="right"/>
              <w:rPr>
                <w:rFonts w:cs="Arial"/>
                <w:sz w:val="16"/>
                <w:szCs w:val="16"/>
              </w:rPr>
            </w:pPr>
            <w:r>
              <w:rPr>
                <w:rFonts w:cs="Arial"/>
                <w:sz w:val="16"/>
                <w:szCs w:val="16"/>
              </w:rPr>
              <w:t xml:space="preserve">3.0 </w:t>
            </w:r>
          </w:p>
        </w:tc>
        <w:tc>
          <w:tcPr>
            <w:tcW w:w="1017" w:type="dxa"/>
            <w:gridSpan w:val="2"/>
            <w:tcBorders>
              <w:top w:val="nil"/>
              <w:left w:val="nil"/>
              <w:bottom w:val="nil"/>
              <w:right w:val="nil"/>
            </w:tcBorders>
            <w:shd w:val="clear" w:color="auto" w:fill="auto"/>
            <w:noWrap/>
            <w:vAlign w:val="bottom"/>
            <w:hideMark/>
          </w:tcPr>
          <w:p w14:paraId="704E2572" w14:textId="31402770"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gridSpan w:val="2"/>
            <w:tcBorders>
              <w:top w:val="nil"/>
              <w:left w:val="nil"/>
              <w:bottom w:val="nil"/>
              <w:right w:val="single" w:sz="4" w:space="0" w:color="auto"/>
            </w:tcBorders>
            <w:shd w:val="clear" w:color="auto" w:fill="auto"/>
            <w:noWrap/>
            <w:vAlign w:val="bottom"/>
            <w:hideMark/>
          </w:tcPr>
          <w:p w14:paraId="00FF7550" w14:textId="77DBF699"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63442AF1" w14:textId="54624AAA"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tcBorders>
              <w:top w:val="nil"/>
              <w:left w:val="nil"/>
              <w:bottom w:val="nil"/>
              <w:right w:val="nil"/>
            </w:tcBorders>
            <w:shd w:val="clear" w:color="auto" w:fill="auto"/>
            <w:noWrap/>
            <w:vAlign w:val="bottom"/>
            <w:hideMark/>
          </w:tcPr>
          <w:p w14:paraId="49305830" w14:textId="3323FE3E" w:rsidR="000055FC" w:rsidRPr="00087FAC" w:rsidRDefault="000055FC" w:rsidP="000055FC">
            <w:pPr>
              <w:spacing w:after="0" w:line="240" w:lineRule="auto"/>
              <w:jc w:val="right"/>
              <w:rPr>
                <w:rFonts w:cs="Arial"/>
                <w:sz w:val="16"/>
                <w:szCs w:val="16"/>
              </w:rPr>
            </w:pPr>
            <w:r>
              <w:rPr>
                <w:rFonts w:cs="Arial"/>
                <w:sz w:val="16"/>
                <w:szCs w:val="16"/>
              </w:rPr>
              <w:t xml:space="preserve">2.9 </w:t>
            </w:r>
          </w:p>
        </w:tc>
        <w:tc>
          <w:tcPr>
            <w:tcW w:w="1017" w:type="dxa"/>
            <w:tcBorders>
              <w:top w:val="nil"/>
              <w:left w:val="nil"/>
              <w:bottom w:val="nil"/>
              <w:right w:val="nil"/>
            </w:tcBorders>
            <w:shd w:val="clear" w:color="auto" w:fill="auto"/>
            <w:noWrap/>
            <w:vAlign w:val="bottom"/>
            <w:hideMark/>
          </w:tcPr>
          <w:p w14:paraId="5EB3F94F" w14:textId="75C234EA" w:rsidR="000055FC" w:rsidRPr="00087FAC" w:rsidRDefault="000055FC" w:rsidP="000055FC">
            <w:pPr>
              <w:spacing w:after="0" w:line="240" w:lineRule="auto"/>
              <w:jc w:val="right"/>
              <w:rPr>
                <w:rFonts w:cs="Arial"/>
                <w:sz w:val="16"/>
                <w:szCs w:val="16"/>
              </w:rPr>
            </w:pPr>
            <w:r>
              <w:rPr>
                <w:rFonts w:cs="Arial"/>
                <w:sz w:val="16"/>
                <w:szCs w:val="16"/>
              </w:rPr>
              <w:t xml:space="preserve">3.5 </w:t>
            </w:r>
          </w:p>
        </w:tc>
        <w:tc>
          <w:tcPr>
            <w:tcW w:w="1017" w:type="dxa"/>
            <w:tcBorders>
              <w:top w:val="nil"/>
              <w:left w:val="nil"/>
              <w:bottom w:val="nil"/>
              <w:right w:val="single" w:sz="4" w:space="0" w:color="auto"/>
            </w:tcBorders>
            <w:shd w:val="clear" w:color="auto" w:fill="auto"/>
            <w:noWrap/>
            <w:vAlign w:val="bottom"/>
            <w:hideMark/>
          </w:tcPr>
          <w:p w14:paraId="39703DAA" w14:textId="3D01AC32" w:rsidR="000055FC" w:rsidRPr="00087FAC" w:rsidRDefault="000055FC" w:rsidP="000055FC">
            <w:pPr>
              <w:spacing w:after="0" w:line="240" w:lineRule="auto"/>
              <w:jc w:val="right"/>
              <w:rPr>
                <w:rFonts w:cs="Arial"/>
                <w:sz w:val="16"/>
                <w:szCs w:val="16"/>
              </w:rPr>
            </w:pPr>
            <w:r>
              <w:rPr>
                <w:rFonts w:cs="Arial"/>
                <w:sz w:val="16"/>
                <w:szCs w:val="16"/>
              </w:rPr>
              <w:t xml:space="preserve">3.8 </w:t>
            </w:r>
          </w:p>
        </w:tc>
      </w:tr>
      <w:tr w:rsidR="000055FC" w:rsidRPr="00087FAC" w14:paraId="4A7850A1"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3201905"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Total Consumer Credit</w:t>
            </w:r>
          </w:p>
        </w:tc>
        <w:tc>
          <w:tcPr>
            <w:tcW w:w="1017" w:type="dxa"/>
            <w:gridSpan w:val="2"/>
            <w:tcBorders>
              <w:top w:val="nil"/>
              <w:left w:val="nil"/>
              <w:bottom w:val="nil"/>
              <w:right w:val="nil"/>
            </w:tcBorders>
            <w:shd w:val="clear" w:color="auto" w:fill="auto"/>
            <w:noWrap/>
            <w:vAlign w:val="bottom"/>
            <w:hideMark/>
          </w:tcPr>
          <w:p w14:paraId="216CA897" w14:textId="69494483" w:rsidR="000055FC" w:rsidRPr="00087FAC" w:rsidRDefault="000055FC" w:rsidP="000055FC">
            <w:pPr>
              <w:spacing w:after="0" w:line="240" w:lineRule="auto"/>
              <w:jc w:val="right"/>
              <w:rPr>
                <w:rFonts w:cs="Arial"/>
                <w:sz w:val="16"/>
                <w:szCs w:val="16"/>
              </w:rPr>
            </w:pPr>
            <w:r>
              <w:rPr>
                <w:rFonts w:cs="Arial"/>
                <w:sz w:val="16"/>
                <w:szCs w:val="16"/>
              </w:rPr>
              <w:t xml:space="preserve">4,928.2 </w:t>
            </w:r>
          </w:p>
        </w:tc>
        <w:tc>
          <w:tcPr>
            <w:tcW w:w="1017" w:type="dxa"/>
            <w:gridSpan w:val="2"/>
            <w:tcBorders>
              <w:top w:val="nil"/>
              <w:left w:val="nil"/>
              <w:bottom w:val="nil"/>
              <w:right w:val="nil"/>
            </w:tcBorders>
            <w:shd w:val="clear" w:color="auto" w:fill="auto"/>
            <w:noWrap/>
            <w:vAlign w:val="bottom"/>
            <w:hideMark/>
          </w:tcPr>
          <w:p w14:paraId="608C5F2D" w14:textId="496A1827" w:rsidR="000055FC" w:rsidRPr="00087FAC" w:rsidRDefault="000055FC" w:rsidP="000055FC">
            <w:pPr>
              <w:spacing w:after="0" w:line="240" w:lineRule="auto"/>
              <w:jc w:val="right"/>
              <w:rPr>
                <w:rFonts w:cs="Arial"/>
                <w:sz w:val="16"/>
                <w:szCs w:val="16"/>
              </w:rPr>
            </w:pPr>
            <w:r>
              <w:rPr>
                <w:rFonts w:cs="Arial"/>
                <w:sz w:val="16"/>
                <w:szCs w:val="16"/>
              </w:rPr>
              <w:t xml:space="preserve">4,969.0 </w:t>
            </w:r>
          </w:p>
        </w:tc>
        <w:tc>
          <w:tcPr>
            <w:tcW w:w="1017" w:type="dxa"/>
            <w:gridSpan w:val="2"/>
            <w:tcBorders>
              <w:top w:val="nil"/>
              <w:left w:val="nil"/>
              <w:bottom w:val="nil"/>
              <w:right w:val="nil"/>
            </w:tcBorders>
            <w:shd w:val="clear" w:color="auto" w:fill="auto"/>
            <w:noWrap/>
            <w:vAlign w:val="bottom"/>
            <w:hideMark/>
          </w:tcPr>
          <w:p w14:paraId="042C35A4" w14:textId="19622838" w:rsidR="000055FC" w:rsidRPr="00087FAC" w:rsidRDefault="000055FC" w:rsidP="000055FC">
            <w:pPr>
              <w:spacing w:after="0" w:line="240" w:lineRule="auto"/>
              <w:jc w:val="right"/>
              <w:rPr>
                <w:rFonts w:cs="Arial"/>
                <w:sz w:val="16"/>
                <w:szCs w:val="16"/>
              </w:rPr>
            </w:pPr>
            <w:r>
              <w:rPr>
                <w:rFonts w:cs="Arial"/>
                <w:sz w:val="16"/>
                <w:szCs w:val="16"/>
              </w:rPr>
              <w:t xml:space="preserve">4,990.8 </w:t>
            </w:r>
          </w:p>
        </w:tc>
        <w:tc>
          <w:tcPr>
            <w:tcW w:w="1017" w:type="dxa"/>
            <w:gridSpan w:val="2"/>
            <w:tcBorders>
              <w:top w:val="nil"/>
              <w:left w:val="nil"/>
              <w:bottom w:val="nil"/>
              <w:right w:val="single" w:sz="4" w:space="0" w:color="auto"/>
            </w:tcBorders>
            <w:shd w:val="clear" w:color="auto" w:fill="auto"/>
            <w:noWrap/>
            <w:vAlign w:val="bottom"/>
            <w:hideMark/>
          </w:tcPr>
          <w:p w14:paraId="2F128475" w14:textId="5046738E" w:rsidR="000055FC" w:rsidRPr="00087FAC" w:rsidRDefault="000055FC" w:rsidP="000055FC">
            <w:pPr>
              <w:spacing w:after="0" w:line="240" w:lineRule="auto"/>
              <w:jc w:val="right"/>
              <w:rPr>
                <w:rFonts w:cs="Arial"/>
                <w:sz w:val="16"/>
                <w:szCs w:val="16"/>
              </w:rPr>
            </w:pPr>
            <w:r>
              <w:rPr>
                <w:rFonts w:cs="Arial"/>
                <w:sz w:val="16"/>
                <w:szCs w:val="16"/>
              </w:rPr>
              <w:t xml:space="preserve">5,013.4 </w:t>
            </w:r>
          </w:p>
        </w:tc>
        <w:tc>
          <w:tcPr>
            <w:tcW w:w="1017" w:type="dxa"/>
            <w:gridSpan w:val="2"/>
            <w:tcBorders>
              <w:top w:val="nil"/>
              <w:left w:val="nil"/>
              <w:bottom w:val="nil"/>
              <w:right w:val="nil"/>
            </w:tcBorders>
            <w:shd w:val="clear" w:color="auto" w:fill="auto"/>
            <w:noWrap/>
            <w:vAlign w:val="bottom"/>
            <w:hideMark/>
          </w:tcPr>
          <w:p w14:paraId="747058F6" w14:textId="614F705C" w:rsidR="000055FC" w:rsidRPr="00087FAC" w:rsidRDefault="000055FC" w:rsidP="000055FC">
            <w:pPr>
              <w:spacing w:after="0" w:line="240" w:lineRule="auto"/>
              <w:jc w:val="right"/>
              <w:rPr>
                <w:rFonts w:cs="Arial"/>
                <w:sz w:val="16"/>
                <w:szCs w:val="16"/>
              </w:rPr>
            </w:pPr>
            <w:r>
              <w:rPr>
                <w:rFonts w:cs="Arial"/>
                <w:sz w:val="16"/>
                <w:szCs w:val="16"/>
              </w:rPr>
              <w:t xml:space="preserve">5,045.6 </w:t>
            </w:r>
          </w:p>
        </w:tc>
        <w:tc>
          <w:tcPr>
            <w:tcW w:w="1017" w:type="dxa"/>
            <w:gridSpan w:val="2"/>
            <w:tcBorders>
              <w:top w:val="nil"/>
              <w:left w:val="nil"/>
              <w:bottom w:val="nil"/>
              <w:right w:val="nil"/>
            </w:tcBorders>
            <w:shd w:val="clear" w:color="auto" w:fill="auto"/>
            <w:noWrap/>
            <w:vAlign w:val="bottom"/>
            <w:hideMark/>
          </w:tcPr>
          <w:p w14:paraId="1511DB1E" w14:textId="06D3CE32" w:rsidR="000055FC" w:rsidRPr="00087FAC" w:rsidRDefault="000055FC" w:rsidP="000055FC">
            <w:pPr>
              <w:spacing w:after="0" w:line="240" w:lineRule="auto"/>
              <w:jc w:val="right"/>
              <w:rPr>
                <w:rFonts w:cs="Arial"/>
                <w:sz w:val="16"/>
                <w:szCs w:val="16"/>
              </w:rPr>
            </w:pPr>
            <w:r>
              <w:rPr>
                <w:rFonts w:cs="Arial"/>
                <w:sz w:val="16"/>
                <w:szCs w:val="16"/>
              </w:rPr>
              <w:t xml:space="preserve">5,056.7 </w:t>
            </w:r>
          </w:p>
        </w:tc>
        <w:tc>
          <w:tcPr>
            <w:tcW w:w="1017" w:type="dxa"/>
            <w:gridSpan w:val="2"/>
            <w:tcBorders>
              <w:top w:val="nil"/>
              <w:left w:val="nil"/>
              <w:bottom w:val="nil"/>
              <w:right w:val="nil"/>
            </w:tcBorders>
            <w:shd w:val="clear" w:color="auto" w:fill="auto"/>
            <w:noWrap/>
            <w:vAlign w:val="bottom"/>
            <w:hideMark/>
          </w:tcPr>
          <w:p w14:paraId="690FCA37" w14:textId="5C60A48D" w:rsidR="000055FC" w:rsidRPr="00087FAC" w:rsidRDefault="000055FC" w:rsidP="000055FC">
            <w:pPr>
              <w:spacing w:after="0" w:line="240" w:lineRule="auto"/>
              <w:jc w:val="right"/>
              <w:rPr>
                <w:rFonts w:cs="Arial"/>
                <w:sz w:val="16"/>
                <w:szCs w:val="16"/>
              </w:rPr>
            </w:pPr>
            <w:r>
              <w:rPr>
                <w:rFonts w:cs="Arial"/>
                <w:sz w:val="16"/>
                <w:szCs w:val="16"/>
              </w:rPr>
              <w:t xml:space="preserve">5,100.2 </w:t>
            </w:r>
          </w:p>
        </w:tc>
        <w:tc>
          <w:tcPr>
            <w:tcW w:w="1017" w:type="dxa"/>
            <w:gridSpan w:val="2"/>
            <w:tcBorders>
              <w:top w:val="nil"/>
              <w:left w:val="nil"/>
              <w:bottom w:val="nil"/>
              <w:right w:val="single" w:sz="4" w:space="0" w:color="auto"/>
            </w:tcBorders>
            <w:shd w:val="clear" w:color="auto" w:fill="auto"/>
            <w:noWrap/>
            <w:vAlign w:val="bottom"/>
            <w:hideMark/>
          </w:tcPr>
          <w:p w14:paraId="1DCD824A" w14:textId="438651F8" w:rsidR="000055FC" w:rsidRPr="00087FAC" w:rsidRDefault="000055FC" w:rsidP="000055FC">
            <w:pPr>
              <w:spacing w:after="0" w:line="240" w:lineRule="auto"/>
              <w:jc w:val="right"/>
              <w:rPr>
                <w:rFonts w:cs="Arial"/>
                <w:sz w:val="16"/>
                <w:szCs w:val="16"/>
              </w:rPr>
            </w:pPr>
            <w:r>
              <w:rPr>
                <w:rFonts w:cs="Arial"/>
                <w:sz w:val="16"/>
                <w:szCs w:val="16"/>
              </w:rPr>
              <w:t xml:space="preserve">5,129.4 </w:t>
            </w:r>
          </w:p>
        </w:tc>
        <w:tc>
          <w:tcPr>
            <w:tcW w:w="1017" w:type="dxa"/>
            <w:tcBorders>
              <w:top w:val="nil"/>
              <w:left w:val="nil"/>
              <w:bottom w:val="nil"/>
              <w:right w:val="nil"/>
            </w:tcBorders>
            <w:shd w:val="clear" w:color="auto" w:fill="auto"/>
            <w:noWrap/>
            <w:vAlign w:val="bottom"/>
            <w:hideMark/>
          </w:tcPr>
          <w:p w14:paraId="700C1058" w14:textId="06528687" w:rsidR="000055FC" w:rsidRPr="00087FAC" w:rsidRDefault="000055FC" w:rsidP="000055FC">
            <w:pPr>
              <w:spacing w:after="0" w:line="240" w:lineRule="auto"/>
              <w:jc w:val="right"/>
              <w:rPr>
                <w:rFonts w:cs="Arial"/>
                <w:sz w:val="16"/>
                <w:szCs w:val="16"/>
              </w:rPr>
            </w:pPr>
            <w:r>
              <w:rPr>
                <w:rFonts w:cs="Arial"/>
                <w:sz w:val="16"/>
                <w:szCs w:val="16"/>
              </w:rPr>
              <w:t xml:space="preserve">5,179.2 </w:t>
            </w:r>
          </w:p>
        </w:tc>
        <w:tc>
          <w:tcPr>
            <w:tcW w:w="1017" w:type="dxa"/>
            <w:tcBorders>
              <w:top w:val="nil"/>
              <w:left w:val="nil"/>
              <w:bottom w:val="nil"/>
              <w:right w:val="nil"/>
            </w:tcBorders>
            <w:shd w:val="clear" w:color="auto" w:fill="auto"/>
            <w:noWrap/>
            <w:vAlign w:val="bottom"/>
            <w:hideMark/>
          </w:tcPr>
          <w:p w14:paraId="19DBFA67" w14:textId="38C2595E" w:rsidR="000055FC" w:rsidRPr="00087FAC" w:rsidRDefault="000055FC" w:rsidP="000055FC">
            <w:pPr>
              <w:spacing w:after="0" w:line="240" w:lineRule="auto"/>
              <w:jc w:val="right"/>
              <w:rPr>
                <w:rFonts w:cs="Arial"/>
                <w:sz w:val="16"/>
                <w:szCs w:val="16"/>
              </w:rPr>
            </w:pPr>
            <w:r>
              <w:rPr>
                <w:rFonts w:cs="Arial"/>
                <w:sz w:val="16"/>
                <w:szCs w:val="16"/>
              </w:rPr>
              <w:t xml:space="preserve">5,199.5 </w:t>
            </w:r>
          </w:p>
        </w:tc>
        <w:tc>
          <w:tcPr>
            <w:tcW w:w="1017" w:type="dxa"/>
            <w:tcBorders>
              <w:top w:val="nil"/>
              <w:left w:val="nil"/>
              <w:bottom w:val="nil"/>
              <w:right w:val="nil"/>
            </w:tcBorders>
            <w:shd w:val="clear" w:color="auto" w:fill="auto"/>
            <w:noWrap/>
            <w:vAlign w:val="bottom"/>
            <w:hideMark/>
          </w:tcPr>
          <w:p w14:paraId="272213C4" w14:textId="63FF4F65" w:rsidR="000055FC" w:rsidRPr="00087FAC" w:rsidRDefault="000055FC" w:rsidP="000055FC">
            <w:pPr>
              <w:spacing w:after="0" w:line="240" w:lineRule="auto"/>
              <w:jc w:val="right"/>
              <w:rPr>
                <w:rFonts w:cs="Arial"/>
                <w:sz w:val="16"/>
                <w:szCs w:val="16"/>
              </w:rPr>
            </w:pPr>
            <w:r>
              <w:rPr>
                <w:rFonts w:cs="Arial"/>
                <w:sz w:val="16"/>
                <w:szCs w:val="16"/>
              </w:rPr>
              <w:t xml:space="preserve">5,260.1 </w:t>
            </w:r>
          </w:p>
        </w:tc>
        <w:tc>
          <w:tcPr>
            <w:tcW w:w="1017" w:type="dxa"/>
            <w:tcBorders>
              <w:top w:val="nil"/>
              <w:left w:val="nil"/>
              <w:bottom w:val="nil"/>
              <w:right w:val="single" w:sz="4" w:space="0" w:color="auto"/>
            </w:tcBorders>
            <w:shd w:val="clear" w:color="auto" w:fill="auto"/>
            <w:noWrap/>
            <w:vAlign w:val="bottom"/>
            <w:hideMark/>
          </w:tcPr>
          <w:p w14:paraId="615D1194" w14:textId="0FDD2AAA" w:rsidR="000055FC" w:rsidRPr="00087FAC" w:rsidRDefault="000055FC" w:rsidP="000055FC">
            <w:pPr>
              <w:spacing w:after="0" w:line="240" w:lineRule="auto"/>
              <w:jc w:val="right"/>
              <w:rPr>
                <w:rFonts w:cs="Arial"/>
                <w:sz w:val="16"/>
                <w:szCs w:val="16"/>
              </w:rPr>
            </w:pPr>
            <w:r>
              <w:rPr>
                <w:rFonts w:cs="Arial"/>
                <w:sz w:val="16"/>
                <w:szCs w:val="16"/>
              </w:rPr>
              <w:t xml:space="preserve">5,337.7 </w:t>
            </w:r>
          </w:p>
        </w:tc>
      </w:tr>
      <w:tr w:rsidR="000055FC" w:rsidRPr="00087FAC" w14:paraId="4D5573F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04B9FF9E"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6E8FFCAE" w14:textId="3686543E" w:rsidR="000055FC" w:rsidRPr="00087FAC" w:rsidRDefault="000055FC" w:rsidP="000055FC">
            <w:pPr>
              <w:spacing w:after="0" w:line="240" w:lineRule="auto"/>
              <w:jc w:val="right"/>
              <w:rPr>
                <w:rFonts w:cs="Arial"/>
                <w:sz w:val="16"/>
                <w:szCs w:val="16"/>
              </w:rPr>
            </w:pPr>
            <w:r>
              <w:rPr>
                <w:rFonts w:cs="Arial"/>
                <w:sz w:val="16"/>
                <w:szCs w:val="16"/>
              </w:rPr>
              <w:t xml:space="preserve">7.2 </w:t>
            </w:r>
          </w:p>
        </w:tc>
        <w:tc>
          <w:tcPr>
            <w:tcW w:w="1017" w:type="dxa"/>
            <w:gridSpan w:val="2"/>
            <w:tcBorders>
              <w:top w:val="nil"/>
              <w:left w:val="nil"/>
              <w:bottom w:val="nil"/>
              <w:right w:val="nil"/>
            </w:tcBorders>
            <w:shd w:val="clear" w:color="auto" w:fill="auto"/>
            <w:noWrap/>
            <w:vAlign w:val="bottom"/>
            <w:hideMark/>
          </w:tcPr>
          <w:p w14:paraId="24DD8677" w14:textId="63F6BE13" w:rsidR="000055FC" w:rsidRPr="00087FAC" w:rsidRDefault="000055FC" w:rsidP="000055FC">
            <w:pPr>
              <w:spacing w:after="0" w:line="240" w:lineRule="auto"/>
              <w:jc w:val="right"/>
              <w:rPr>
                <w:rFonts w:cs="Arial"/>
                <w:sz w:val="16"/>
                <w:szCs w:val="16"/>
              </w:rPr>
            </w:pPr>
            <w:r>
              <w:rPr>
                <w:rFonts w:cs="Arial"/>
                <w:sz w:val="16"/>
                <w:szCs w:val="16"/>
              </w:rPr>
              <w:t xml:space="preserve">5.8 </w:t>
            </w:r>
          </w:p>
        </w:tc>
        <w:tc>
          <w:tcPr>
            <w:tcW w:w="1017" w:type="dxa"/>
            <w:gridSpan w:val="2"/>
            <w:tcBorders>
              <w:top w:val="nil"/>
              <w:left w:val="nil"/>
              <w:bottom w:val="nil"/>
              <w:right w:val="nil"/>
            </w:tcBorders>
            <w:shd w:val="clear" w:color="auto" w:fill="auto"/>
            <w:noWrap/>
            <w:vAlign w:val="bottom"/>
            <w:hideMark/>
          </w:tcPr>
          <w:p w14:paraId="617C4265" w14:textId="305DBF43" w:rsidR="000055FC" w:rsidRPr="00087FAC" w:rsidRDefault="000055FC" w:rsidP="000055FC">
            <w:pPr>
              <w:spacing w:after="0" w:line="240" w:lineRule="auto"/>
              <w:jc w:val="right"/>
              <w:rPr>
                <w:rFonts w:cs="Arial"/>
                <w:sz w:val="16"/>
                <w:szCs w:val="16"/>
              </w:rPr>
            </w:pPr>
            <w:r>
              <w:rPr>
                <w:rFonts w:cs="Arial"/>
                <w:sz w:val="16"/>
                <w:szCs w:val="16"/>
              </w:rPr>
              <w:t xml:space="preserve">4.2 </w:t>
            </w:r>
          </w:p>
        </w:tc>
        <w:tc>
          <w:tcPr>
            <w:tcW w:w="1017" w:type="dxa"/>
            <w:gridSpan w:val="2"/>
            <w:tcBorders>
              <w:top w:val="nil"/>
              <w:left w:val="nil"/>
              <w:bottom w:val="nil"/>
              <w:right w:val="single" w:sz="4" w:space="0" w:color="auto"/>
            </w:tcBorders>
            <w:shd w:val="clear" w:color="auto" w:fill="auto"/>
            <w:noWrap/>
            <w:vAlign w:val="bottom"/>
            <w:hideMark/>
          </w:tcPr>
          <w:p w14:paraId="770BFB3F" w14:textId="064B1EDF" w:rsidR="000055FC" w:rsidRPr="00087FAC" w:rsidRDefault="000055FC" w:rsidP="000055FC">
            <w:pPr>
              <w:spacing w:after="0" w:line="240" w:lineRule="auto"/>
              <w:jc w:val="right"/>
              <w:rPr>
                <w:rFonts w:cs="Arial"/>
                <w:sz w:val="16"/>
                <w:szCs w:val="16"/>
              </w:rPr>
            </w:pPr>
            <w:r>
              <w:rPr>
                <w:rFonts w:cs="Arial"/>
                <w:sz w:val="16"/>
                <w:szCs w:val="16"/>
              </w:rPr>
              <w:t xml:space="preserve">2.9 </w:t>
            </w:r>
          </w:p>
        </w:tc>
        <w:tc>
          <w:tcPr>
            <w:tcW w:w="1017" w:type="dxa"/>
            <w:gridSpan w:val="2"/>
            <w:tcBorders>
              <w:top w:val="nil"/>
              <w:left w:val="nil"/>
              <w:bottom w:val="nil"/>
              <w:right w:val="nil"/>
            </w:tcBorders>
            <w:shd w:val="clear" w:color="auto" w:fill="auto"/>
            <w:noWrap/>
            <w:vAlign w:val="bottom"/>
            <w:hideMark/>
          </w:tcPr>
          <w:p w14:paraId="21B2A8EF" w14:textId="1E382145" w:rsidR="000055FC" w:rsidRPr="00087FAC" w:rsidRDefault="000055FC" w:rsidP="000055FC">
            <w:pPr>
              <w:spacing w:after="0" w:line="240" w:lineRule="auto"/>
              <w:jc w:val="right"/>
              <w:rPr>
                <w:rFonts w:cs="Arial"/>
                <w:sz w:val="16"/>
                <w:szCs w:val="16"/>
              </w:rPr>
            </w:pPr>
            <w:r>
              <w:rPr>
                <w:rFonts w:cs="Arial"/>
                <w:sz w:val="16"/>
                <w:szCs w:val="16"/>
              </w:rPr>
              <w:t xml:space="preserve">2.4 </w:t>
            </w:r>
          </w:p>
        </w:tc>
        <w:tc>
          <w:tcPr>
            <w:tcW w:w="1017" w:type="dxa"/>
            <w:gridSpan w:val="2"/>
            <w:tcBorders>
              <w:top w:val="nil"/>
              <w:left w:val="nil"/>
              <w:bottom w:val="nil"/>
              <w:right w:val="nil"/>
            </w:tcBorders>
            <w:shd w:val="clear" w:color="auto" w:fill="auto"/>
            <w:noWrap/>
            <w:vAlign w:val="bottom"/>
            <w:hideMark/>
          </w:tcPr>
          <w:p w14:paraId="5E0794D7" w14:textId="2AA70BEC" w:rsidR="000055FC" w:rsidRPr="00087FAC" w:rsidRDefault="000055FC" w:rsidP="000055FC">
            <w:pPr>
              <w:spacing w:after="0" w:line="240" w:lineRule="auto"/>
              <w:jc w:val="right"/>
              <w:rPr>
                <w:rFonts w:cs="Arial"/>
                <w:sz w:val="16"/>
                <w:szCs w:val="16"/>
              </w:rPr>
            </w:pPr>
            <w:r>
              <w:rPr>
                <w:rFonts w:cs="Arial"/>
                <w:sz w:val="16"/>
                <w:szCs w:val="16"/>
              </w:rPr>
              <w:t xml:space="preserve">1.8 </w:t>
            </w:r>
          </w:p>
        </w:tc>
        <w:tc>
          <w:tcPr>
            <w:tcW w:w="1017" w:type="dxa"/>
            <w:gridSpan w:val="2"/>
            <w:tcBorders>
              <w:top w:val="nil"/>
              <w:left w:val="nil"/>
              <w:bottom w:val="nil"/>
              <w:right w:val="nil"/>
            </w:tcBorders>
            <w:shd w:val="clear" w:color="auto" w:fill="auto"/>
            <w:noWrap/>
            <w:vAlign w:val="bottom"/>
            <w:hideMark/>
          </w:tcPr>
          <w:p w14:paraId="63E5E8E6" w14:textId="296233B7" w:rsidR="000055FC" w:rsidRPr="00087FAC" w:rsidRDefault="000055FC" w:rsidP="000055FC">
            <w:pPr>
              <w:spacing w:after="0" w:line="240" w:lineRule="auto"/>
              <w:jc w:val="right"/>
              <w:rPr>
                <w:rFonts w:cs="Arial"/>
                <w:sz w:val="16"/>
                <w:szCs w:val="16"/>
              </w:rPr>
            </w:pPr>
            <w:r>
              <w:rPr>
                <w:rFonts w:cs="Arial"/>
                <w:sz w:val="16"/>
                <w:szCs w:val="16"/>
              </w:rPr>
              <w:t xml:space="preserve">2.2 </w:t>
            </w:r>
          </w:p>
        </w:tc>
        <w:tc>
          <w:tcPr>
            <w:tcW w:w="1017" w:type="dxa"/>
            <w:gridSpan w:val="2"/>
            <w:tcBorders>
              <w:top w:val="nil"/>
              <w:left w:val="nil"/>
              <w:bottom w:val="nil"/>
              <w:right w:val="single" w:sz="4" w:space="0" w:color="auto"/>
            </w:tcBorders>
            <w:shd w:val="clear" w:color="auto" w:fill="auto"/>
            <w:noWrap/>
            <w:vAlign w:val="bottom"/>
            <w:hideMark/>
          </w:tcPr>
          <w:p w14:paraId="0624B5DF" w14:textId="793F49BD" w:rsidR="000055FC" w:rsidRPr="00087FAC" w:rsidRDefault="000055FC" w:rsidP="000055FC">
            <w:pPr>
              <w:spacing w:after="0" w:line="240" w:lineRule="auto"/>
              <w:jc w:val="right"/>
              <w:rPr>
                <w:rFonts w:cs="Arial"/>
                <w:sz w:val="16"/>
                <w:szCs w:val="16"/>
              </w:rPr>
            </w:pPr>
            <w:r>
              <w:rPr>
                <w:rFonts w:cs="Arial"/>
                <w:sz w:val="16"/>
                <w:szCs w:val="16"/>
              </w:rPr>
              <w:t xml:space="preserve">2.3 </w:t>
            </w:r>
          </w:p>
        </w:tc>
        <w:tc>
          <w:tcPr>
            <w:tcW w:w="1017" w:type="dxa"/>
            <w:tcBorders>
              <w:top w:val="nil"/>
              <w:left w:val="nil"/>
              <w:bottom w:val="nil"/>
              <w:right w:val="nil"/>
            </w:tcBorders>
            <w:shd w:val="clear" w:color="auto" w:fill="auto"/>
            <w:noWrap/>
            <w:vAlign w:val="bottom"/>
            <w:hideMark/>
          </w:tcPr>
          <w:p w14:paraId="4961D838" w14:textId="7F5C3ABC" w:rsidR="000055FC" w:rsidRPr="00087FAC" w:rsidRDefault="000055FC" w:rsidP="000055FC">
            <w:pPr>
              <w:spacing w:after="0" w:line="240" w:lineRule="auto"/>
              <w:jc w:val="right"/>
              <w:rPr>
                <w:rFonts w:cs="Arial"/>
                <w:sz w:val="16"/>
                <w:szCs w:val="16"/>
              </w:rPr>
            </w:pPr>
            <w:r>
              <w:rPr>
                <w:rFonts w:cs="Arial"/>
                <w:sz w:val="16"/>
                <w:szCs w:val="16"/>
              </w:rPr>
              <w:t xml:space="preserve">2.6 </w:t>
            </w:r>
          </w:p>
        </w:tc>
        <w:tc>
          <w:tcPr>
            <w:tcW w:w="1017" w:type="dxa"/>
            <w:tcBorders>
              <w:top w:val="nil"/>
              <w:left w:val="nil"/>
              <w:bottom w:val="nil"/>
              <w:right w:val="nil"/>
            </w:tcBorders>
            <w:shd w:val="clear" w:color="auto" w:fill="auto"/>
            <w:noWrap/>
            <w:vAlign w:val="bottom"/>
            <w:hideMark/>
          </w:tcPr>
          <w:p w14:paraId="49B0BCA0" w14:textId="6FBEFE5A" w:rsidR="000055FC" w:rsidRPr="00087FAC" w:rsidRDefault="000055FC" w:rsidP="000055FC">
            <w:pPr>
              <w:spacing w:after="0" w:line="240" w:lineRule="auto"/>
              <w:jc w:val="right"/>
              <w:rPr>
                <w:rFonts w:cs="Arial"/>
                <w:sz w:val="16"/>
                <w:szCs w:val="16"/>
              </w:rPr>
            </w:pPr>
            <w:r>
              <w:rPr>
                <w:rFonts w:cs="Arial"/>
                <w:sz w:val="16"/>
                <w:szCs w:val="16"/>
              </w:rPr>
              <w:t xml:space="preserve">2.8 </w:t>
            </w:r>
          </w:p>
        </w:tc>
        <w:tc>
          <w:tcPr>
            <w:tcW w:w="1017" w:type="dxa"/>
            <w:tcBorders>
              <w:top w:val="nil"/>
              <w:left w:val="nil"/>
              <w:bottom w:val="nil"/>
              <w:right w:val="nil"/>
            </w:tcBorders>
            <w:shd w:val="clear" w:color="auto" w:fill="auto"/>
            <w:noWrap/>
            <w:vAlign w:val="bottom"/>
            <w:hideMark/>
          </w:tcPr>
          <w:p w14:paraId="1C412FA0" w14:textId="2321DE56" w:rsidR="000055FC" w:rsidRPr="00087FAC" w:rsidRDefault="000055FC" w:rsidP="000055FC">
            <w:pPr>
              <w:spacing w:after="0" w:line="240" w:lineRule="auto"/>
              <w:jc w:val="right"/>
              <w:rPr>
                <w:rFonts w:cs="Arial"/>
                <w:sz w:val="16"/>
                <w:szCs w:val="16"/>
              </w:rPr>
            </w:pPr>
            <w:r>
              <w:rPr>
                <w:rFonts w:cs="Arial"/>
                <w:sz w:val="16"/>
                <w:szCs w:val="16"/>
              </w:rPr>
              <w:t xml:space="preserve">3.1 </w:t>
            </w:r>
          </w:p>
        </w:tc>
        <w:tc>
          <w:tcPr>
            <w:tcW w:w="1017" w:type="dxa"/>
            <w:tcBorders>
              <w:top w:val="nil"/>
              <w:left w:val="nil"/>
              <w:bottom w:val="nil"/>
              <w:right w:val="single" w:sz="4" w:space="0" w:color="auto"/>
            </w:tcBorders>
            <w:shd w:val="clear" w:color="auto" w:fill="auto"/>
            <w:noWrap/>
            <w:vAlign w:val="bottom"/>
            <w:hideMark/>
          </w:tcPr>
          <w:p w14:paraId="0BCCDD60" w14:textId="7923C5C7" w:rsidR="000055FC" w:rsidRPr="00087FAC" w:rsidRDefault="000055FC" w:rsidP="000055FC">
            <w:pPr>
              <w:spacing w:after="0" w:line="240" w:lineRule="auto"/>
              <w:jc w:val="right"/>
              <w:rPr>
                <w:rFonts w:cs="Arial"/>
                <w:sz w:val="16"/>
                <w:szCs w:val="16"/>
              </w:rPr>
            </w:pPr>
            <w:r>
              <w:rPr>
                <w:rFonts w:cs="Arial"/>
                <w:sz w:val="16"/>
                <w:szCs w:val="16"/>
              </w:rPr>
              <w:t xml:space="preserve">4.1 </w:t>
            </w:r>
          </w:p>
        </w:tc>
      </w:tr>
      <w:tr w:rsidR="000055FC" w:rsidRPr="00087FAC" w14:paraId="204C7096"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24E4DCD" w14:textId="77777777" w:rsidR="000055FC" w:rsidRPr="00087FAC" w:rsidRDefault="000055FC" w:rsidP="000055FC">
            <w:pPr>
              <w:spacing w:after="0" w:line="240" w:lineRule="auto"/>
              <w:ind w:firstLineChars="200" w:firstLine="320"/>
              <w:rPr>
                <w:rFonts w:cs="Arial"/>
                <w:sz w:val="16"/>
                <w:szCs w:val="16"/>
              </w:rPr>
            </w:pPr>
            <w:r w:rsidRPr="00087FAC">
              <w:rPr>
                <w:rFonts w:cs="Arial"/>
                <w:sz w:val="16"/>
                <w:szCs w:val="16"/>
              </w:rPr>
              <w:t>Revolving Credit</w:t>
            </w:r>
          </w:p>
        </w:tc>
        <w:tc>
          <w:tcPr>
            <w:tcW w:w="1017" w:type="dxa"/>
            <w:gridSpan w:val="2"/>
            <w:tcBorders>
              <w:top w:val="nil"/>
              <w:left w:val="nil"/>
              <w:bottom w:val="nil"/>
              <w:right w:val="nil"/>
            </w:tcBorders>
            <w:shd w:val="clear" w:color="auto" w:fill="auto"/>
            <w:noWrap/>
            <w:vAlign w:val="bottom"/>
            <w:hideMark/>
          </w:tcPr>
          <w:p w14:paraId="710B9C78" w14:textId="55CB2C06" w:rsidR="000055FC" w:rsidRPr="00087FAC" w:rsidRDefault="000055FC" w:rsidP="000055FC">
            <w:pPr>
              <w:spacing w:after="0" w:line="240" w:lineRule="auto"/>
              <w:jc w:val="right"/>
              <w:rPr>
                <w:rFonts w:cs="Arial"/>
                <w:sz w:val="16"/>
                <w:szCs w:val="16"/>
              </w:rPr>
            </w:pPr>
            <w:r>
              <w:rPr>
                <w:rFonts w:cs="Arial"/>
                <w:sz w:val="16"/>
                <w:szCs w:val="16"/>
              </w:rPr>
              <w:t xml:space="preserve">1,230.9 </w:t>
            </w:r>
          </w:p>
        </w:tc>
        <w:tc>
          <w:tcPr>
            <w:tcW w:w="1017" w:type="dxa"/>
            <w:gridSpan w:val="2"/>
            <w:tcBorders>
              <w:top w:val="nil"/>
              <w:left w:val="nil"/>
              <w:bottom w:val="nil"/>
              <w:right w:val="nil"/>
            </w:tcBorders>
            <w:shd w:val="clear" w:color="auto" w:fill="auto"/>
            <w:noWrap/>
            <w:vAlign w:val="bottom"/>
            <w:hideMark/>
          </w:tcPr>
          <w:p w14:paraId="657E901E" w14:textId="29A4DC75" w:rsidR="000055FC" w:rsidRPr="00087FAC" w:rsidRDefault="000055FC" w:rsidP="000055FC">
            <w:pPr>
              <w:spacing w:after="0" w:line="240" w:lineRule="auto"/>
              <w:jc w:val="right"/>
              <w:rPr>
                <w:rFonts w:cs="Arial"/>
                <w:sz w:val="16"/>
                <w:szCs w:val="16"/>
              </w:rPr>
            </w:pPr>
            <w:r>
              <w:rPr>
                <w:rFonts w:cs="Arial"/>
                <w:sz w:val="16"/>
                <w:szCs w:val="16"/>
              </w:rPr>
              <w:t xml:space="preserve">1,259.6 </w:t>
            </w:r>
          </w:p>
        </w:tc>
        <w:tc>
          <w:tcPr>
            <w:tcW w:w="1017" w:type="dxa"/>
            <w:gridSpan w:val="2"/>
            <w:tcBorders>
              <w:top w:val="nil"/>
              <w:left w:val="nil"/>
              <w:bottom w:val="nil"/>
              <w:right w:val="nil"/>
            </w:tcBorders>
            <w:shd w:val="clear" w:color="auto" w:fill="auto"/>
            <w:noWrap/>
            <w:vAlign w:val="bottom"/>
            <w:hideMark/>
          </w:tcPr>
          <w:p w14:paraId="436BB7B9" w14:textId="7F90110F" w:rsidR="000055FC" w:rsidRPr="00087FAC" w:rsidRDefault="000055FC" w:rsidP="000055FC">
            <w:pPr>
              <w:spacing w:after="0" w:line="240" w:lineRule="auto"/>
              <w:jc w:val="right"/>
              <w:rPr>
                <w:rFonts w:cs="Arial"/>
                <w:sz w:val="16"/>
                <w:szCs w:val="16"/>
              </w:rPr>
            </w:pPr>
            <w:r>
              <w:rPr>
                <w:rFonts w:cs="Arial"/>
                <w:sz w:val="16"/>
                <w:szCs w:val="16"/>
              </w:rPr>
              <w:t xml:space="preserve">1,286.2 </w:t>
            </w:r>
          </w:p>
        </w:tc>
        <w:tc>
          <w:tcPr>
            <w:tcW w:w="1017" w:type="dxa"/>
            <w:gridSpan w:val="2"/>
            <w:tcBorders>
              <w:top w:val="nil"/>
              <w:left w:val="nil"/>
              <w:bottom w:val="nil"/>
              <w:right w:val="single" w:sz="4" w:space="0" w:color="auto"/>
            </w:tcBorders>
            <w:shd w:val="clear" w:color="auto" w:fill="auto"/>
            <w:noWrap/>
            <w:vAlign w:val="bottom"/>
            <w:hideMark/>
          </w:tcPr>
          <w:p w14:paraId="16741278" w14:textId="64E2695D" w:rsidR="000055FC" w:rsidRPr="00087FAC" w:rsidRDefault="000055FC" w:rsidP="000055FC">
            <w:pPr>
              <w:spacing w:after="0" w:line="240" w:lineRule="auto"/>
              <w:jc w:val="right"/>
              <w:rPr>
                <w:rFonts w:cs="Arial"/>
                <w:sz w:val="16"/>
                <w:szCs w:val="16"/>
              </w:rPr>
            </w:pPr>
            <w:r>
              <w:rPr>
                <w:rFonts w:cs="Arial"/>
                <w:sz w:val="16"/>
                <w:szCs w:val="16"/>
              </w:rPr>
              <w:t xml:space="preserve">1,310.1 </w:t>
            </w:r>
          </w:p>
        </w:tc>
        <w:tc>
          <w:tcPr>
            <w:tcW w:w="1017" w:type="dxa"/>
            <w:gridSpan w:val="2"/>
            <w:tcBorders>
              <w:top w:val="nil"/>
              <w:left w:val="nil"/>
              <w:bottom w:val="nil"/>
              <w:right w:val="nil"/>
            </w:tcBorders>
            <w:shd w:val="clear" w:color="auto" w:fill="auto"/>
            <w:noWrap/>
            <w:vAlign w:val="bottom"/>
            <w:hideMark/>
          </w:tcPr>
          <w:p w14:paraId="7DF54C66" w14:textId="25497BE8" w:rsidR="000055FC" w:rsidRPr="00087FAC" w:rsidRDefault="000055FC" w:rsidP="000055FC">
            <w:pPr>
              <w:spacing w:after="0" w:line="240" w:lineRule="auto"/>
              <w:jc w:val="right"/>
              <w:rPr>
                <w:rFonts w:cs="Arial"/>
                <w:sz w:val="16"/>
                <w:szCs w:val="16"/>
              </w:rPr>
            </w:pPr>
            <w:r>
              <w:rPr>
                <w:rFonts w:cs="Arial"/>
                <w:sz w:val="16"/>
                <w:szCs w:val="16"/>
              </w:rPr>
              <w:t xml:space="preserve">1,335.7 </w:t>
            </w:r>
          </w:p>
        </w:tc>
        <w:tc>
          <w:tcPr>
            <w:tcW w:w="1017" w:type="dxa"/>
            <w:gridSpan w:val="2"/>
            <w:tcBorders>
              <w:top w:val="nil"/>
              <w:left w:val="nil"/>
              <w:bottom w:val="nil"/>
              <w:right w:val="nil"/>
            </w:tcBorders>
            <w:shd w:val="clear" w:color="auto" w:fill="auto"/>
            <w:noWrap/>
            <w:vAlign w:val="bottom"/>
            <w:hideMark/>
          </w:tcPr>
          <w:p w14:paraId="4680D7D8" w14:textId="5586B022" w:rsidR="000055FC" w:rsidRPr="00087FAC" w:rsidRDefault="000055FC" w:rsidP="000055FC">
            <w:pPr>
              <w:spacing w:after="0" w:line="240" w:lineRule="auto"/>
              <w:jc w:val="right"/>
              <w:rPr>
                <w:rFonts w:cs="Arial"/>
                <w:sz w:val="16"/>
                <w:szCs w:val="16"/>
              </w:rPr>
            </w:pPr>
            <w:r>
              <w:rPr>
                <w:rFonts w:cs="Arial"/>
                <w:sz w:val="16"/>
                <w:szCs w:val="16"/>
              </w:rPr>
              <w:t xml:space="preserve">1,345.8 </w:t>
            </w:r>
          </w:p>
        </w:tc>
        <w:tc>
          <w:tcPr>
            <w:tcW w:w="1017" w:type="dxa"/>
            <w:gridSpan w:val="2"/>
            <w:tcBorders>
              <w:top w:val="nil"/>
              <w:left w:val="nil"/>
              <w:bottom w:val="nil"/>
              <w:right w:val="nil"/>
            </w:tcBorders>
            <w:shd w:val="clear" w:color="auto" w:fill="auto"/>
            <w:noWrap/>
            <w:vAlign w:val="bottom"/>
            <w:hideMark/>
          </w:tcPr>
          <w:p w14:paraId="57E55DCC" w14:textId="0570F2B8" w:rsidR="000055FC" w:rsidRPr="00087FAC" w:rsidRDefault="000055FC" w:rsidP="000055FC">
            <w:pPr>
              <w:spacing w:after="0" w:line="240" w:lineRule="auto"/>
              <w:jc w:val="right"/>
              <w:rPr>
                <w:rFonts w:cs="Arial"/>
                <w:sz w:val="16"/>
                <w:szCs w:val="16"/>
              </w:rPr>
            </w:pPr>
            <w:r>
              <w:rPr>
                <w:rFonts w:cs="Arial"/>
                <w:sz w:val="16"/>
                <w:szCs w:val="16"/>
              </w:rPr>
              <w:t xml:space="preserve">1,371.2 </w:t>
            </w:r>
          </w:p>
        </w:tc>
        <w:tc>
          <w:tcPr>
            <w:tcW w:w="1017" w:type="dxa"/>
            <w:gridSpan w:val="2"/>
            <w:tcBorders>
              <w:top w:val="nil"/>
              <w:left w:val="nil"/>
              <w:bottom w:val="nil"/>
              <w:right w:val="single" w:sz="4" w:space="0" w:color="auto"/>
            </w:tcBorders>
            <w:shd w:val="clear" w:color="auto" w:fill="auto"/>
            <w:noWrap/>
            <w:vAlign w:val="bottom"/>
            <w:hideMark/>
          </w:tcPr>
          <w:p w14:paraId="154C3D45" w14:textId="2C480B00" w:rsidR="000055FC" w:rsidRPr="00087FAC" w:rsidRDefault="000055FC" w:rsidP="000055FC">
            <w:pPr>
              <w:spacing w:after="0" w:line="240" w:lineRule="auto"/>
              <w:jc w:val="right"/>
              <w:rPr>
                <w:rFonts w:cs="Arial"/>
                <w:sz w:val="16"/>
                <w:szCs w:val="16"/>
              </w:rPr>
            </w:pPr>
            <w:r>
              <w:rPr>
                <w:rFonts w:cs="Arial"/>
                <w:sz w:val="16"/>
                <w:szCs w:val="16"/>
              </w:rPr>
              <w:t xml:space="preserve">1,378.9 </w:t>
            </w:r>
          </w:p>
        </w:tc>
        <w:tc>
          <w:tcPr>
            <w:tcW w:w="1017" w:type="dxa"/>
            <w:tcBorders>
              <w:top w:val="nil"/>
              <w:left w:val="nil"/>
              <w:bottom w:val="nil"/>
              <w:right w:val="nil"/>
            </w:tcBorders>
            <w:shd w:val="clear" w:color="auto" w:fill="auto"/>
            <w:noWrap/>
            <w:vAlign w:val="bottom"/>
            <w:hideMark/>
          </w:tcPr>
          <w:p w14:paraId="28D73199" w14:textId="00E2E01A" w:rsidR="000055FC" w:rsidRPr="00087FAC" w:rsidRDefault="000055FC" w:rsidP="000055FC">
            <w:pPr>
              <w:spacing w:after="0" w:line="240" w:lineRule="auto"/>
              <w:jc w:val="right"/>
              <w:rPr>
                <w:rFonts w:cs="Arial"/>
                <w:sz w:val="16"/>
                <w:szCs w:val="16"/>
              </w:rPr>
            </w:pPr>
            <w:r>
              <w:rPr>
                <w:rFonts w:cs="Arial"/>
                <w:sz w:val="16"/>
                <w:szCs w:val="16"/>
              </w:rPr>
              <w:t xml:space="preserve">1,405.7 </w:t>
            </w:r>
          </w:p>
        </w:tc>
        <w:tc>
          <w:tcPr>
            <w:tcW w:w="1017" w:type="dxa"/>
            <w:tcBorders>
              <w:top w:val="nil"/>
              <w:left w:val="nil"/>
              <w:bottom w:val="nil"/>
              <w:right w:val="nil"/>
            </w:tcBorders>
            <w:shd w:val="clear" w:color="auto" w:fill="auto"/>
            <w:noWrap/>
            <w:vAlign w:val="bottom"/>
            <w:hideMark/>
          </w:tcPr>
          <w:p w14:paraId="62967087" w14:textId="35F08270" w:rsidR="000055FC" w:rsidRPr="00087FAC" w:rsidRDefault="000055FC" w:rsidP="000055FC">
            <w:pPr>
              <w:spacing w:after="0" w:line="240" w:lineRule="auto"/>
              <w:jc w:val="right"/>
              <w:rPr>
                <w:rFonts w:cs="Arial"/>
                <w:sz w:val="16"/>
                <w:szCs w:val="16"/>
              </w:rPr>
            </w:pPr>
            <w:r>
              <w:rPr>
                <w:rFonts w:cs="Arial"/>
                <w:sz w:val="16"/>
                <w:szCs w:val="16"/>
              </w:rPr>
              <w:t xml:space="preserve">1,416.7 </w:t>
            </w:r>
          </w:p>
        </w:tc>
        <w:tc>
          <w:tcPr>
            <w:tcW w:w="1017" w:type="dxa"/>
            <w:tcBorders>
              <w:top w:val="nil"/>
              <w:left w:val="nil"/>
              <w:bottom w:val="nil"/>
              <w:right w:val="nil"/>
            </w:tcBorders>
            <w:shd w:val="clear" w:color="auto" w:fill="auto"/>
            <w:noWrap/>
            <w:vAlign w:val="bottom"/>
            <w:hideMark/>
          </w:tcPr>
          <w:p w14:paraId="4067E2DB" w14:textId="414139F1" w:rsidR="000055FC" w:rsidRPr="00087FAC" w:rsidRDefault="000055FC" w:rsidP="000055FC">
            <w:pPr>
              <w:spacing w:after="0" w:line="240" w:lineRule="auto"/>
              <w:jc w:val="right"/>
              <w:rPr>
                <w:rFonts w:cs="Arial"/>
                <w:sz w:val="16"/>
                <w:szCs w:val="16"/>
              </w:rPr>
            </w:pPr>
            <w:r>
              <w:rPr>
                <w:rFonts w:cs="Arial"/>
                <w:sz w:val="16"/>
                <w:szCs w:val="16"/>
              </w:rPr>
              <w:t xml:space="preserve">1,458.3 </w:t>
            </w:r>
          </w:p>
        </w:tc>
        <w:tc>
          <w:tcPr>
            <w:tcW w:w="1017" w:type="dxa"/>
            <w:tcBorders>
              <w:top w:val="nil"/>
              <w:left w:val="nil"/>
              <w:bottom w:val="nil"/>
              <w:right w:val="single" w:sz="4" w:space="0" w:color="auto"/>
            </w:tcBorders>
            <w:shd w:val="clear" w:color="auto" w:fill="auto"/>
            <w:noWrap/>
            <w:vAlign w:val="bottom"/>
            <w:hideMark/>
          </w:tcPr>
          <w:p w14:paraId="6C76B00A" w14:textId="2C38FA39" w:rsidR="000055FC" w:rsidRPr="00087FAC" w:rsidRDefault="000055FC" w:rsidP="000055FC">
            <w:pPr>
              <w:spacing w:after="0" w:line="240" w:lineRule="auto"/>
              <w:jc w:val="right"/>
              <w:rPr>
                <w:rFonts w:cs="Arial"/>
                <w:sz w:val="16"/>
                <w:szCs w:val="16"/>
              </w:rPr>
            </w:pPr>
            <w:r>
              <w:rPr>
                <w:rFonts w:cs="Arial"/>
                <w:sz w:val="16"/>
                <w:szCs w:val="16"/>
              </w:rPr>
              <w:t xml:space="preserve">1,480.5 </w:t>
            </w:r>
          </w:p>
        </w:tc>
      </w:tr>
      <w:tr w:rsidR="000055FC" w:rsidRPr="00087FAC" w14:paraId="7639E2C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F87F532"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0DD65CAE" w14:textId="6D60F24A" w:rsidR="000055FC" w:rsidRPr="00087FAC" w:rsidRDefault="000055FC" w:rsidP="000055FC">
            <w:pPr>
              <w:spacing w:after="0" w:line="240" w:lineRule="auto"/>
              <w:jc w:val="right"/>
              <w:rPr>
                <w:rFonts w:cs="Arial"/>
                <w:sz w:val="16"/>
                <w:szCs w:val="16"/>
              </w:rPr>
            </w:pPr>
            <w:r>
              <w:rPr>
                <w:rFonts w:cs="Arial"/>
                <w:sz w:val="16"/>
                <w:szCs w:val="16"/>
              </w:rPr>
              <w:t xml:space="preserve">14.2 </w:t>
            </w:r>
          </w:p>
        </w:tc>
        <w:tc>
          <w:tcPr>
            <w:tcW w:w="1017" w:type="dxa"/>
            <w:gridSpan w:val="2"/>
            <w:tcBorders>
              <w:top w:val="nil"/>
              <w:left w:val="nil"/>
              <w:bottom w:val="nil"/>
              <w:right w:val="nil"/>
            </w:tcBorders>
            <w:shd w:val="clear" w:color="auto" w:fill="auto"/>
            <w:noWrap/>
            <w:vAlign w:val="bottom"/>
            <w:hideMark/>
          </w:tcPr>
          <w:p w14:paraId="73AE26B2" w14:textId="04C0E03F" w:rsidR="000055FC" w:rsidRPr="00087FAC" w:rsidRDefault="000055FC" w:rsidP="000055FC">
            <w:pPr>
              <w:spacing w:after="0" w:line="240" w:lineRule="auto"/>
              <w:jc w:val="right"/>
              <w:rPr>
                <w:rFonts w:cs="Arial"/>
                <w:sz w:val="16"/>
                <w:szCs w:val="16"/>
              </w:rPr>
            </w:pPr>
            <w:r>
              <w:rPr>
                <w:rFonts w:cs="Arial"/>
                <w:sz w:val="16"/>
                <w:szCs w:val="16"/>
              </w:rPr>
              <w:t xml:space="preserve">12.2 </w:t>
            </w:r>
          </w:p>
        </w:tc>
        <w:tc>
          <w:tcPr>
            <w:tcW w:w="1017" w:type="dxa"/>
            <w:gridSpan w:val="2"/>
            <w:tcBorders>
              <w:top w:val="nil"/>
              <w:left w:val="nil"/>
              <w:bottom w:val="nil"/>
              <w:right w:val="nil"/>
            </w:tcBorders>
            <w:shd w:val="clear" w:color="auto" w:fill="auto"/>
            <w:noWrap/>
            <w:vAlign w:val="bottom"/>
            <w:hideMark/>
          </w:tcPr>
          <w:p w14:paraId="7B0F704C" w14:textId="7E28001D" w:rsidR="000055FC" w:rsidRPr="00087FAC" w:rsidRDefault="000055FC" w:rsidP="000055FC">
            <w:pPr>
              <w:spacing w:after="0" w:line="240" w:lineRule="auto"/>
              <w:jc w:val="right"/>
              <w:rPr>
                <w:rFonts w:cs="Arial"/>
                <w:sz w:val="16"/>
                <w:szCs w:val="16"/>
              </w:rPr>
            </w:pPr>
            <w:r>
              <w:rPr>
                <w:rFonts w:cs="Arial"/>
                <w:sz w:val="16"/>
                <w:szCs w:val="16"/>
              </w:rPr>
              <w:t xml:space="preserve">10.6 </w:t>
            </w:r>
          </w:p>
        </w:tc>
        <w:tc>
          <w:tcPr>
            <w:tcW w:w="1017" w:type="dxa"/>
            <w:gridSpan w:val="2"/>
            <w:tcBorders>
              <w:top w:val="nil"/>
              <w:left w:val="nil"/>
              <w:bottom w:val="nil"/>
              <w:right w:val="single" w:sz="4" w:space="0" w:color="auto"/>
            </w:tcBorders>
            <w:shd w:val="clear" w:color="auto" w:fill="auto"/>
            <w:noWrap/>
            <w:vAlign w:val="bottom"/>
            <w:hideMark/>
          </w:tcPr>
          <w:p w14:paraId="1A541AB5" w14:textId="1A750AD2" w:rsidR="000055FC" w:rsidRPr="00087FAC" w:rsidRDefault="000055FC" w:rsidP="000055FC">
            <w:pPr>
              <w:spacing w:after="0" w:line="240" w:lineRule="auto"/>
              <w:jc w:val="right"/>
              <w:rPr>
                <w:rFonts w:cs="Arial"/>
                <w:sz w:val="16"/>
                <w:szCs w:val="16"/>
              </w:rPr>
            </w:pPr>
            <w:r>
              <w:rPr>
                <w:rFonts w:cs="Arial"/>
                <w:sz w:val="16"/>
                <w:szCs w:val="16"/>
              </w:rPr>
              <w:t xml:space="preserve">9.1 </w:t>
            </w:r>
          </w:p>
        </w:tc>
        <w:tc>
          <w:tcPr>
            <w:tcW w:w="1017" w:type="dxa"/>
            <w:gridSpan w:val="2"/>
            <w:tcBorders>
              <w:top w:val="nil"/>
              <w:left w:val="nil"/>
              <w:bottom w:val="nil"/>
              <w:right w:val="nil"/>
            </w:tcBorders>
            <w:shd w:val="clear" w:color="auto" w:fill="auto"/>
            <w:noWrap/>
            <w:vAlign w:val="bottom"/>
            <w:hideMark/>
          </w:tcPr>
          <w:p w14:paraId="2791586A" w14:textId="3017A4C2" w:rsidR="000055FC" w:rsidRPr="00087FAC" w:rsidRDefault="000055FC" w:rsidP="000055FC">
            <w:pPr>
              <w:spacing w:after="0" w:line="240" w:lineRule="auto"/>
              <w:jc w:val="right"/>
              <w:rPr>
                <w:rFonts w:cs="Arial"/>
                <w:sz w:val="16"/>
                <w:szCs w:val="16"/>
              </w:rPr>
            </w:pPr>
            <w:r>
              <w:rPr>
                <w:rFonts w:cs="Arial"/>
                <w:sz w:val="16"/>
                <w:szCs w:val="16"/>
              </w:rPr>
              <w:t xml:space="preserve">8.5 </w:t>
            </w:r>
          </w:p>
        </w:tc>
        <w:tc>
          <w:tcPr>
            <w:tcW w:w="1017" w:type="dxa"/>
            <w:gridSpan w:val="2"/>
            <w:tcBorders>
              <w:top w:val="nil"/>
              <w:left w:val="nil"/>
              <w:bottom w:val="nil"/>
              <w:right w:val="nil"/>
            </w:tcBorders>
            <w:shd w:val="clear" w:color="auto" w:fill="auto"/>
            <w:noWrap/>
            <w:vAlign w:val="bottom"/>
            <w:hideMark/>
          </w:tcPr>
          <w:p w14:paraId="0DF99900" w14:textId="45E84A9F" w:rsidR="000055FC" w:rsidRPr="00087FAC" w:rsidRDefault="000055FC" w:rsidP="000055FC">
            <w:pPr>
              <w:spacing w:after="0" w:line="240" w:lineRule="auto"/>
              <w:jc w:val="right"/>
              <w:rPr>
                <w:rFonts w:cs="Arial"/>
                <w:sz w:val="16"/>
                <w:szCs w:val="16"/>
              </w:rPr>
            </w:pPr>
            <w:r>
              <w:rPr>
                <w:rFonts w:cs="Arial"/>
                <w:sz w:val="16"/>
                <w:szCs w:val="16"/>
              </w:rPr>
              <w:t xml:space="preserve">6.8 </w:t>
            </w:r>
          </w:p>
        </w:tc>
        <w:tc>
          <w:tcPr>
            <w:tcW w:w="1017" w:type="dxa"/>
            <w:gridSpan w:val="2"/>
            <w:tcBorders>
              <w:top w:val="nil"/>
              <w:left w:val="nil"/>
              <w:bottom w:val="nil"/>
              <w:right w:val="nil"/>
            </w:tcBorders>
            <w:shd w:val="clear" w:color="auto" w:fill="auto"/>
            <w:noWrap/>
            <w:vAlign w:val="bottom"/>
            <w:hideMark/>
          </w:tcPr>
          <w:p w14:paraId="3B6F5B35" w14:textId="02CF659C" w:rsidR="000055FC" w:rsidRPr="00087FAC" w:rsidRDefault="000055FC" w:rsidP="000055FC">
            <w:pPr>
              <w:spacing w:after="0" w:line="240" w:lineRule="auto"/>
              <w:jc w:val="right"/>
              <w:rPr>
                <w:rFonts w:cs="Arial"/>
                <w:sz w:val="16"/>
                <w:szCs w:val="16"/>
              </w:rPr>
            </w:pPr>
            <w:r>
              <w:rPr>
                <w:rFonts w:cs="Arial"/>
                <w:sz w:val="16"/>
                <w:szCs w:val="16"/>
              </w:rPr>
              <w:t xml:space="preserve">6.6 </w:t>
            </w:r>
          </w:p>
        </w:tc>
        <w:tc>
          <w:tcPr>
            <w:tcW w:w="1017" w:type="dxa"/>
            <w:gridSpan w:val="2"/>
            <w:tcBorders>
              <w:top w:val="nil"/>
              <w:left w:val="nil"/>
              <w:bottom w:val="nil"/>
              <w:right w:val="single" w:sz="4" w:space="0" w:color="auto"/>
            </w:tcBorders>
            <w:shd w:val="clear" w:color="auto" w:fill="auto"/>
            <w:noWrap/>
            <w:vAlign w:val="bottom"/>
            <w:hideMark/>
          </w:tcPr>
          <w:p w14:paraId="3A0AE1A9" w14:textId="00B2474B" w:rsidR="000055FC" w:rsidRPr="00087FAC" w:rsidRDefault="000055FC" w:rsidP="000055FC">
            <w:pPr>
              <w:spacing w:after="0" w:line="240" w:lineRule="auto"/>
              <w:jc w:val="right"/>
              <w:rPr>
                <w:rFonts w:cs="Arial"/>
                <w:sz w:val="16"/>
                <w:szCs w:val="16"/>
              </w:rPr>
            </w:pPr>
            <w:r>
              <w:rPr>
                <w:rFonts w:cs="Arial"/>
                <w:sz w:val="16"/>
                <w:szCs w:val="16"/>
              </w:rPr>
              <w:t xml:space="preserve">5.3 </w:t>
            </w:r>
          </w:p>
        </w:tc>
        <w:tc>
          <w:tcPr>
            <w:tcW w:w="1017" w:type="dxa"/>
            <w:tcBorders>
              <w:top w:val="nil"/>
              <w:left w:val="nil"/>
              <w:bottom w:val="nil"/>
              <w:right w:val="nil"/>
            </w:tcBorders>
            <w:shd w:val="clear" w:color="auto" w:fill="auto"/>
            <w:noWrap/>
            <w:vAlign w:val="bottom"/>
            <w:hideMark/>
          </w:tcPr>
          <w:p w14:paraId="4E7FEF54" w14:textId="21C03253" w:rsidR="000055FC" w:rsidRPr="00087FAC" w:rsidRDefault="000055FC" w:rsidP="000055FC">
            <w:pPr>
              <w:spacing w:after="0" w:line="240" w:lineRule="auto"/>
              <w:jc w:val="right"/>
              <w:rPr>
                <w:rFonts w:cs="Arial"/>
                <w:sz w:val="16"/>
                <w:szCs w:val="16"/>
              </w:rPr>
            </w:pPr>
            <w:r>
              <w:rPr>
                <w:rFonts w:cs="Arial"/>
                <w:sz w:val="16"/>
                <w:szCs w:val="16"/>
              </w:rPr>
              <w:t xml:space="preserve">5.2 </w:t>
            </w:r>
          </w:p>
        </w:tc>
        <w:tc>
          <w:tcPr>
            <w:tcW w:w="1017" w:type="dxa"/>
            <w:tcBorders>
              <w:top w:val="nil"/>
              <w:left w:val="nil"/>
              <w:bottom w:val="nil"/>
              <w:right w:val="nil"/>
            </w:tcBorders>
            <w:shd w:val="clear" w:color="auto" w:fill="auto"/>
            <w:noWrap/>
            <w:vAlign w:val="bottom"/>
            <w:hideMark/>
          </w:tcPr>
          <w:p w14:paraId="1D0D48AD" w14:textId="64AE041A" w:rsidR="000055FC" w:rsidRPr="00087FAC" w:rsidRDefault="000055FC" w:rsidP="000055FC">
            <w:pPr>
              <w:spacing w:after="0" w:line="240" w:lineRule="auto"/>
              <w:jc w:val="right"/>
              <w:rPr>
                <w:rFonts w:cs="Arial"/>
                <w:sz w:val="16"/>
                <w:szCs w:val="16"/>
              </w:rPr>
            </w:pPr>
            <w:r>
              <w:rPr>
                <w:rFonts w:cs="Arial"/>
                <w:sz w:val="16"/>
                <w:szCs w:val="16"/>
              </w:rPr>
              <w:t xml:space="preserve">5.3 </w:t>
            </w:r>
          </w:p>
        </w:tc>
        <w:tc>
          <w:tcPr>
            <w:tcW w:w="1017" w:type="dxa"/>
            <w:tcBorders>
              <w:top w:val="nil"/>
              <w:left w:val="nil"/>
              <w:bottom w:val="nil"/>
              <w:right w:val="nil"/>
            </w:tcBorders>
            <w:shd w:val="clear" w:color="auto" w:fill="auto"/>
            <w:noWrap/>
            <w:vAlign w:val="bottom"/>
            <w:hideMark/>
          </w:tcPr>
          <w:p w14:paraId="21A9E28D" w14:textId="714124FA" w:rsidR="000055FC" w:rsidRPr="00087FAC" w:rsidRDefault="000055FC" w:rsidP="000055FC">
            <w:pPr>
              <w:spacing w:after="0" w:line="240" w:lineRule="auto"/>
              <w:jc w:val="right"/>
              <w:rPr>
                <w:rFonts w:cs="Arial"/>
                <w:sz w:val="16"/>
                <w:szCs w:val="16"/>
              </w:rPr>
            </w:pPr>
            <w:r>
              <w:rPr>
                <w:rFonts w:cs="Arial"/>
                <w:sz w:val="16"/>
                <w:szCs w:val="16"/>
              </w:rPr>
              <w:t xml:space="preserve">6.3 </w:t>
            </w:r>
          </w:p>
        </w:tc>
        <w:tc>
          <w:tcPr>
            <w:tcW w:w="1017" w:type="dxa"/>
            <w:tcBorders>
              <w:top w:val="nil"/>
              <w:left w:val="nil"/>
              <w:bottom w:val="nil"/>
              <w:right w:val="single" w:sz="4" w:space="0" w:color="auto"/>
            </w:tcBorders>
            <w:shd w:val="clear" w:color="auto" w:fill="auto"/>
            <w:noWrap/>
            <w:vAlign w:val="bottom"/>
            <w:hideMark/>
          </w:tcPr>
          <w:p w14:paraId="0D64FC90" w14:textId="594213CD" w:rsidR="000055FC" w:rsidRPr="00087FAC" w:rsidRDefault="000055FC" w:rsidP="000055FC">
            <w:pPr>
              <w:spacing w:after="0" w:line="240" w:lineRule="auto"/>
              <w:jc w:val="right"/>
              <w:rPr>
                <w:rFonts w:cs="Arial"/>
                <w:sz w:val="16"/>
                <w:szCs w:val="16"/>
              </w:rPr>
            </w:pPr>
            <w:r>
              <w:rPr>
                <w:rFonts w:cs="Arial"/>
                <w:sz w:val="16"/>
                <w:szCs w:val="16"/>
              </w:rPr>
              <w:t xml:space="preserve">7.4 </w:t>
            </w:r>
          </w:p>
        </w:tc>
      </w:tr>
      <w:tr w:rsidR="000055FC" w:rsidRPr="00087FAC" w14:paraId="4A7B61A8"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5BDA431" w14:textId="77777777" w:rsidR="000055FC" w:rsidRPr="00087FAC" w:rsidRDefault="000055FC" w:rsidP="000055FC">
            <w:pPr>
              <w:spacing w:after="0" w:line="240" w:lineRule="auto"/>
              <w:ind w:firstLineChars="200" w:firstLine="320"/>
              <w:rPr>
                <w:rFonts w:cs="Arial"/>
                <w:sz w:val="16"/>
                <w:szCs w:val="16"/>
              </w:rPr>
            </w:pPr>
            <w:r w:rsidRPr="00087FAC">
              <w:rPr>
                <w:rFonts w:cs="Arial"/>
                <w:sz w:val="16"/>
                <w:szCs w:val="16"/>
              </w:rPr>
              <w:t>Non-revolving Credit</w:t>
            </w:r>
          </w:p>
        </w:tc>
        <w:tc>
          <w:tcPr>
            <w:tcW w:w="1017" w:type="dxa"/>
            <w:gridSpan w:val="2"/>
            <w:tcBorders>
              <w:top w:val="nil"/>
              <w:left w:val="nil"/>
              <w:bottom w:val="nil"/>
              <w:right w:val="nil"/>
            </w:tcBorders>
            <w:shd w:val="clear" w:color="auto" w:fill="auto"/>
            <w:noWrap/>
            <w:vAlign w:val="bottom"/>
            <w:hideMark/>
          </w:tcPr>
          <w:p w14:paraId="7750B2C1" w14:textId="7F8015B1" w:rsidR="000055FC" w:rsidRPr="00087FAC" w:rsidRDefault="000055FC" w:rsidP="000055FC">
            <w:pPr>
              <w:spacing w:after="0" w:line="240" w:lineRule="auto"/>
              <w:jc w:val="right"/>
              <w:rPr>
                <w:rFonts w:cs="Arial"/>
                <w:sz w:val="16"/>
                <w:szCs w:val="16"/>
              </w:rPr>
            </w:pPr>
            <w:r>
              <w:rPr>
                <w:rFonts w:cs="Arial"/>
                <w:sz w:val="16"/>
                <w:szCs w:val="16"/>
              </w:rPr>
              <w:t xml:space="preserve">3,697.3 </w:t>
            </w:r>
          </w:p>
        </w:tc>
        <w:tc>
          <w:tcPr>
            <w:tcW w:w="1017" w:type="dxa"/>
            <w:gridSpan w:val="2"/>
            <w:tcBorders>
              <w:top w:val="nil"/>
              <w:left w:val="nil"/>
              <w:bottom w:val="nil"/>
              <w:right w:val="nil"/>
            </w:tcBorders>
            <w:shd w:val="clear" w:color="auto" w:fill="auto"/>
            <w:noWrap/>
            <w:vAlign w:val="bottom"/>
            <w:hideMark/>
          </w:tcPr>
          <w:p w14:paraId="6DE696D6" w14:textId="2AFBA26D" w:rsidR="000055FC" w:rsidRPr="00087FAC" w:rsidRDefault="000055FC" w:rsidP="000055FC">
            <w:pPr>
              <w:spacing w:after="0" w:line="240" w:lineRule="auto"/>
              <w:jc w:val="right"/>
              <w:rPr>
                <w:rFonts w:cs="Arial"/>
                <w:sz w:val="16"/>
                <w:szCs w:val="16"/>
              </w:rPr>
            </w:pPr>
            <w:r>
              <w:rPr>
                <w:rFonts w:cs="Arial"/>
                <w:sz w:val="16"/>
                <w:szCs w:val="16"/>
              </w:rPr>
              <w:t xml:space="preserve">3,709.3 </w:t>
            </w:r>
          </w:p>
        </w:tc>
        <w:tc>
          <w:tcPr>
            <w:tcW w:w="1017" w:type="dxa"/>
            <w:gridSpan w:val="2"/>
            <w:tcBorders>
              <w:top w:val="nil"/>
              <w:left w:val="nil"/>
              <w:bottom w:val="nil"/>
              <w:right w:val="nil"/>
            </w:tcBorders>
            <w:shd w:val="clear" w:color="auto" w:fill="auto"/>
            <w:noWrap/>
            <w:vAlign w:val="bottom"/>
            <w:hideMark/>
          </w:tcPr>
          <w:p w14:paraId="42359258" w14:textId="28E75886" w:rsidR="000055FC" w:rsidRPr="00087FAC" w:rsidRDefault="000055FC" w:rsidP="000055FC">
            <w:pPr>
              <w:spacing w:after="0" w:line="240" w:lineRule="auto"/>
              <w:jc w:val="right"/>
              <w:rPr>
                <w:rFonts w:cs="Arial"/>
                <w:sz w:val="16"/>
                <w:szCs w:val="16"/>
              </w:rPr>
            </w:pPr>
            <w:r>
              <w:rPr>
                <w:rFonts w:cs="Arial"/>
                <w:sz w:val="16"/>
                <w:szCs w:val="16"/>
              </w:rPr>
              <w:t xml:space="preserve">3,704.7 </w:t>
            </w:r>
          </w:p>
        </w:tc>
        <w:tc>
          <w:tcPr>
            <w:tcW w:w="1017" w:type="dxa"/>
            <w:gridSpan w:val="2"/>
            <w:tcBorders>
              <w:top w:val="nil"/>
              <w:left w:val="nil"/>
              <w:bottom w:val="nil"/>
              <w:right w:val="single" w:sz="4" w:space="0" w:color="auto"/>
            </w:tcBorders>
            <w:shd w:val="clear" w:color="auto" w:fill="auto"/>
            <w:noWrap/>
            <w:vAlign w:val="bottom"/>
            <w:hideMark/>
          </w:tcPr>
          <w:p w14:paraId="1C3C0486" w14:textId="67F9712A" w:rsidR="000055FC" w:rsidRPr="00087FAC" w:rsidRDefault="000055FC" w:rsidP="000055FC">
            <w:pPr>
              <w:spacing w:after="0" w:line="240" w:lineRule="auto"/>
              <w:jc w:val="right"/>
              <w:rPr>
                <w:rFonts w:cs="Arial"/>
                <w:sz w:val="16"/>
                <w:szCs w:val="16"/>
              </w:rPr>
            </w:pPr>
            <w:r>
              <w:rPr>
                <w:rFonts w:cs="Arial"/>
                <w:sz w:val="16"/>
                <w:szCs w:val="16"/>
              </w:rPr>
              <w:t xml:space="preserve">3,703.3 </w:t>
            </w:r>
          </w:p>
        </w:tc>
        <w:tc>
          <w:tcPr>
            <w:tcW w:w="1017" w:type="dxa"/>
            <w:gridSpan w:val="2"/>
            <w:tcBorders>
              <w:top w:val="nil"/>
              <w:left w:val="nil"/>
              <w:bottom w:val="nil"/>
              <w:right w:val="nil"/>
            </w:tcBorders>
            <w:shd w:val="clear" w:color="auto" w:fill="auto"/>
            <w:noWrap/>
            <w:vAlign w:val="bottom"/>
            <w:hideMark/>
          </w:tcPr>
          <w:p w14:paraId="45865841" w14:textId="63FA6D0B" w:rsidR="000055FC" w:rsidRPr="00087FAC" w:rsidRDefault="000055FC" w:rsidP="000055FC">
            <w:pPr>
              <w:spacing w:after="0" w:line="240" w:lineRule="auto"/>
              <w:jc w:val="right"/>
              <w:rPr>
                <w:rFonts w:cs="Arial"/>
                <w:sz w:val="16"/>
                <w:szCs w:val="16"/>
              </w:rPr>
            </w:pPr>
            <w:r>
              <w:rPr>
                <w:rFonts w:cs="Arial"/>
                <w:sz w:val="16"/>
                <w:szCs w:val="16"/>
              </w:rPr>
              <w:t xml:space="preserve">3,709.9 </w:t>
            </w:r>
          </w:p>
        </w:tc>
        <w:tc>
          <w:tcPr>
            <w:tcW w:w="1017" w:type="dxa"/>
            <w:gridSpan w:val="2"/>
            <w:tcBorders>
              <w:top w:val="nil"/>
              <w:left w:val="nil"/>
              <w:bottom w:val="nil"/>
              <w:right w:val="nil"/>
            </w:tcBorders>
            <w:shd w:val="clear" w:color="auto" w:fill="auto"/>
            <w:noWrap/>
            <w:vAlign w:val="bottom"/>
            <w:hideMark/>
          </w:tcPr>
          <w:p w14:paraId="4DF48BB5" w14:textId="4ED8F395" w:rsidR="000055FC" w:rsidRPr="00087FAC" w:rsidRDefault="000055FC" w:rsidP="000055FC">
            <w:pPr>
              <w:spacing w:after="0" w:line="240" w:lineRule="auto"/>
              <w:jc w:val="right"/>
              <w:rPr>
                <w:rFonts w:cs="Arial"/>
                <w:sz w:val="16"/>
                <w:szCs w:val="16"/>
              </w:rPr>
            </w:pPr>
            <w:r>
              <w:rPr>
                <w:rFonts w:cs="Arial"/>
                <w:sz w:val="16"/>
                <w:szCs w:val="16"/>
              </w:rPr>
              <w:t xml:space="preserve">3,710.9 </w:t>
            </w:r>
          </w:p>
        </w:tc>
        <w:tc>
          <w:tcPr>
            <w:tcW w:w="1017" w:type="dxa"/>
            <w:gridSpan w:val="2"/>
            <w:tcBorders>
              <w:top w:val="nil"/>
              <w:left w:val="nil"/>
              <w:bottom w:val="nil"/>
              <w:right w:val="nil"/>
            </w:tcBorders>
            <w:shd w:val="clear" w:color="auto" w:fill="auto"/>
            <w:noWrap/>
            <w:vAlign w:val="bottom"/>
            <w:hideMark/>
          </w:tcPr>
          <w:p w14:paraId="39A06D48" w14:textId="0FD5663C" w:rsidR="000055FC" w:rsidRPr="00087FAC" w:rsidRDefault="000055FC" w:rsidP="000055FC">
            <w:pPr>
              <w:spacing w:after="0" w:line="240" w:lineRule="auto"/>
              <w:jc w:val="right"/>
              <w:rPr>
                <w:rFonts w:cs="Arial"/>
                <w:sz w:val="16"/>
                <w:szCs w:val="16"/>
              </w:rPr>
            </w:pPr>
            <w:r>
              <w:rPr>
                <w:rFonts w:cs="Arial"/>
                <w:sz w:val="16"/>
                <w:szCs w:val="16"/>
              </w:rPr>
              <w:t xml:space="preserve">3,729.0 </w:t>
            </w:r>
          </w:p>
        </w:tc>
        <w:tc>
          <w:tcPr>
            <w:tcW w:w="1017" w:type="dxa"/>
            <w:gridSpan w:val="2"/>
            <w:tcBorders>
              <w:top w:val="nil"/>
              <w:left w:val="nil"/>
              <w:bottom w:val="nil"/>
              <w:right w:val="single" w:sz="4" w:space="0" w:color="auto"/>
            </w:tcBorders>
            <w:shd w:val="clear" w:color="auto" w:fill="auto"/>
            <w:noWrap/>
            <w:vAlign w:val="bottom"/>
            <w:hideMark/>
          </w:tcPr>
          <w:p w14:paraId="5A8D246B" w14:textId="412A9A4E" w:rsidR="000055FC" w:rsidRPr="00087FAC" w:rsidRDefault="000055FC" w:rsidP="000055FC">
            <w:pPr>
              <w:spacing w:after="0" w:line="240" w:lineRule="auto"/>
              <w:jc w:val="right"/>
              <w:rPr>
                <w:rFonts w:cs="Arial"/>
                <w:sz w:val="16"/>
                <w:szCs w:val="16"/>
              </w:rPr>
            </w:pPr>
            <w:r>
              <w:rPr>
                <w:rFonts w:cs="Arial"/>
                <w:sz w:val="16"/>
                <w:szCs w:val="16"/>
              </w:rPr>
              <w:t xml:space="preserve">3,750.5 </w:t>
            </w:r>
          </w:p>
        </w:tc>
        <w:tc>
          <w:tcPr>
            <w:tcW w:w="1017" w:type="dxa"/>
            <w:tcBorders>
              <w:top w:val="nil"/>
              <w:left w:val="nil"/>
              <w:bottom w:val="nil"/>
              <w:right w:val="nil"/>
            </w:tcBorders>
            <w:shd w:val="clear" w:color="auto" w:fill="auto"/>
            <w:noWrap/>
            <w:vAlign w:val="bottom"/>
            <w:hideMark/>
          </w:tcPr>
          <w:p w14:paraId="73BAFEBA" w14:textId="1CE64D47" w:rsidR="000055FC" w:rsidRPr="00087FAC" w:rsidRDefault="000055FC" w:rsidP="000055FC">
            <w:pPr>
              <w:spacing w:after="0" w:line="240" w:lineRule="auto"/>
              <w:jc w:val="right"/>
              <w:rPr>
                <w:rFonts w:cs="Arial"/>
                <w:sz w:val="16"/>
                <w:szCs w:val="16"/>
              </w:rPr>
            </w:pPr>
            <w:r>
              <w:rPr>
                <w:rFonts w:cs="Arial"/>
                <w:sz w:val="16"/>
                <w:szCs w:val="16"/>
              </w:rPr>
              <w:t xml:space="preserve">3,773.5 </w:t>
            </w:r>
          </w:p>
        </w:tc>
        <w:tc>
          <w:tcPr>
            <w:tcW w:w="1017" w:type="dxa"/>
            <w:tcBorders>
              <w:top w:val="nil"/>
              <w:left w:val="nil"/>
              <w:bottom w:val="nil"/>
              <w:right w:val="nil"/>
            </w:tcBorders>
            <w:shd w:val="clear" w:color="auto" w:fill="auto"/>
            <w:noWrap/>
            <w:vAlign w:val="bottom"/>
            <w:hideMark/>
          </w:tcPr>
          <w:p w14:paraId="67CB07F3" w14:textId="186B8799" w:rsidR="000055FC" w:rsidRPr="00087FAC" w:rsidRDefault="000055FC" w:rsidP="000055FC">
            <w:pPr>
              <w:spacing w:after="0" w:line="240" w:lineRule="auto"/>
              <w:jc w:val="right"/>
              <w:rPr>
                <w:rFonts w:cs="Arial"/>
                <w:sz w:val="16"/>
                <w:szCs w:val="16"/>
              </w:rPr>
            </w:pPr>
            <w:r>
              <w:rPr>
                <w:rFonts w:cs="Arial"/>
                <w:sz w:val="16"/>
                <w:szCs w:val="16"/>
              </w:rPr>
              <w:t xml:space="preserve">3,782.7 </w:t>
            </w:r>
          </w:p>
        </w:tc>
        <w:tc>
          <w:tcPr>
            <w:tcW w:w="1017" w:type="dxa"/>
            <w:tcBorders>
              <w:top w:val="nil"/>
              <w:left w:val="nil"/>
              <w:bottom w:val="nil"/>
              <w:right w:val="nil"/>
            </w:tcBorders>
            <w:shd w:val="clear" w:color="auto" w:fill="auto"/>
            <w:noWrap/>
            <w:vAlign w:val="bottom"/>
            <w:hideMark/>
          </w:tcPr>
          <w:p w14:paraId="72FCE225" w14:textId="09F5C201" w:rsidR="000055FC" w:rsidRPr="00087FAC" w:rsidRDefault="000055FC" w:rsidP="000055FC">
            <w:pPr>
              <w:spacing w:after="0" w:line="240" w:lineRule="auto"/>
              <w:jc w:val="right"/>
              <w:rPr>
                <w:rFonts w:cs="Arial"/>
                <w:sz w:val="16"/>
                <w:szCs w:val="16"/>
              </w:rPr>
            </w:pPr>
            <w:r>
              <w:rPr>
                <w:rFonts w:cs="Arial"/>
                <w:sz w:val="16"/>
                <w:szCs w:val="16"/>
              </w:rPr>
              <w:t xml:space="preserve">3,801.8 </w:t>
            </w:r>
          </w:p>
        </w:tc>
        <w:tc>
          <w:tcPr>
            <w:tcW w:w="1017" w:type="dxa"/>
            <w:tcBorders>
              <w:top w:val="nil"/>
              <w:left w:val="nil"/>
              <w:bottom w:val="nil"/>
              <w:right w:val="single" w:sz="4" w:space="0" w:color="auto"/>
            </w:tcBorders>
            <w:shd w:val="clear" w:color="auto" w:fill="auto"/>
            <w:noWrap/>
            <w:vAlign w:val="bottom"/>
            <w:hideMark/>
          </w:tcPr>
          <w:p w14:paraId="6A7CA2B8" w14:textId="55CD4154" w:rsidR="000055FC" w:rsidRPr="00087FAC" w:rsidRDefault="000055FC" w:rsidP="000055FC">
            <w:pPr>
              <w:spacing w:after="0" w:line="240" w:lineRule="auto"/>
              <w:jc w:val="right"/>
              <w:rPr>
                <w:rFonts w:cs="Arial"/>
                <w:sz w:val="16"/>
                <w:szCs w:val="16"/>
              </w:rPr>
            </w:pPr>
            <w:r>
              <w:rPr>
                <w:rFonts w:cs="Arial"/>
                <w:sz w:val="16"/>
                <w:szCs w:val="16"/>
              </w:rPr>
              <w:t xml:space="preserve">3,857.2 </w:t>
            </w:r>
          </w:p>
        </w:tc>
      </w:tr>
      <w:tr w:rsidR="000055FC" w:rsidRPr="00087FAC" w14:paraId="5D2E6A2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7A5E4AAF"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0E6427EB" w14:textId="245BBCD9" w:rsidR="000055FC" w:rsidRPr="00087FAC" w:rsidRDefault="000055FC" w:rsidP="000055FC">
            <w:pPr>
              <w:spacing w:after="0" w:line="240" w:lineRule="auto"/>
              <w:jc w:val="right"/>
              <w:rPr>
                <w:rFonts w:cs="Arial"/>
                <w:sz w:val="16"/>
                <w:szCs w:val="16"/>
              </w:rPr>
            </w:pPr>
            <w:r>
              <w:rPr>
                <w:rFonts w:cs="Arial"/>
                <w:sz w:val="16"/>
                <w:szCs w:val="16"/>
              </w:rPr>
              <w:t xml:space="preserve">5.0 </w:t>
            </w:r>
          </w:p>
        </w:tc>
        <w:tc>
          <w:tcPr>
            <w:tcW w:w="1017" w:type="dxa"/>
            <w:gridSpan w:val="2"/>
            <w:tcBorders>
              <w:top w:val="nil"/>
              <w:left w:val="nil"/>
              <w:bottom w:val="nil"/>
              <w:right w:val="nil"/>
            </w:tcBorders>
            <w:shd w:val="clear" w:color="auto" w:fill="auto"/>
            <w:noWrap/>
            <w:vAlign w:val="bottom"/>
            <w:hideMark/>
          </w:tcPr>
          <w:p w14:paraId="335C1E17" w14:textId="3CDC0306" w:rsidR="000055FC" w:rsidRPr="00087FAC" w:rsidRDefault="000055FC" w:rsidP="000055FC">
            <w:pPr>
              <w:spacing w:after="0" w:line="240" w:lineRule="auto"/>
              <w:jc w:val="right"/>
              <w:rPr>
                <w:rFonts w:cs="Arial"/>
                <w:sz w:val="16"/>
                <w:szCs w:val="16"/>
              </w:rPr>
            </w:pPr>
            <w:r>
              <w:rPr>
                <w:rFonts w:cs="Arial"/>
                <w:sz w:val="16"/>
                <w:szCs w:val="16"/>
              </w:rPr>
              <w:t xml:space="preserve">3.7 </w:t>
            </w:r>
          </w:p>
        </w:tc>
        <w:tc>
          <w:tcPr>
            <w:tcW w:w="1017" w:type="dxa"/>
            <w:gridSpan w:val="2"/>
            <w:tcBorders>
              <w:top w:val="nil"/>
              <w:left w:val="nil"/>
              <w:bottom w:val="nil"/>
              <w:right w:val="nil"/>
            </w:tcBorders>
            <w:shd w:val="clear" w:color="auto" w:fill="auto"/>
            <w:noWrap/>
            <w:vAlign w:val="bottom"/>
            <w:hideMark/>
          </w:tcPr>
          <w:p w14:paraId="6FFB2947" w14:textId="6D25B0A0" w:rsidR="000055FC" w:rsidRPr="00087FAC" w:rsidRDefault="000055FC" w:rsidP="000055FC">
            <w:pPr>
              <w:spacing w:after="0" w:line="240" w:lineRule="auto"/>
              <w:jc w:val="right"/>
              <w:rPr>
                <w:rFonts w:cs="Arial"/>
                <w:sz w:val="16"/>
                <w:szCs w:val="16"/>
              </w:rPr>
            </w:pPr>
            <w:r>
              <w:rPr>
                <w:rFonts w:cs="Arial"/>
                <w:sz w:val="16"/>
                <w:szCs w:val="16"/>
              </w:rPr>
              <w:t xml:space="preserve">2.2 </w:t>
            </w:r>
          </w:p>
        </w:tc>
        <w:tc>
          <w:tcPr>
            <w:tcW w:w="1017" w:type="dxa"/>
            <w:gridSpan w:val="2"/>
            <w:tcBorders>
              <w:top w:val="nil"/>
              <w:left w:val="nil"/>
              <w:bottom w:val="nil"/>
              <w:right w:val="single" w:sz="4" w:space="0" w:color="auto"/>
            </w:tcBorders>
            <w:shd w:val="clear" w:color="auto" w:fill="auto"/>
            <w:noWrap/>
            <w:vAlign w:val="bottom"/>
            <w:hideMark/>
          </w:tcPr>
          <w:p w14:paraId="116B693B" w14:textId="46DE5049" w:rsidR="000055FC" w:rsidRPr="00087FAC" w:rsidRDefault="000055FC" w:rsidP="000055FC">
            <w:pPr>
              <w:spacing w:after="0" w:line="240" w:lineRule="auto"/>
              <w:jc w:val="right"/>
              <w:rPr>
                <w:rFonts w:cs="Arial"/>
                <w:sz w:val="16"/>
                <w:szCs w:val="16"/>
              </w:rPr>
            </w:pPr>
            <w:r>
              <w:rPr>
                <w:rFonts w:cs="Arial"/>
                <w:sz w:val="16"/>
                <w:szCs w:val="16"/>
              </w:rPr>
              <w:t xml:space="preserve">0.9 </w:t>
            </w:r>
          </w:p>
        </w:tc>
        <w:tc>
          <w:tcPr>
            <w:tcW w:w="1017" w:type="dxa"/>
            <w:gridSpan w:val="2"/>
            <w:tcBorders>
              <w:top w:val="nil"/>
              <w:left w:val="nil"/>
              <w:bottom w:val="nil"/>
              <w:right w:val="nil"/>
            </w:tcBorders>
            <w:shd w:val="clear" w:color="auto" w:fill="auto"/>
            <w:noWrap/>
            <w:vAlign w:val="bottom"/>
            <w:hideMark/>
          </w:tcPr>
          <w:p w14:paraId="60B0A737" w14:textId="6EEABD84" w:rsidR="000055FC" w:rsidRPr="00087FAC" w:rsidRDefault="000055FC" w:rsidP="000055FC">
            <w:pPr>
              <w:spacing w:after="0" w:line="240" w:lineRule="auto"/>
              <w:jc w:val="right"/>
              <w:rPr>
                <w:rFonts w:cs="Arial"/>
                <w:sz w:val="16"/>
                <w:szCs w:val="16"/>
              </w:rPr>
            </w:pPr>
            <w:r>
              <w:rPr>
                <w:rFonts w:cs="Arial"/>
                <w:sz w:val="16"/>
                <w:szCs w:val="16"/>
              </w:rPr>
              <w:t xml:space="preserve">0.3 </w:t>
            </w:r>
          </w:p>
        </w:tc>
        <w:tc>
          <w:tcPr>
            <w:tcW w:w="1017" w:type="dxa"/>
            <w:gridSpan w:val="2"/>
            <w:tcBorders>
              <w:top w:val="nil"/>
              <w:left w:val="nil"/>
              <w:bottom w:val="nil"/>
              <w:right w:val="nil"/>
            </w:tcBorders>
            <w:shd w:val="clear" w:color="auto" w:fill="auto"/>
            <w:noWrap/>
            <w:vAlign w:val="bottom"/>
            <w:hideMark/>
          </w:tcPr>
          <w:p w14:paraId="740BDE51" w14:textId="386395CC" w:rsidR="000055FC" w:rsidRPr="00087FAC" w:rsidRDefault="000055FC" w:rsidP="000055FC">
            <w:pPr>
              <w:spacing w:after="0" w:line="240" w:lineRule="auto"/>
              <w:jc w:val="right"/>
              <w:rPr>
                <w:rFonts w:cs="Arial"/>
                <w:sz w:val="16"/>
                <w:szCs w:val="16"/>
              </w:rPr>
            </w:pPr>
            <w:r>
              <w:rPr>
                <w:rFonts w:cs="Arial"/>
                <w:sz w:val="16"/>
                <w:szCs w:val="16"/>
              </w:rPr>
              <w:t xml:space="preserve">0.0 </w:t>
            </w:r>
          </w:p>
        </w:tc>
        <w:tc>
          <w:tcPr>
            <w:tcW w:w="1017" w:type="dxa"/>
            <w:gridSpan w:val="2"/>
            <w:tcBorders>
              <w:top w:val="nil"/>
              <w:left w:val="nil"/>
              <w:bottom w:val="nil"/>
              <w:right w:val="nil"/>
            </w:tcBorders>
            <w:shd w:val="clear" w:color="auto" w:fill="auto"/>
            <w:noWrap/>
            <w:vAlign w:val="bottom"/>
            <w:hideMark/>
          </w:tcPr>
          <w:p w14:paraId="065CB481" w14:textId="600D4ED7" w:rsidR="000055FC" w:rsidRPr="00087FAC" w:rsidRDefault="000055FC" w:rsidP="000055FC">
            <w:pPr>
              <w:spacing w:after="0" w:line="240" w:lineRule="auto"/>
              <w:jc w:val="right"/>
              <w:rPr>
                <w:rFonts w:cs="Arial"/>
                <w:sz w:val="16"/>
                <w:szCs w:val="16"/>
              </w:rPr>
            </w:pPr>
            <w:r>
              <w:rPr>
                <w:rFonts w:cs="Arial"/>
                <w:sz w:val="16"/>
                <w:szCs w:val="16"/>
              </w:rPr>
              <w:t xml:space="preserve">0.7 </w:t>
            </w:r>
          </w:p>
        </w:tc>
        <w:tc>
          <w:tcPr>
            <w:tcW w:w="1017" w:type="dxa"/>
            <w:gridSpan w:val="2"/>
            <w:tcBorders>
              <w:top w:val="nil"/>
              <w:left w:val="nil"/>
              <w:bottom w:val="nil"/>
              <w:right w:val="single" w:sz="4" w:space="0" w:color="auto"/>
            </w:tcBorders>
            <w:shd w:val="clear" w:color="auto" w:fill="auto"/>
            <w:noWrap/>
            <w:vAlign w:val="bottom"/>
            <w:hideMark/>
          </w:tcPr>
          <w:p w14:paraId="2D855BB5" w14:textId="1A216076" w:rsidR="000055FC" w:rsidRPr="00087FAC" w:rsidRDefault="000055FC" w:rsidP="000055FC">
            <w:pPr>
              <w:spacing w:after="0" w:line="240" w:lineRule="auto"/>
              <w:jc w:val="right"/>
              <w:rPr>
                <w:rFonts w:cs="Arial"/>
                <w:sz w:val="16"/>
                <w:szCs w:val="16"/>
              </w:rPr>
            </w:pPr>
            <w:r>
              <w:rPr>
                <w:rFonts w:cs="Arial"/>
                <w:sz w:val="16"/>
                <w:szCs w:val="16"/>
              </w:rPr>
              <w:t xml:space="preserve">1.3 </w:t>
            </w:r>
          </w:p>
        </w:tc>
        <w:tc>
          <w:tcPr>
            <w:tcW w:w="1017" w:type="dxa"/>
            <w:tcBorders>
              <w:top w:val="nil"/>
              <w:left w:val="nil"/>
              <w:bottom w:val="nil"/>
              <w:right w:val="nil"/>
            </w:tcBorders>
            <w:shd w:val="clear" w:color="auto" w:fill="auto"/>
            <w:noWrap/>
            <w:vAlign w:val="bottom"/>
            <w:hideMark/>
          </w:tcPr>
          <w:p w14:paraId="701BF3FC" w14:textId="3F178367" w:rsidR="000055FC" w:rsidRPr="00087FAC" w:rsidRDefault="000055FC" w:rsidP="000055FC">
            <w:pPr>
              <w:spacing w:after="0" w:line="240" w:lineRule="auto"/>
              <w:jc w:val="right"/>
              <w:rPr>
                <w:rFonts w:cs="Arial"/>
                <w:sz w:val="16"/>
                <w:szCs w:val="16"/>
              </w:rPr>
            </w:pPr>
            <w:r>
              <w:rPr>
                <w:rFonts w:cs="Arial"/>
                <w:sz w:val="16"/>
                <w:szCs w:val="16"/>
              </w:rPr>
              <w:t xml:space="preserve">1.7 </w:t>
            </w:r>
          </w:p>
        </w:tc>
        <w:tc>
          <w:tcPr>
            <w:tcW w:w="1017" w:type="dxa"/>
            <w:tcBorders>
              <w:top w:val="nil"/>
              <w:left w:val="nil"/>
              <w:bottom w:val="nil"/>
              <w:right w:val="nil"/>
            </w:tcBorders>
            <w:shd w:val="clear" w:color="auto" w:fill="auto"/>
            <w:noWrap/>
            <w:vAlign w:val="bottom"/>
            <w:hideMark/>
          </w:tcPr>
          <w:p w14:paraId="7B6C0474" w14:textId="461E7B27" w:rsidR="000055FC" w:rsidRPr="00087FAC" w:rsidRDefault="000055FC" w:rsidP="000055FC">
            <w:pPr>
              <w:spacing w:after="0" w:line="240" w:lineRule="auto"/>
              <w:jc w:val="right"/>
              <w:rPr>
                <w:rFonts w:cs="Arial"/>
                <w:sz w:val="16"/>
                <w:szCs w:val="16"/>
              </w:rPr>
            </w:pPr>
            <w:r>
              <w:rPr>
                <w:rFonts w:cs="Arial"/>
                <w:sz w:val="16"/>
                <w:szCs w:val="16"/>
              </w:rPr>
              <w:t xml:space="preserve">1.9 </w:t>
            </w:r>
          </w:p>
        </w:tc>
        <w:tc>
          <w:tcPr>
            <w:tcW w:w="1017" w:type="dxa"/>
            <w:tcBorders>
              <w:top w:val="nil"/>
              <w:left w:val="nil"/>
              <w:bottom w:val="nil"/>
              <w:right w:val="nil"/>
            </w:tcBorders>
            <w:shd w:val="clear" w:color="auto" w:fill="auto"/>
            <w:noWrap/>
            <w:vAlign w:val="bottom"/>
            <w:hideMark/>
          </w:tcPr>
          <w:p w14:paraId="79F3C45B" w14:textId="0BD05217" w:rsidR="000055FC" w:rsidRPr="00087FAC" w:rsidRDefault="000055FC" w:rsidP="000055FC">
            <w:pPr>
              <w:spacing w:after="0" w:line="240" w:lineRule="auto"/>
              <w:jc w:val="right"/>
              <w:rPr>
                <w:rFonts w:cs="Arial"/>
                <w:sz w:val="16"/>
                <w:szCs w:val="16"/>
              </w:rPr>
            </w:pPr>
            <w:r>
              <w:rPr>
                <w:rFonts w:cs="Arial"/>
                <w:sz w:val="16"/>
                <w:szCs w:val="16"/>
              </w:rPr>
              <w:t xml:space="preserve">2.0 </w:t>
            </w:r>
          </w:p>
        </w:tc>
        <w:tc>
          <w:tcPr>
            <w:tcW w:w="1017" w:type="dxa"/>
            <w:tcBorders>
              <w:top w:val="nil"/>
              <w:left w:val="nil"/>
              <w:bottom w:val="nil"/>
              <w:right w:val="single" w:sz="4" w:space="0" w:color="auto"/>
            </w:tcBorders>
            <w:shd w:val="clear" w:color="auto" w:fill="auto"/>
            <w:noWrap/>
            <w:vAlign w:val="bottom"/>
            <w:hideMark/>
          </w:tcPr>
          <w:p w14:paraId="17C0DEC2" w14:textId="18183F3E" w:rsidR="000055FC" w:rsidRPr="00087FAC" w:rsidRDefault="000055FC" w:rsidP="000055FC">
            <w:pPr>
              <w:spacing w:after="0" w:line="240" w:lineRule="auto"/>
              <w:jc w:val="right"/>
              <w:rPr>
                <w:rFonts w:cs="Arial"/>
                <w:sz w:val="16"/>
                <w:szCs w:val="16"/>
              </w:rPr>
            </w:pPr>
            <w:r>
              <w:rPr>
                <w:rFonts w:cs="Arial"/>
                <w:sz w:val="16"/>
                <w:szCs w:val="16"/>
              </w:rPr>
              <w:t xml:space="preserve">2.8 </w:t>
            </w:r>
          </w:p>
        </w:tc>
      </w:tr>
      <w:tr w:rsidR="000055FC" w:rsidRPr="00087FAC" w14:paraId="0C95138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58AB446A" w14:textId="77777777" w:rsidR="000055FC" w:rsidRPr="00087FAC" w:rsidRDefault="000055FC" w:rsidP="000055FC">
            <w:pPr>
              <w:spacing w:after="0" w:line="240" w:lineRule="auto"/>
              <w:ind w:firstLineChars="100" w:firstLine="160"/>
              <w:rPr>
                <w:rFonts w:cs="Arial"/>
                <w:sz w:val="16"/>
                <w:szCs w:val="16"/>
              </w:rPr>
            </w:pPr>
            <w:r w:rsidRPr="00087FAC">
              <w:rPr>
                <w:rFonts w:cs="Arial"/>
                <w:sz w:val="16"/>
                <w:szCs w:val="16"/>
              </w:rPr>
              <w:t>Demand Deposits</w:t>
            </w:r>
          </w:p>
        </w:tc>
        <w:tc>
          <w:tcPr>
            <w:tcW w:w="1017" w:type="dxa"/>
            <w:gridSpan w:val="2"/>
            <w:tcBorders>
              <w:top w:val="nil"/>
              <w:left w:val="nil"/>
              <w:bottom w:val="nil"/>
              <w:right w:val="nil"/>
            </w:tcBorders>
            <w:shd w:val="clear" w:color="auto" w:fill="auto"/>
            <w:noWrap/>
            <w:vAlign w:val="bottom"/>
            <w:hideMark/>
          </w:tcPr>
          <w:p w14:paraId="3D6C8614" w14:textId="086D0D20" w:rsidR="000055FC" w:rsidRPr="00087FAC" w:rsidRDefault="000055FC" w:rsidP="000055FC">
            <w:pPr>
              <w:spacing w:after="0" w:line="240" w:lineRule="auto"/>
              <w:jc w:val="right"/>
              <w:rPr>
                <w:rFonts w:cs="Arial"/>
                <w:sz w:val="16"/>
                <w:szCs w:val="16"/>
              </w:rPr>
            </w:pPr>
            <w:r>
              <w:rPr>
                <w:rFonts w:cs="Arial"/>
                <w:sz w:val="16"/>
                <w:szCs w:val="16"/>
              </w:rPr>
              <w:t xml:space="preserve">5,055.2 </w:t>
            </w:r>
          </w:p>
        </w:tc>
        <w:tc>
          <w:tcPr>
            <w:tcW w:w="1017" w:type="dxa"/>
            <w:gridSpan w:val="2"/>
            <w:tcBorders>
              <w:top w:val="nil"/>
              <w:left w:val="nil"/>
              <w:bottom w:val="nil"/>
              <w:right w:val="nil"/>
            </w:tcBorders>
            <w:shd w:val="clear" w:color="auto" w:fill="auto"/>
            <w:noWrap/>
            <w:vAlign w:val="bottom"/>
            <w:hideMark/>
          </w:tcPr>
          <w:p w14:paraId="07607281" w14:textId="5AC922C6" w:rsidR="000055FC" w:rsidRPr="00087FAC" w:rsidRDefault="000055FC" w:rsidP="000055FC">
            <w:pPr>
              <w:spacing w:after="0" w:line="240" w:lineRule="auto"/>
              <w:jc w:val="right"/>
              <w:rPr>
                <w:rFonts w:cs="Arial"/>
                <w:sz w:val="16"/>
                <w:szCs w:val="16"/>
              </w:rPr>
            </w:pPr>
            <w:r>
              <w:rPr>
                <w:rFonts w:cs="Arial"/>
                <w:sz w:val="16"/>
                <w:szCs w:val="16"/>
              </w:rPr>
              <w:t xml:space="preserve">4,949.9 </w:t>
            </w:r>
          </w:p>
        </w:tc>
        <w:tc>
          <w:tcPr>
            <w:tcW w:w="1017" w:type="dxa"/>
            <w:gridSpan w:val="2"/>
            <w:tcBorders>
              <w:top w:val="nil"/>
              <w:left w:val="nil"/>
              <w:bottom w:val="nil"/>
              <w:right w:val="nil"/>
            </w:tcBorders>
            <w:shd w:val="clear" w:color="auto" w:fill="auto"/>
            <w:noWrap/>
            <w:vAlign w:val="bottom"/>
            <w:hideMark/>
          </w:tcPr>
          <w:p w14:paraId="1A156C0C" w14:textId="6F320549" w:rsidR="000055FC" w:rsidRPr="00087FAC" w:rsidRDefault="000055FC" w:rsidP="000055FC">
            <w:pPr>
              <w:spacing w:after="0" w:line="240" w:lineRule="auto"/>
              <w:jc w:val="right"/>
              <w:rPr>
                <w:rFonts w:cs="Arial"/>
                <w:sz w:val="16"/>
                <w:szCs w:val="16"/>
              </w:rPr>
            </w:pPr>
            <w:r>
              <w:rPr>
                <w:rFonts w:cs="Arial"/>
                <w:sz w:val="16"/>
                <w:szCs w:val="16"/>
              </w:rPr>
              <w:t xml:space="preserve">4,939.9 </w:t>
            </w:r>
          </w:p>
        </w:tc>
        <w:tc>
          <w:tcPr>
            <w:tcW w:w="1017" w:type="dxa"/>
            <w:gridSpan w:val="2"/>
            <w:tcBorders>
              <w:top w:val="nil"/>
              <w:left w:val="nil"/>
              <w:bottom w:val="nil"/>
              <w:right w:val="single" w:sz="4" w:space="0" w:color="auto"/>
            </w:tcBorders>
            <w:shd w:val="clear" w:color="auto" w:fill="auto"/>
            <w:noWrap/>
            <w:vAlign w:val="bottom"/>
            <w:hideMark/>
          </w:tcPr>
          <w:p w14:paraId="42DED024" w14:textId="7510435E" w:rsidR="000055FC" w:rsidRPr="00087FAC" w:rsidRDefault="000055FC" w:rsidP="000055FC">
            <w:pPr>
              <w:spacing w:after="0" w:line="240" w:lineRule="auto"/>
              <w:jc w:val="right"/>
              <w:rPr>
                <w:rFonts w:cs="Arial"/>
                <w:sz w:val="16"/>
                <w:szCs w:val="16"/>
              </w:rPr>
            </w:pPr>
            <w:r>
              <w:rPr>
                <w:rFonts w:cs="Arial"/>
                <w:sz w:val="16"/>
                <w:szCs w:val="16"/>
              </w:rPr>
              <w:t xml:space="preserve">4,969.6 </w:t>
            </w:r>
          </w:p>
        </w:tc>
        <w:tc>
          <w:tcPr>
            <w:tcW w:w="1017" w:type="dxa"/>
            <w:gridSpan w:val="2"/>
            <w:tcBorders>
              <w:top w:val="nil"/>
              <w:left w:val="nil"/>
              <w:bottom w:val="nil"/>
              <w:right w:val="nil"/>
            </w:tcBorders>
            <w:shd w:val="clear" w:color="auto" w:fill="auto"/>
            <w:noWrap/>
            <w:vAlign w:val="bottom"/>
            <w:hideMark/>
          </w:tcPr>
          <w:p w14:paraId="78E3CF5D" w14:textId="61206B10" w:rsidR="000055FC" w:rsidRPr="00087FAC" w:rsidRDefault="000055FC" w:rsidP="000055FC">
            <w:pPr>
              <w:spacing w:after="0" w:line="240" w:lineRule="auto"/>
              <w:jc w:val="right"/>
              <w:rPr>
                <w:rFonts w:cs="Arial"/>
                <w:sz w:val="16"/>
                <w:szCs w:val="16"/>
              </w:rPr>
            </w:pPr>
            <w:r>
              <w:rPr>
                <w:rFonts w:cs="Arial"/>
                <w:sz w:val="16"/>
                <w:szCs w:val="16"/>
              </w:rPr>
              <w:t xml:space="preserve">4,978.2 </w:t>
            </w:r>
          </w:p>
        </w:tc>
        <w:tc>
          <w:tcPr>
            <w:tcW w:w="1017" w:type="dxa"/>
            <w:gridSpan w:val="2"/>
            <w:tcBorders>
              <w:top w:val="nil"/>
              <w:left w:val="nil"/>
              <w:bottom w:val="nil"/>
              <w:right w:val="nil"/>
            </w:tcBorders>
            <w:shd w:val="clear" w:color="auto" w:fill="auto"/>
            <w:noWrap/>
            <w:vAlign w:val="bottom"/>
            <w:hideMark/>
          </w:tcPr>
          <w:p w14:paraId="56971E44" w14:textId="3A825292" w:rsidR="000055FC" w:rsidRPr="00087FAC" w:rsidRDefault="000055FC" w:rsidP="000055FC">
            <w:pPr>
              <w:spacing w:after="0" w:line="240" w:lineRule="auto"/>
              <w:jc w:val="right"/>
              <w:rPr>
                <w:rFonts w:cs="Arial"/>
                <w:sz w:val="16"/>
                <w:szCs w:val="16"/>
              </w:rPr>
            </w:pPr>
            <w:r>
              <w:rPr>
                <w:rFonts w:cs="Arial"/>
                <w:sz w:val="16"/>
                <w:szCs w:val="16"/>
              </w:rPr>
              <w:t xml:space="preserve">5,166.9 </w:t>
            </w:r>
          </w:p>
        </w:tc>
        <w:tc>
          <w:tcPr>
            <w:tcW w:w="1017" w:type="dxa"/>
            <w:gridSpan w:val="2"/>
            <w:tcBorders>
              <w:top w:val="nil"/>
              <w:left w:val="nil"/>
              <w:bottom w:val="nil"/>
              <w:right w:val="nil"/>
            </w:tcBorders>
            <w:shd w:val="clear" w:color="auto" w:fill="auto"/>
            <w:noWrap/>
            <w:vAlign w:val="bottom"/>
            <w:hideMark/>
          </w:tcPr>
          <w:p w14:paraId="7E70FDBA" w14:textId="747DCF50" w:rsidR="000055FC" w:rsidRPr="00087FAC" w:rsidRDefault="000055FC" w:rsidP="000055FC">
            <w:pPr>
              <w:spacing w:after="0" w:line="240" w:lineRule="auto"/>
              <w:jc w:val="right"/>
              <w:rPr>
                <w:rFonts w:cs="Arial"/>
                <w:sz w:val="16"/>
                <w:szCs w:val="16"/>
              </w:rPr>
            </w:pPr>
            <w:r>
              <w:rPr>
                <w:rFonts w:cs="Arial"/>
                <w:sz w:val="16"/>
                <w:szCs w:val="16"/>
              </w:rPr>
              <w:t xml:space="preserve">5,278.6 </w:t>
            </w:r>
          </w:p>
        </w:tc>
        <w:tc>
          <w:tcPr>
            <w:tcW w:w="1017" w:type="dxa"/>
            <w:gridSpan w:val="2"/>
            <w:tcBorders>
              <w:top w:val="nil"/>
              <w:left w:val="nil"/>
              <w:bottom w:val="nil"/>
              <w:right w:val="single" w:sz="4" w:space="0" w:color="auto"/>
            </w:tcBorders>
            <w:shd w:val="clear" w:color="auto" w:fill="auto"/>
            <w:noWrap/>
            <w:vAlign w:val="bottom"/>
            <w:hideMark/>
          </w:tcPr>
          <w:p w14:paraId="4FC2BF68" w14:textId="6E2EC23E" w:rsidR="000055FC" w:rsidRPr="00087FAC" w:rsidRDefault="000055FC" w:rsidP="000055FC">
            <w:pPr>
              <w:spacing w:after="0" w:line="240" w:lineRule="auto"/>
              <w:jc w:val="right"/>
              <w:rPr>
                <w:rFonts w:cs="Arial"/>
                <w:sz w:val="16"/>
                <w:szCs w:val="16"/>
              </w:rPr>
            </w:pPr>
            <w:r>
              <w:rPr>
                <w:rFonts w:cs="Arial"/>
                <w:sz w:val="16"/>
                <w:szCs w:val="16"/>
              </w:rPr>
              <w:t xml:space="preserve">5,298.9 </w:t>
            </w:r>
          </w:p>
        </w:tc>
        <w:tc>
          <w:tcPr>
            <w:tcW w:w="1017" w:type="dxa"/>
            <w:tcBorders>
              <w:top w:val="nil"/>
              <w:left w:val="nil"/>
              <w:bottom w:val="nil"/>
              <w:right w:val="nil"/>
            </w:tcBorders>
            <w:shd w:val="clear" w:color="auto" w:fill="auto"/>
            <w:noWrap/>
            <w:vAlign w:val="bottom"/>
            <w:hideMark/>
          </w:tcPr>
          <w:p w14:paraId="7D35D5EA" w14:textId="071F860B" w:rsidR="000055FC" w:rsidRPr="00087FAC" w:rsidRDefault="000055FC" w:rsidP="000055FC">
            <w:pPr>
              <w:spacing w:after="0" w:line="240" w:lineRule="auto"/>
              <w:jc w:val="right"/>
              <w:rPr>
                <w:rFonts w:cs="Arial"/>
                <w:sz w:val="16"/>
                <w:szCs w:val="16"/>
              </w:rPr>
            </w:pPr>
            <w:r>
              <w:rPr>
                <w:rFonts w:cs="Arial"/>
                <w:sz w:val="16"/>
                <w:szCs w:val="16"/>
              </w:rPr>
              <w:t xml:space="preserve">5,258.4 </w:t>
            </w:r>
          </w:p>
        </w:tc>
        <w:tc>
          <w:tcPr>
            <w:tcW w:w="1017" w:type="dxa"/>
            <w:tcBorders>
              <w:top w:val="nil"/>
              <w:left w:val="nil"/>
              <w:bottom w:val="nil"/>
              <w:right w:val="nil"/>
            </w:tcBorders>
            <w:shd w:val="clear" w:color="auto" w:fill="auto"/>
            <w:noWrap/>
            <w:vAlign w:val="bottom"/>
            <w:hideMark/>
          </w:tcPr>
          <w:p w14:paraId="155C69BF" w14:textId="6795A600" w:rsidR="000055FC" w:rsidRPr="00087FAC" w:rsidRDefault="000055FC" w:rsidP="000055FC">
            <w:pPr>
              <w:spacing w:after="0" w:line="240" w:lineRule="auto"/>
              <w:jc w:val="right"/>
              <w:rPr>
                <w:rFonts w:cs="Arial"/>
                <w:sz w:val="16"/>
                <w:szCs w:val="16"/>
              </w:rPr>
            </w:pPr>
            <w:r>
              <w:rPr>
                <w:rFonts w:cs="Arial"/>
                <w:sz w:val="16"/>
                <w:szCs w:val="16"/>
              </w:rPr>
              <w:t xml:space="preserve">5,379.4 </w:t>
            </w:r>
          </w:p>
        </w:tc>
        <w:tc>
          <w:tcPr>
            <w:tcW w:w="1017" w:type="dxa"/>
            <w:tcBorders>
              <w:top w:val="nil"/>
              <w:left w:val="nil"/>
              <w:bottom w:val="nil"/>
              <w:right w:val="nil"/>
            </w:tcBorders>
            <w:shd w:val="clear" w:color="auto" w:fill="auto"/>
            <w:noWrap/>
            <w:vAlign w:val="bottom"/>
            <w:hideMark/>
          </w:tcPr>
          <w:p w14:paraId="1551820E" w14:textId="01BF0D69" w:rsidR="000055FC" w:rsidRPr="00087FAC" w:rsidRDefault="000055FC" w:rsidP="000055FC">
            <w:pPr>
              <w:spacing w:after="0" w:line="240" w:lineRule="auto"/>
              <w:jc w:val="right"/>
              <w:rPr>
                <w:rFonts w:cs="Arial"/>
                <w:sz w:val="16"/>
                <w:szCs w:val="16"/>
              </w:rPr>
            </w:pPr>
            <w:r>
              <w:rPr>
                <w:rFonts w:cs="Arial"/>
                <w:sz w:val="16"/>
                <w:szCs w:val="16"/>
              </w:rPr>
              <w:t xml:space="preserve">5,490.9 </w:t>
            </w:r>
          </w:p>
        </w:tc>
        <w:tc>
          <w:tcPr>
            <w:tcW w:w="1017" w:type="dxa"/>
            <w:tcBorders>
              <w:top w:val="nil"/>
              <w:left w:val="nil"/>
              <w:bottom w:val="nil"/>
              <w:right w:val="single" w:sz="4" w:space="0" w:color="auto"/>
            </w:tcBorders>
            <w:shd w:val="clear" w:color="auto" w:fill="auto"/>
            <w:noWrap/>
            <w:vAlign w:val="bottom"/>
            <w:hideMark/>
          </w:tcPr>
          <w:p w14:paraId="72F7195E" w14:textId="4AC9B63B" w:rsidR="000055FC" w:rsidRPr="00087FAC" w:rsidRDefault="000055FC" w:rsidP="000055FC">
            <w:pPr>
              <w:spacing w:after="0" w:line="240" w:lineRule="auto"/>
              <w:jc w:val="right"/>
              <w:rPr>
                <w:rFonts w:cs="Arial"/>
                <w:sz w:val="16"/>
                <w:szCs w:val="16"/>
              </w:rPr>
            </w:pPr>
            <w:r>
              <w:rPr>
                <w:rFonts w:cs="Arial"/>
                <w:sz w:val="16"/>
                <w:szCs w:val="16"/>
              </w:rPr>
              <w:t xml:space="preserve">5,520.5 </w:t>
            </w:r>
          </w:p>
        </w:tc>
      </w:tr>
      <w:tr w:rsidR="000055FC" w:rsidRPr="00087FAC" w14:paraId="43EE1DE7"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E1AD691" w14:textId="77777777" w:rsidR="000055FC" w:rsidRPr="00087FAC" w:rsidRDefault="000055FC" w:rsidP="000055FC">
            <w:pPr>
              <w:spacing w:after="0" w:line="240" w:lineRule="auto"/>
              <w:ind w:firstLineChars="300" w:firstLine="48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76A65F2D" w14:textId="175E6938" w:rsidR="000055FC" w:rsidRPr="00087FAC" w:rsidRDefault="000055FC" w:rsidP="000055FC">
            <w:pPr>
              <w:spacing w:after="0" w:line="240" w:lineRule="auto"/>
              <w:jc w:val="right"/>
              <w:rPr>
                <w:rFonts w:cs="Arial"/>
                <w:sz w:val="16"/>
                <w:szCs w:val="16"/>
              </w:rPr>
            </w:pPr>
            <w:r>
              <w:rPr>
                <w:rFonts w:cs="Arial"/>
                <w:sz w:val="16"/>
                <w:szCs w:val="16"/>
              </w:rPr>
              <w:t xml:space="preserve">5.5 </w:t>
            </w:r>
          </w:p>
        </w:tc>
        <w:tc>
          <w:tcPr>
            <w:tcW w:w="1017" w:type="dxa"/>
            <w:gridSpan w:val="2"/>
            <w:tcBorders>
              <w:top w:val="nil"/>
              <w:left w:val="nil"/>
              <w:bottom w:val="nil"/>
              <w:right w:val="nil"/>
            </w:tcBorders>
            <w:shd w:val="clear" w:color="auto" w:fill="auto"/>
            <w:noWrap/>
            <w:vAlign w:val="bottom"/>
            <w:hideMark/>
          </w:tcPr>
          <w:p w14:paraId="679E2DC4" w14:textId="764CBCD0" w:rsidR="000055FC" w:rsidRPr="00087FAC" w:rsidRDefault="000055FC" w:rsidP="000055FC">
            <w:pPr>
              <w:spacing w:after="0" w:line="240" w:lineRule="auto"/>
              <w:jc w:val="right"/>
              <w:rPr>
                <w:rFonts w:cs="Arial"/>
                <w:sz w:val="16"/>
                <w:szCs w:val="16"/>
              </w:rPr>
            </w:pPr>
            <w:r>
              <w:rPr>
                <w:rFonts w:cs="Arial"/>
                <w:sz w:val="16"/>
                <w:szCs w:val="16"/>
              </w:rPr>
              <w:t xml:space="preserve">0.1 </w:t>
            </w:r>
          </w:p>
        </w:tc>
        <w:tc>
          <w:tcPr>
            <w:tcW w:w="1017" w:type="dxa"/>
            <w:gridSpan w:val="2"/>
            <w:tcBorders>
              <w:top w:val="nil"/>
              <w:left w:val="nil"/>
              <w:bottom w:val="nil"/>
              <w:right w:val="nil"/>
            </w:tcBorders>
            <w:shd w:val="clear" w:color="auto" w:fill="auto"/>
            <w:noWrap/>
            <w:vAlign w:val="bottom"/>
            <w:hideMark/>
          </w:tcPr>
          <w:p w14:paraId="3A4EB21D" w14:textId="53CEE0F4" w:rsidR="000055FC" w:rsidRPr="00087FAC" w:rsidRDefault="000055FC" w:rsidP="000055FC">
            <w:pPr>
              <w:spacing w:after="0" w:line="240" w:lineRule="auto"/>
              <w:jc w:val="right"/>
              <w:rPr>
                <w:rFonts w:cs="Arial"/>
                <w:sz w:val="16"/>
                <w:szCs w:val="16"/>
              </w:rPr>
            </w:pPr>
            <w:r>
              <w:rPr>
                <w:rFonts w:cs="Arial"/>
                <w:sz w:val="16"/>
                <w:szCs w:val="16"/>
              </w:rPr>
              <w:t>(4.0)</w:t>
            </w:r>
          </w:p>
        </w:tc>
        <w:tc>
          <w:tcPr>
            <w:tcW w:w="1017" w:type="dxa"/>
            <w:gridSpan w:val="2"/>
            <w:tcBorders>
              <w:top w:val="nil"/>
              <w:left w:val="nil"/>
              <w:bottom w:val="nil"/>
              <w:right w:val="single" w:sz="4" w:space="0" w:color="auto"/>
            </w:tcBorders>
            <w:shd w:val="clear" w:color="auto" w:fill="auto"/>
            <w:noWrap/>
            <w:vAlign w:val="bottom"/>
            <w:hideMark/>
          </w:tcPr>
          <w:p w14:paraId="7813CA50" w14:textId="7D7C813F" w:rsidR="000055FC" w:rsidRPr="00087FAC" w:rsidRDefault="000055FC" w:rsidP="000055FC">
            <w:pPr>
              <w:spacing w:after="0" w:line="240" w:lineRule="auto"/>
              <w:jc w:val="right"/>
              <w:rPr>
                <w:rFonts w:cs="Arial"/>
                <w:sz w:val="16"/>
                <w:szCs w:val="16"/>
              </w:rPr>
            </w:pPr>
            <w:r>
              <w:rPr>
                <w:rFonts w:cs="Arial"/>
                <w:sz w:val="16"/>
                <w:szCs w:val="16"/>
              </w:rPr>
              <w:t>(3.1)</w:t>
            </w:r>
          </w:p>
        </w:tc>
        <w:tc>
          <w:tcPr>
            <w:tcW w:w="1017" w:type="dxa"/>
            <w:gridSpan w:val="2"/>
            <w:tcBorders>
              <w:top w:val="nil"/>
              <w:left w:val="nil"/>
              <w:bottom w:val="nil"/>
              <w:right w:val="nil"/>
            </w:tcBorders>
            <w:shd w:val="clear" w:color="auto" w:fill="auto"/>
            <w:noWrap/>
            <w:vAlign w:val="bottom"/>
            <w:hideMark/>
          </w:tcPr>
          <w:p w14:paraId="2A455FB7" w14:textId="750A7BFC" w:rsidR="000055FC" w:rsidRPr="00087FAC" w:rsidRDefault="000055FC" w:rsidP="000055FC">
            <w:pPr>
              <w:spacing w:after="0" w:line="240" w:lineRule="auto"/>
              <w:jc w:val="right"/>
              <w:rPr>
                <w:rFonts w:cs="Arial"/>
                <w:sz w:val="16"/>
                <w:szCs w:val="16"/>
              </w:rPr>
            </w:pPr>
            <w:r>
              <w:rPr>
                <w:rFonts w:cs="Arial"/>
                <w:sz w:val="16"/>
                <w:szCs w:val="16"/>
              </w:rPr>
              <w:t>(1.5)</w:t>
            </w:r>
          </w:p>
        </w:tc>
        <w:tc>
          <w:tcPr>
            <w:tcW w:w="1017" w:type="dxa"/>
            <w:gridSpan w:val="2"/>
            <w:tcBorders>
              <w:top w:val="nil"/>
              <w:left w:val="nil"/>
              <w:bottom w:val="nil"/>
              <w:right w:val="nil"/>
            </w:tcBorders>
            <w:shd w:val="clear" w:color="auto" w:fill="auto"/>
            <w:noWrap/>
            <w:vAlign w:val="bottom"/>
            <w:hideMark/>
          </w:tcPr>
          <w:p w14:paraId="4275C4AD" w14:textId="68A50ED0" w:rsidR="000055FC" w:rsidRPr="00087FAC" w:rsidRDefault="000055FC" w:rsidP="000055FC">
            <w:pPr>
              <w:spacing w:after="0" w:line="240" w:lineRule="auto"/>
              <w:jc w:val="right"/>
              <w:rPr>
                <w:rFonts w:cs="Arial"/>
                <w:sz w:val="16"/>
                <w:szCs w:val="16"/>
              </w:rPr>
            </w:pPr>
            <w:r>
              <w:rPr>
                <w:rFonts w:cs="Arial"/>
                <w:sz w:val="16"/>
                <w:szCs w:val="16"/>
              </w:rPr>
              <w:t xml:space="preserve">4.4 </w:t>
            </w:r>
          </w:p>
        </w:tc>
        <w:tc>
          <w:tcPr>
            <w:tcW w:w="1017" w:type="dxa"/>
            <w:gridSpan w:val="2"/>
            <w:tcBorders>
              <w:top w:val="nil"/>
              <w:left w:val="nil"/>
              <w:bottom w:val="nil"/>
              <w:right w:val="nil"/>
            </w:tcBorders>
            <w:shd w:val="clear" w:color="auto" w:fill="auto"/>
            <w:noWrap/>
            <w:vAlign w:val="bottom"/>
            <w:hideMark/>
          </w:tcPr>
          <w:p w14:paraId="3B06E87B" w14:textId="7DC2822D" w:rsidR="000055FC" w:rsidRPr="00087FAC" w:rsidRDefault="000055FC" w:rsidP="000055FC">
            <w:pPr>
              <w:spacing w:after="0" w:line="240" w:lineRule="auto"/>
              <w:jc w:val="right"/>
              <w:rPr>
                <w:rFonts w:cs="Arial"/>
                <w:sz w:val="16"/>
                <w:szCs w:val="16"/>
              </w:rPr>
            </w:pPr>
            <w:r>
              <w:rPr>
                <w:rFonts w:cs="Arial"/>
                <w:sz w:val="16"/>
                <w:szCs w:val="16"/>
              </w:rPr>
              <w:t xml:space="preserve">6.9 </w:t>
            </w:r>
          </w:p>
        </w:tc>
        <w:tc>
          <w:tcPr>
            <w:tcW w:w="1017" w:type="dxa"/>
            <w:gridSpan w:val="2"/>
            <w:tcBorders>
              <w:top w:val="nil"/>
              <w:left w:val="nil"/>
              <w:bottom w:val="nil"/>
              <w:right w:val="single" w:sz="4" w:space="0" w:color="auto"/>
            </w:tcBorders>
            <w:shd w:val="clear" w:color="auto" w:fill="auto"/>
            <w:noWrap/>
            <w:vAlign w:val="bottom"/>
            <w:hideMark/>
          </w:tcPr>
          <w:p w14:paraId="1311830A" w14:textId="345C7498" w:rsidR="000055FC" w:rsidRPr="00087FAC" w:rsidRDefault="000055FC" w:rsidP="000055FC">
            <w:pPr>
              <w:spacing w:after="0" w:line="240" w:lineRule="auto"/>
              <w:jc w:val="right"/>
              <w:rPr>
                <w:rFonts w:cs="Arial"/>
                <w:sz w:val="16"/>
                <w:szCs w:val="16"/>
              </w:rPr>
            </w:pPr>
            <w:r>
              <w:rPr>
                <w:rFonts w:cs="Arial"/>
                <w:sz w:val="16"/>
                <w:szCs w:val="16"/>
              </w:rPr>
              <w:t xml:space="preserve">6.6 </w:t>
            </w:r>
          </w:p>
        </w:tc>
        <w:tc>
          <w:tcPr>
            <w:tcW w:w="1017" w:type="dxa"/>
            <w:tcBorders>
              <w:top w:val="nil"/>
              <w:left w:val="nil"/>
              <w:bottom w:val="nil"/>
              <w:right w:val="nil"/>
            </w:tcBorders>
            <w:shd w:val="clear" w:color="auto" w:fill="auto"/>
            <w:noWrap/>
            <w:vAlign w:val="bottom"/>
            <w:hideMark/>
          </w:tcPr>
          <w:p w14:paraId="21DCCDA2" w14:textId="2B63BF26" w:rsidR="000055FC" w:rsidRPr="00087FAC" w:rsidRDefault="000055FC" w:rsidP="000055FC">
            <w:pPr>
              <w:spacing w:after="0" w:line="240" w:lineRule="auto"/>
              <w:jc w:val="right"/>
              <w:rPr>
                <w:rFonts w:cs="Arial"/>
                <w:sz w:val="16"/>
                <w:szCs w:val="16"/>
              </w:rPr>
            </w:pPr>
            <w:r>
              <w:rPr>
                <w:rFonts w:cs="Arial"/>
                <w:sz w:val="16"/>
                <w:szCs w:val="16"/>
              </w:rPr>
              <w:t xml:space="preserve">5.6 </w:t>
            </w:r>
          </w:p>
        </w:tc>
        <w:tc>
          <w:tcPr>
            <w:tcW w:w="1017" w:type="dxa"/>
            <w:tcBorders>
              <w:top w:val="nil"/>
              <w:left w:val="nil"/>
              <w:bottom w:val="nil"/>
              <w:right w:val="nil"/>
            </w:tcBorders>
            <w:shd w:val="clear" w:color="auto" w:fill="auto"/>
            <w:noWrap/>
            <w:vAlign w:val="bottom"/>
            <w:hideMark/>
          </w:tcPr>
          <w:p w14:paraId="2EC97FC4" w14:textId="6512018E" w:rsidR="000055FC" w:rsidRPr="00087FAC" w:rsidRDefault="000055FC" w:rsidP="000055FC">
            <w:pPr>
              <w:spacing w:after="0" w:line="240" w:lineRule="auto"/>
              <w:jc w:val="right"/>
              <w:rPr>
                <w:rFonts w:cs="Arial"/>
                <w:sz w:val="16"/>
                <w:szCs w:val="16"/>
              </w:rPr>
            </w:pPr>
            <w:r>
              <w:rPr>
                <w:rFonts w:cs="Arial"/>
                <w:sz w:val="16"/>
                <w:szCs w:val="16"/>
              </w:rPr>
              <w:t xml:space="preserve">4.1 </w:t>
            </w:r>
          </w:p>
        </w:tc>
        <w:tc>
          <w:tcPr>
            <w:tcW w:w="1017" w:type="dxa"/>
            <w:tcBorders>
              <w:top w:val="nil"/>
              <w:left w:val="nil"/>
              <w:bottom w:val="nil"/>
              <w:right w:val="nil"/>
            </w:tcBorders>
            <w:shd w:val="clear" w:color="auto" w:fill="auto"/>
            <w:noWrap/>
            <w:vAlign w:val="bottom"/>
            <w:hideMark/>
          </w:tcPr>
          <w:p w14:paraId="033759B9" w14:textId="6F486ABD" w:rsidR="000055FC" w:rsidRPr="00087FAC" w:rsidRDefault="000055FC" w:rsidP="000055FC">
            <w:pPr>
              <w:spacing w:after="0" w:line="240" w:lineRule="auto"/>
              <w:jc w:val="right"/>
              <w:rPr>
                <w:rFonts w:cs="Arial"/>
                <w:sz w:val="16"/>
                <w:szCs w:val="16"/>
              </w:rPr>
            </w:pPr>
            <w:r>
              <w:rPr>
                <w:rFonts w:cs="Arial"/>
                <w:sz w:val="16"/>
                <w:szCs w:val="16"/>
              </w:rPr>
              <w:t xml:space="preserve">4.0 </w:t>
            </w:r>
          </w:p>
        </w:tc>
        <w:tc>
          <w:tcPr>
            <w:tcW w:w="1017" w:type="dxa"/>
            <w:tcBorders>
              <w:top w:val="nil"/>
              <w:left w:val="nil"/>
              <w:bottom w:val="nil"/>
              <w:right w:val="single" w:sz="4" w:space="0" w:color="auto"/>
            </w:tcBorders>
            <w:shd w:val="clear" w:color="auto" w:fill="auto"/>
            <w:noWrap/>
            <w:vAlign w:val="bottom"/>
            <w:hideMark/>
          </w:tcPr>
          <w:p w14:paraId="7D79C7AC" w14:textId="038061D1" w:rsidR="000055FC" w:rsidRPr="00087FAC" w:rsidRDefault="000055FC" w:rsidP="000055FC">
            <w:pPr>
              <w:spacing w:after="0" w:line="240" w:lineRule="auto"/>
              <w:jc w:val="right"/>
              <w:rPr>
                <w:rFonts w:cs="Arial"/>
                <w:sz w:val="16"/>
                <w:szCs w:val="16"/>
              </w:rPr>
            </w:pPr>
            <w:r>
              <w:rPr>
                <w:rFonts w:cs="Arial"/>
                <w:sz w:val="16"/>
                <w:szCs w:val="16"/>
              </w:rPr>
              <w:t xml:space="preserve">4.2 </w:t>
            </w:r>
          </w:p>
        </w:tc>
      </w:tr>
      <w:tr w:rsidR="00C5668E" w:rsidRPr="00087FAC" w14:paraId="2D18BF54"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0FE009C" w14:textId="77777777" w:rsidR="00C5668E" w:rsidRPr="00087FAC" w:rsidRDefault="00C5668E" w:rsidP="00C5668E">
            <w:pPr>
              <w:spacing w:after="0" w:line="240" w:lineRule="auto"/>
              <w:rPr>
                <w:rFonts w:cs="Arial"/>
                <w:sz w:val="16"/>
                <w:szCs w:val="16"/>
              </w:rPr>
            </w:pPr>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4B6A2468"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2038B6A"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1D082EFC"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5DFF4C57" w14:textId="1B33ECC8"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26209ACC"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BDF3AE2"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DE2C179"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0F2522D7" w14:textId="18AF7D43"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1EB64A74"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52530E65"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575C12C1"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02485CB2" w14:textId="077AA6FF" w:rsidR="00C5668E" w:rsidRPr="00087FAC" w:rsidRDefault="00C5668E" w:rsidP="00C5668E">
            <w:pPr>
              <w:spacing w:after="0" w:line="240" w:lineRule="auto"/>
              <w:rPr>
                <w:rFonts w:cs="Arial"/>
                <w:sz w:val="16"/>
                <w:szCs w:val="16"/>
              </w:rPr>
            </w:pPr>
            <w:r>
              <w:rPr>
                <w:rFonts w:cs="Arial"/>
                <w:sz w:val="16"/>
                <w:szCs w:val="16"/>
              </w:rPr>
              <w:t> </w:t>
            </w:r>
          </w:p>
        </w:tc>
      </w:tr>
      <w:tr w:rsidR="00C5668E" w:rsidRPr="00087FAC" w14:paraId="5EB10861"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970C8DE" w14:textId="77777777" w:rsidR="00C5668E" w:rsidRPr="00087FAC" w:rsidRDefault="00C5668E" w:rsidP="00C5668E">
            <w:pPr>
              <w:spacing w:after="0" w:line="240" w:lineRule="auto"/>
              <w:rPr>
                <w:rFonts w:cs="Arial"/>
                <w:b/>
                <w:bCs/>
                <w:sz w:val="16"/>
                <w:szCs w:val="16"/>
              </w:rPr>
            </w:pPr>
            <w:r w:rsidRPr="00087FAC">
              <w:rPr>
                <w:rFonts w:cs="Arial"/>
                <w:b/>
                <w:bCs/>
                <w:sz w:val="16"/>
                <w:szCs w:val="16"/>
              </w:rPr>
              <w:t>Business Activity</w:t>
            </w:r>
          </w:p>
        </w:tc>
        <w:tc>
          <w:tcPr>
            <w:tcW w:w="1017" w:type="dxa"/>
            <w:gridSpan w:val="2"/>
            <w:tcBorders>
              <w:top w:val="nil"/>
              <w:left w:val="nil"/>
              <w:bottom w:val="nil"/>
              <w:right w:val="nil"/>
            </w:tcBorders>
            <w:shd w:val="clear" w:color="auto" w:fill="auto"/>
            <w:noWrap/>
            <w:vAlign w:val="bottom"/>
            <w:hideMark/>
          </w:tcPr>
          <w:p w14:paraId="66D6C4D6" w14:textId="77777777" w:rsidR="00C5668E" w:rsidRPr="00087FAC" w:rsidRDefault="00C5668E" w:rsidP="00C5668E">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584A3DED"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336946D"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4FE8DF94" w14:textId="522EF64F"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3D623A2"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3921C2C9"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5F3A770E"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0F62C5A" w14:textId="5A51CED2"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5F10517C"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1012E541"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3FF1B4F9"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36B87D70" w14:textId="10BC3F40" w:rsidR="00C5668E" w:rsidRPr="00087FAC" w:rsidRDefault="00C5668E" w:rsidP="00C5668E">
            <w:pPr>
              <w:spacing w:after="0" w:line="240" w:lineRule="auto"/>
              <w:rPr>
                <w:rFonts w:cs="Arial"/>
                <w:sz w:val="16"/>
                <w:szCs w:val="16"/>
              </w:rPr>
            </w:pPr>
            <w:r>
              <w:rPr>
                <w:rFonts w:cs="Arial"/>
                <w:sz w:val="16"/>
                <w:szCs w:val="16"/>
              </w:rPr>
              <w:t> </w:t>
            </w:r>
          </w:p>
        </w:tc>
      </w:tr>
      <w:tr w:rsidR="00DD0FD4" w:rsidRPr="00087FAC" w14:paraId="7C263B2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489B5125" w14:textId="77777777" w:rsidR="00DD0FD4" w:rsidRPr="00087FAC" w:rsidRDefault="00DD0FD4" w:rsidP="00DD0FD4">
            <w:pPr>
              <w:spacing w:after="0" w:line="240" w:lineRule="auto"/>
              <w:ind w:firstLineChars="100" w:firstLine="160"/>
              <w:rPr>
                <w:rFonts w:cs="Arial"/>
                <w:sz w:val="16"/>
                <w:szCs w:val="16"/>
              </w:rPr>
            </w:pPr>
            <w:r w:rsidRPr="00087FAC">
              <w:rPr>
                <w:rFonts w:cs="Arial"/>
                <w:sz w:val="16"/>
                <w:szCs w:val="16"/>
              </w:rPr>
              <w:t>Corporate Profits</w:t>
            </w:r>
          </w:p>
        </w:tc>
        <w:tc>
          <w:tcPr>
            <w:tcW w:w="1017" w:type="dxa"/>
            <w:gridSpan w:val="2"/>
            <w:tcBorders>
              <w:top w:val="nil"/>
              <w:left w:val="nil"/>
              <w:bottom w:val="nil"/>
              <w:right w:val="nil"/>
            </w:tcBorders>
            <w:shd w:val="clear" w:color="auto" w:fill="auto"/>
            <w:noWrap/>
            <w:vAlign w:val="bottom"/>
            <w:hideMark/>
          </w:tcPr>
          <w:p w14:paraId="0984E577" w14:textId="564840E0" w:rsidR="00DD0FD4" w:rsidRPr="00E23BC4" w:rsidRDefault="00DD0FD4" w:rsidP="00DD0FD4">
            <w:pPr>
              <w:spacing w:after="0" w:line="240" w:lineRule="auto"/>
              <w:jc w:val="right"/>
              <w:rPr>
                <w:rFonts w:cs="Arial"/>
                <w:sz w:val="18"/>
                <w:szCs w:val="18"/>
              </w:rPr>
            </w:pPr>
            <w:r>
              <w:rPr>
                <w:rFonts w:cs="Arial"/>
                <w:sz w:val="16"/>
                <w:szCs w:val="16"/>
              </w:rPr>
              <w:t>2,931,223</w:t>
            </w:r>
          </w:p>
        </w:tc>
        <w:tc>
          <w:tcPr>
            <w:tcW w:w="1017" w:type="dxa"/>
            <w:gridSpan w:val="2"/>
            <w:tcBorders>
              <w:top w:val="nil"/>
              <w:left w:val="nil"/>
              <w:bottom w:val="nil"/>
              <w:right w:val="nil"/>
            </w:tcBorders>
            <w:shd w:val="clear" w:color="auto" w:fill="auto"/>
            <w:noWrap/>
            <w:vAlign w:val="bottom"/>
            <w:hideMark/>
          </w:tcPr>
          <w:p w14:paraId="4A63C4B8" w14:textId="380FC926" w:rsidR="00DD0FD4" w:rsidRPr="00E23BC4" w:rsidRDefault="00DD0FD4" w:rsidP="00DD0FD4">
            <w:pPr>
              <w:spacing w:after="0" w:line="240" w:lineRule="auto"/>
              <w:jc w:val="right"/>
              <w:rPr>
                <w:rFonts w:cs="Arial"/>
                <w:sz w:val="18"/>
                <w:szCs w:val="18"/>
              </w:rPr>
            </w:pPr>
            <w:r>
              <w:rPr>
                <w:rFonts w:cs="Arial"/>
                <w:sz w:val="16"/>
                <w:szCs w:val="16"/>
              </w:rPr>
              <w:t>2,989,192</w:t>
            </w:r>
          </w:p>
        </w:tc>
        <w:tc>
          <w:tcPr>
            <w:tcW w:w="1017" w:type="dxa"/>
            <w:gridSpan w:val="2"/>
            <w:tcBorders>
              <w:top w:val="nil"/>
              <w:left w:val="nil"/>
              <w:bottom w:val="nil"/>
              <w:right w:val="nil"/>
            </w:tcBorders>
            <w:shd w:val="clear" w:color="auto" w:fill="auto"/>
            <w:noWrap/>
            <w:vAlign w:val="bottom"/>
            <w:hideMark/>
          </w:tcPr>
          <w:p w14:paraId="707EB36A" w14:textId="535C667A" w:rsidR="00DD0FD4" w:rsidRPr="00E23BC4" w:rsidRDefault="00DD0FD4" w:rsidP="00DD0FD4">
            <w:pPr>
              <w:spacing w:after="0" w:line="240" w:lineRule="auto"/>
              <w:jc w:val="right"/>
              <w:rPr>
                <w:rFonts w:cs="Arial"/>
                <w:sz w:val="18"/>
                <w:szCs w:val="18"/>
              </w:rPr>
            </w:pPr>
            <w:r>
              <w:rPr>
                <w:rFonts w:cs="Arial"/>
                <w:sz w:val="16"/>
                <w:szCs w:val="16"/>
              </w:rPr>
              <w:t>3,114,986</w:t>
            </w:r>
          </w:p>
        </w:tc>
        <w:tc>
          <w:tcPr>
            <w:tcW w:w="1017" w:type="dxa"/>
            <w:gridSpan w:val="2"/>
            <w:tcBorders>
              <w:top w:val="nil"/>
              <w:left w:val="nil"/>
              <w:bottom w:val="nil"/>
              <w:right w:val="single" w:sz="4" w:space="0" w:color="auto"/>
            </w:tcBorders>
            <w:shd w:val="clear" w:color="auto" w:fill="auto"/>
            <w:noWrap/>
            <w:vAlign w:val="bottom"/>
            <w:hideMark/>
          </w:tcPr>
          <w:p w14:paraId="47B5CAEA" w14:textId="5959A5CA" w:rsidR="00DD0FD4" w:rsidRPr="00E23BC4" w:rsidRDefault="00DD0FD4" w:rsidP="00DD0FD4">
            <w:pPr>
              <w:spacing w:after="0" w:line="240" w:lineRule="auto"/>
              <w:jc w:val="right"/>
              <w:rPr>
                <w:rFonts w:cs="Arial"/>
                <w:sz w:val="18"/>
                <w:szCs w:val="18"/>
              </w:rPr>
            </w:pPr>
            <w:r>
              <w:rPr>
                <w:rFonts w:cs="Arial"/>
                <w:sz w:val="16"/>
                <w:szCs w:val="16"/>
              </w:rPr>
              <w:t>3,239,649</w:t>
            </w:r>
          </w:p>
        </w:tc>
        <w:tc>
          <w:tcPr>
            <w:tcW w:w="1017" w:type="dxa"/>
            <w:gridSpan w:val="2"/>
            <w:tcBorders>
              <w:top w:val="nil"/>
              <w:left w:val="nil"/>
              <w:bottom w:val="nil"/>
              <w:right w:val="nil"/>
            </w:tcBorders>
            <w:shd w:val="clear" w:color="auto" w:fill="auto"/>
            <w:noWrap/>
            <w:vAlign w:val="bottom"/>
            <w:hideMark/>
          </w:tcPr>
          <w:p w14:paraId="243651F2" w14:textId="5387159E" w:rsidR="00DD0FD4" w:rsidRPr="00E23BC4" w:rsidRDefault="00DD0FD4" w:rsidP="00DD0FD4">
            <w:pPr>
              <w:spacing w:after="0" w:line="240" w:lineRule="auto"/>
              <w:jc w:val="right"/>
              <w:rPr>
                <w:rFonts w:cs="Arial"/>
                <w:sz w:val="18"/>
                <w:szCs w:val="18"/>
              </w:rPr>
            </w:pPr>
            <w:r>
              <w:rPr>
                <w:rFonts w:cs="Arial"/>
                <w:sz w:val="16"/>
                <w:szCs w:val="16"/>
              </w:rPr>
              <w:t>3,314,945</w:t>
            </w:r>
          </w:p>
        </w:tc>
        <w:tc>
          <w:tcPr>
            <w:tcW w:w="1017" w:type="dxa"/>
            <w:gridSpan w:val="2"/>
            <w:tcBorders>
              <w:top w:val="nil"/>
              <w:left w:val="nil"/>
              <w:bottom w:val="nil"/>
              <w:right w:val="nil"/>
            </w:tcBorders>
            <w:shd w:val="clear" w:color="auto" w:fill="auto"/>
            <w:noWrap/>
            <w:vAlign w:val="bottom"/>
            <w:hideMark/>
          </w:tcPr>
          <w:p w14:paraId="52F269B5" w14:textId="5E6E3866" w:rsidR="00DD0FD4" w:rsidRPr="00E23BC4" w:rsidRDefault="00DD0FD4" w:rsidP="00DD0FD4">
            <w:pPr>
              <w:spacing w:after="0" w:line="240" w:lineRule="auto"/>
              <w:jc w:val="right"/>
              <w:rPr>
                <w:rFonts w:cs="Arial"/>
                <w:sz w:val="18"/>
                <w:szCs w:val="18"/>
              </w:rPr>
            </w:pPr>
            <w:r>
              <w:rPr>
                <w:rFonts w:cs="Arial"/>
                <w:sz w:val="16"/>
                <w:szCs w:val="16"/>
              </w:rPr>
              <w:t>3,413,018</w:t>
            </w:r>
          </w:p>
        </w:tc>
        <w:tc>
          <w:tcPr>
            <w:tcW w:w="1017" w:type="dxa"/>
            <w:gridSpan w:val="2"/>
            <w:tcBorders>
              <w:top w:val="nil"/>
              <w:left w:val="nil"/>
              <w:bottom w:val="nil"/>
              <w:right w:val="nil"/>
            </w:tcBorders>
            <w:shd w:val="clear" w:color="auto" w:fill="auto"/>
            <w:noWrap/>
            <w:vAlign w:val="bottom"/>
            <w:hideMark/>
          </w:tcPr>
          <w:p w14:paraId="38CE38D2" w14:textId="7012E3B1" w:rsidR="00DD0FD4" w:rsidRPr="00E23BC4" w:rsidRDefault="00DD0FD4" w:rsidP="00DD0FD4">
            <w:pPr>
              <w:spacing w:after="0" w:line="240" w:lineRule="auto"/>
              <w:jc w:val="right"/>
              <w:rPr>
                <w:rFonts w:cs="Arial"/>
                <w:sz w:val="18"/>
                <w:szCs w:val="18"/>
              </w:rPr>
            </w:pPr>
            <w:r>
              <w:rPr>
                <w:rFonts w:cs="Arial"/>
                <w:sz w:val="16"/>
                <w:szCs w:val="16"/>
              </w:rPr>
              <w:t>3,506,643</w:t>
            </w:r>
          </w:p>
        </w:tc>
        <w:tc>
          <w:tcPr>
            <w:tcW w:w="1017" w:type="dxa"/>
            <w:gridSpan w:val="2"/>
            <w:tcBorders>
              <w:top w:val="nil"/>
              <w:left w:val="nil"/>
              <w:bottom w:val="nil"/>
              <w:right w:val="single" w:sz="4" w:space="0" w:color="auto"/>
            </w:tcBorders>
            <w:shd w:val="clear" w:color="auto" w:fill="auto"/>
            <w:noWrap/>
            <w:vAlign w:val="bottom"/>
            <w:hideMark/>
          </w:tcPr>
          <w:p w14:paraId="5A6691A0" w14:textId="21CB66A2" w:rsidR="00DD0FD4" w:rsidRPr="00E23BC4" w:rsidRDefault="00DD0FD4" w:rsidP="00DD0FD4">
            <w:pPr>
              <w:spacing w:after="0" w:line="240" w:lineRule="auto"/>
              <w:jc w:val="right"/>
              <w:rPr>
                <w:rFonts w:cs="Arial"/>
                <w:sz w:val="18"/>
                <w:szCs w:val="18"/>
              </w:rPr>
            </w:pPr>
            <w:r>
              <w:rPr>
                <w:rFonts w:cs="Arial"/>
                <w:sz w:val="16"/>
                <w:szCs w:val="16"/>
              </w:rPr>
              <w:t>3,460,940</w:t>
            </w:r>
          </w:p>
        </w:tc>
        <w:tc>
          <w:tcPr>
            <w:tcW w:w="1017" w:type="dxa"/>
            <w:tcBorders>
              <w:top w:val="nil"/>
              <w:left w:val="nil"/>
              <w:bottom w:val="nil"/>
              <w:right w:val="nil"/>
            </w:tcBorders>
            <w:shd w:val="clear" w:color="auto" w:fill="auto"/>
            <w:noWrap/>
            <w:vAlign w:val="bottom"/>
            <w:hideMark/>
          </w:tcPr>
          <w:p w14:paraId="2BED8FF4" w14:textId="43519CEB" w:rsidR="00DD0FD4" w:rsidRPr="00E23BC4" w:rsidRDefault="00DD0FD4" w:rsidP="00DD0FD4">
            <w:pPr>
              <w:spacing w:after="0" w:line="240" w:lineRule="auto"/>
              <w:jc w:val="right"/>
              <w:rPr>
                <w:rFonts w:cs="Arial"/>
                <w:sz w:val="18"/>
                <w:szCs w:val="18"/>
              </w:rPr>
            </w:pPr>
            <w:r>
              <w:rPr>
                <w:rFonts w:cs="Arial"/>
                <w:sz w:val="16"/>
                <w:szCs w:val="16"/>
              </w:rPr>
              <w:t>3,425,664</w:t>
            </w:r>
          </w:p>
        </w:tc>
        <w:tc>
          <w:tcPr>
            <w:tcW w:w="1017" w:type="dxa"/>
            <w:tcBorders>
              <w:top w:val="nil"/>
              <w:left w:val="nil"/>
              <w:bottom w:val="nil"/>
              <w:right w:val="nil"/>
            </w:tcBorders>
            <w:shd w:val="clear" w:color="auto" w:fill="auto"/>
            <w:noWrap/>
            <w:vAlign w:val="bottom"/>
            <w:hideMark/>
          </w:tcPr>
          <w:p w14:paraId="53B83B89" w14:textId="1D36B375" w:rsidR="00DD0FD4" w:rsidRPr="00E23BC4" w:rsidRDefault="00DD0FD4" w:rsidP="00DD0FD4">
            <w:pPr>
              <w:spacing w:after="0" w:line="240" w:lineRule="auto"/>
              <w:jc w:val="right"/>
              <w:rPr>
                <w:rFonts w:cs="Arial"/>
                <w:sz w:val="18"/>
                <w:szCs w:val="18"/>
              </w:rPr>
            </w:pPr>
            <w:r>
              <w:rPr>
                <w:rFonts w:cs="Arial"/>
                <w:sz w:val="16"/>
                <w:szCs w:val="16"/>
              </w:rPr>
              <w:t>3,568,622</w:t>
            </w:r>
          </w:p>
        </w:tc>
        <w:tc>
          <w:tcPr>
            <w:tcW w:w="1017" w:type="dxa"/>
            <w:tcBorders>
              <w:top w:val="nil"/>
              <w:left w:val="nil"/>
              <w:bottom w:val="nil"/>
              <w:right w:val="nil"/>
            </w:tcBorders>
            <w:shd w:val="clear" w:color="auto" w:fill="auto"/>
            <w:noWrap/>
            <w:vAlign w:val="bottom"/>
            <w:hideMark/>
          </w:tcPr>
          <w:p w14:paraId="5DD0E3F0" w14:textId="50C74BD4" w:rsidR="00DD0FD4" w:rsidRPr="00E23BC4" w:rsidRDefault="00DD0FD4" w:rsidP="00DD0FD4">
            <w:pPr>
              <w:spacing w:after="0" w:line="240" w:lineRule="auto"/>
              <w:jc w:val="right"/>
              <w:rPr>
                <w:rFonts w:cs="Arial"/>
                <w:sz w:val="18"/>
                <w:szCs w:val="18"/>
              </w:rPr>
            </w:pPr>
            <w:r>
              <w:rPr>
                <w:rFonts w:cs="Arial"/>
                <w:sz w:val="16"/>
                <w:szCs w:val="16"/>
              </w:rPr>
              <w:t>3,742,903</w:t>
            </w:r>
          </w:p>
        </w:tc>
        <w:tc>
          <w:tcPr>
            <w:tcW w:w="1017" w:type="dxa"/>
            <w:tcBorders>
              <w:top w:val="nil"/>
              <w:left w:val="nil"/>
              <w:bottom w:val="nil"/>
              <w:right w:val="single" w:sz="4" w:space="0" w:color="auto"/>
            </w:tcBorders>
            <w:shd w:val="clear" w:color="auto" w:fill="auto"/>
            <w:noWrap/>
            <w:vAlign w:val="bottom"/>
            <w:hideMark/>
          </w:tcPr>
          <w:p w14:paraId="31C560FB" w14:textId="20536DD7" w:rsidR="00DD0FD4" w:rsidRPr="00E23BC4" w:rsidRDefault="00DD0FD4" w:rsidP="00DD0FD4">
            <w:pPr>
              <w:spacing w:after="0" w:line="240" w:lineRule="auto"/>
              <w:jc w:val="right"/>
              <w:rPr>
                <w:rFonts w:cs="Arial"/>
                <w:sz w:val="18"/>
                <w:szCs w:val="18"/>
              </w:rPr>
            </w:pPr>
            <w:r>
              <w:rPr>
                <w:rFonts w:cs="Arial"/>
                <w:sz w:val="16"/>
                <w:szCs w:val="16"/>
              </w:rPr>
              <w:t>3,662,339</w:t>
            </w:r>
          </w:p>
        </w:tc>
      </w:tr>
      <w:tr w:rsidR="00DD0FD4" w:rsidRPr="00087FAC" w14:paraId="011A627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1B802F6" w14:textId="77777777" w:rsidR="00DD0FD4" w:rsidRPr="00087FAC" w:rsidRDefault="00DD0FD4" w:rsidP="00DD0FD4">
            <w:pPr>
              <w:spacing w:after="0" w:line="240" w:lineRule="auto"/>
              <w:ind w:firstLineChars="200" w:firstLine="320"/>
              <w:rPr>
                <w:rFonts w:cs="Arial"/>
                <w:sz w:val="16"/>
                <w:szCs w:val="16"/>
              </w:rPr>
            </w:pPr>
            <w:r w:rsidRPr="00087FAC">
              <w:rPr>
                <w:rFonts w:cs="Arial"/>
                <w:sz w:val="16"/>
                <w:szCs w:val="16"/>
              </w:rPr>
              <w:t>% Change, Year Ago</w:t>
            </w:r>
          </w:p>
        </w:tc>
        <w:tc>
          <w:tcPr>
            <w:tcW w:w="1017" w:type="dxa"/>
            <w:gridSpan w:val="2"/>
            <w:tcBorders>
              <w:top w:val="nil"/>
              <w:left w:val="nil"/>
              <w:bottom w:val="nil"/>
              <w:right w:val="nil"/>
            </w:tcBorders>
            <w:shd w:val="clear" w:color="auto" w:fill="auto"/>
            <w:noWrap/>
            <w:vAlign w:val="bottom"/>
            <w:hideMark/>
          </w:tcPr>
          <w:p w14:paraId="6B566F68" w14:textId="75974886" w:rsidR="00DD0FD4" w:rsidRPr="00E23BC4" w:rsidRDefault="00DD0FD4" w:rsidP="00DD0FD4">
            <w:pPr>
              <w:spacing w:after="0" w:line="240" w:lineRule="auto"/>
              <w:jc w:val="right"/>
              <w:rPr>
                <w:rFonts w:cs="Arial"/>
                <w:sz w:val="18"/>
                <w:szCs w:val="18"/>
              </w:rPr>
            </w:pPr>
            <w:r>
              <w:rPr>
                <w:rFonts w:cs="Arial"/>
                <w:sz w:val="16"/>
                <w:szCs w:val="16"/>
              </w:rPr>
              <w:t xml:space="preserve">1.1 </w:t>
            </w:r>
          </w:p>
        </w:tc>
        <w:tc>
          <w:tcPr>
            <w:tcW w:w="1017" w:type="dxa"/>
            <w:gridSpan w:val="2"/>
            <w:tcBorders>
              <w:top w:val="nil"/>
              <w:left w:val="nil"/>
              <w:bottom w:val="nil"/>
              <w:right w:val="nil"/>
            </w:tcBorders>
            <w:shd w:val="clear" w:color="auto" w:fill="auto"/>
            <w:noWrap/>
            <w:vAlign w:val="bottom"/>
            <w:hideMark/>
          </w:tcPr>
          <w:p w14:paraId="6DFCD307" w14:textId="1B7397EB" w:rsidR="00DD0FD4" w:rsidRPr="00E23BC4" w:rsidRDefault="00DD0FD4" w:rsidP="00DD0FD4">
            <w:pPr>
              <w:spacing w:after="0" w:line="240" w:lineRule="auto"/>
              <w:jc w:val="right"/>
              <w:rPr>
                <w:rFonts w:cs="Arial"/>
                <w:sz w:val="18"/>
                <w:szCs w:val="18"/>
              </w:rPr>
            </w:pPr>
            <w:r>
              <w:rPr>
                <w:rFonts w:cs="Arial"/>
                <w:sz w:val="16"/>
                <w:szCs w:val="16"/>
              </w:rPr>
              <w:t>(3.1)</w:t>
            </w:r>
          </w:p>
        </w:tc>
        <w:tc>
          <w:tcPr>
            <w:tcW w:w="1017" w:type="dxa"/>
            <w:gridSpan w:val="2"/>
            <w:tcBorders>
              <w:top w:val="nil"/>
              <w:left w:val="nil"/>
              <w:bottom w:val="nil"/>
              <w:right w:val="nil"/>
            </w:tcBorders>
            <w:shd w:val="clear" w:color="auto" w:fill="auto"/>
            <w:noWrap/>
            <w:vAlign w:val="bottom"/>
            <w:hideMark/>
          </w:tcPr>
          <w:p w14:paraId="1738A344" w14:textId="25AD8615" w:rsidR="00DD0FD4" w:rsidRPr="00E23BC4" w:rsidRDefault="00DD0FD4" w:rsidP="00DD0FD4">
            <w:pPr>
              <w:spacing w:after="0" w:line="240" w:lineRule="auto"/>
              <w:jc w:val="right"/>
              <w:rPr>
                <w:rFonts w:cs="Arial"/>
                <w:sz w:val="18"/>
                <w:szCs w:val="18"/>
              </w:rPr>
            </w:pPr>
            <w:r>
              <w:rPr>
                <w:rFonts w:cs="Arial"/>
                <w:sz w:val="16"/>
                <w:szCs w:val="16"/>
              </w:rPr>
              <w:t xml:space="preserve">4.3 </w:t>
            </w:r>
          </w:p>
        </w:tc>
        <w:tc>
          <w:tcPr>
            <w:tcW w:w="1017" w:type="dxa"/>
            <w:gridSpan w:val="2"/>
            <w:tcBorders>
              <w:top w:val="nil"/>
              <w:left w:val="nil"/>
              <w:bottom w:val="nil"/>
              <w:right w:val="single" w:sz="4" w:space="0" w:color="auto"/>
            </w:tcBorders>
            <w:shd w:val="clear" w:color="auto" w:fill="auto"/>
            <w:noWrap/>
            <w:vAlign w:val="bottom"/>
            <w:hideMark/>
          </w:tcPr>
          <w:p w14:paraId="72DC1495" w14:textId="79D81311" w:rsidR="00DD0FD4" w:rsidRPr="00E23BC4" w:rsidRDefault="00DD0FD4" w:rsidP="00DD0FD4">
            <w:pPr>
              <w:spacing w:after="0" w:line="240" w:lineRule="auto"/>
              <w:jc w:val="right"/>
              <w:rPr>
                <w:rFonts w:cs="Arial"/>
                <w:sz w:val="18"/>
                <w:szCs w:val="18"/>
              </w:rPr>
            </w:pPr>
            <w:r>
              <w:rPr>
                <w:rFonts w:cs="Arial"/>
                <w:sz w:val="16"/>
                <w:szCs w:val="16"/>
              </w:rPr>
              <w:t xml:space="preserve">14.3 </w:t>
            </w:r>
          </w:p>
        </w:tc>
        <w:tc>
          <w:tcPr>
            <w:tcW w:w="1017" w:type="dxa"/>
            <w:gridSpan w:val="2"/>
            <w:tcBorders>
              <w:top w:val="nil"/>
              <w:left w:val="nil"/>
              <w:bottom w:val="nil"/>
              <w:right w:val="nil"/>
            </w:tcBorders>
            <w:shd w:val="clear" w:color="auto" w:fill="auto"/>
            <w:noWrap/>
            <w:vAlign w:val="bottom"/>
            <w:hideMark/>
          </w:tcPr>
          <w:p w14:paraId="000E90C5" w14:textId="1A0C5B06" w:rsidR="00DD0FD4" w:rsidRPr="00E23BC4" w:rsidRDefault="00DD0FD4" w:rsidP="00DD0FD4">
            <w:pPr>
              <w:spacing w:after="0" w:line="240" w:lineRule="auto"/>
              <w:jc w:val="right"/>
              <w:rPr>
                <w:rFonts w:cs="Arial"/>
                <w:sz w:val="18"/>
                <w:szCs w:val="18"/>
              </w:rPr>
            </w:pPr>
            <w:r>
              <w:rPr>
                <w:rFonts w:cs="Arial"/>
                <w:sz w:val="16"/>
                <w:szCs w:val="16"/>
              </w:rPr>
              <w:t xml:space="preserve">13.1 </w:t>
            </w:r>
          </w:p>
        </w:tc>
        <w:tc>
          <w:tcPr>
            <w:tcW w:w="1017" w:type="dxa"/>
            <w:gridSpan w:val="2"/>
            <w:tcBorders>
              <w:top w:val="nil"/>
              <w:left w:val="nil"/>
              <w:bottom w:val="nil"/>
              <w:right w:val="nil"/>
            </w:tcBorders>
            <w:shd w:val="clear" w:color="auto" w:fill="auto"/>
            <w:noWrap/>
            <w:vAlign w:val="bottom"/>
            <w:hideMark/>
          </w:tcPr>
          <w:p w14:paraId="49D473C3" w14:textId="6C2D8103" w:rsidR="00DD0FD4" w:rsidRPr="00E23BC4" w:rsidRDefault="00DD0FD4" w:rsidP="00DD0FD4">
            <w:pPr>
              <w:spacing w:after="0" w:line="240" w:lineRule="auto"/>
              <w:jc w:val="right"/>
              <w:rPr>
                <w:rFonts w:cs="Arial"/>
                <w:sz w:val="18"/>
                <w:szCs w:val="18"/>
              </w:rPr>
            </w:pPr>
            <w:r>
              <w:rPr>
                <w:rFonts w:cs="Arial"/>
                <w:sz w:val="16"/>
                <w:szCs w:val="16"/>
              </w:rPr>
              <w:t xml:space="preserve">14.2 </w:t>
            </w:r>
          </w:p>
        </w:tc>
        <w:tc>
          <w:tcPr>
            <w:tcW w:w="1017" w:type="dxa"/>
            <w:gridSpan w:val="2"/>
            <w:tcBorders>
              <w:top w:val="nil"/>
              <w:left w:val="nil"/>
              <w:bottom w:val="nil"/>
              <w:right w:val="nil"/>
            </w:tcBorders>
            <w:shd w:val="clear" w:color="auto" w:fill="auto"/>
            <w:noWrap/>
            <w:vAlign w:val="bottom"/>
            <w:hideMark/>
          </w:tcPr>
          <w:p w14:paraId="7669E165" w14:textId="30C58FE1" w:rsidR="00DD0FD4" w:rsidRPr="00E23BC4" w:rsidRDefault="00DD0FD4" w:rsidP="00DD0FD4">
            <w:pPr>
              <w:spacing w:after="0" w:line="240" w:lineRule="auto"/>
              <w:jc w:val="right"/>
              <w:rPr>
                <w:rFonts w:cs="Arial"/>
                <w:sz w:val="18"/>
                <w:szCs w:val="18"/>
              </w:rPr>
            </w:pPr>
            <w:r>
              <w:rPr>
                <w:rFonts w:cs="Arial"/>
                <w:sz w:val="16"/>
                <w:szCs w:val="16"/>
              </w:rPr>
              <w:t xml:space="preserve">12.6 </w:t>
            </w:r>
          </w:p>
        </w:tc>
        <w:tc>
          <w:tcPr>
            <w:tcW w:w="1017" w:type="dxa"/>
            <w:gridSpan w:val="2"/>
            <w:tcBorders>
              <w:top w:val="nil"/>
              <w:left w:val="nil"/>
              <w:bottom w:val="nil"/>
              <w:right w:val="single" w:sz="4" w:space="0" w:color="auto"/>
            </w:tcBorders>
            <w:shd w:val="clear" w:color="auto" w:fill="auto"/>
            <w:noWrap/>
            <w:vAlign w:val="bottom"/>
            <w:hideMark/>
          </w:tcPr>
          <w:p w14:paraId="56F8DA33" w14:textId="39F96250" w:rsidR="00DD0FD4" w:rsidRPr="00E23BC4" w:rsidRDefault="00DD0FD4" w:rsidP="00DD0FD4">
            <w:pPr>
              <w:spacing w:after="0" w:line="240" w:lineRule="auto"/>
              <w:jc w:val="right"/>
              <w:rPr>
                <w:rFonts w:cs="Arial"/>
                <w:sz w:val="18"/>
                <w:szCs w:val="18"/>
              </w:rPr>
            </w:pPr>
            <w:r>
              <w:rPr>
                <w:rFonts w:cs="Arial"/>
                <w:sz w:val="16"/>
                <w:szCs w:val="16"/>
              </w:rPr>
              <w:t xml:space="preserve">6.8 </w:t>
            </w:r>
          </w:p>
        </w:tc>
        <w:tc>
          <w:tcPr>
            <w:tcW w:w="1017" w:type="dxa"/>
            <w:tcBorders>
              <w:top w:val="nil"/>
              <w:left w:val="nil"/>
              <w:bottom w:val="nil"/>
              <w:right w:val="nil"/>
            </w:tcBorders>
            <w:shd w:val="clear" w:color="auto" w:fill="auto"/>
            <w:noWrap/>
            <w:vAlign w:val="bottom"/>
            <w:hideMark/>
          </w:tcPr>
          <w:p w14:paraId="23D7AFC5" w14:textId="5F586B2C" w:rsidR="00DD0FD4" w:rsidRPr="00E23BC4" w:rsidRDefault="00DD0FD4" w:rsidP="00DD0FD4">
            <w:pPr>
              <w:spacing w:after="0" w:line="240" w:lineRule="auto"/>
              <w:jc w:val="right"/>
              <w:rPr>
                <w:rFonts w:cs="Arial"/>
                <w:sz w:val="18"/>
                <w:szCs w:val="18"/>
              </w:rPr>
            </w:pPr>
            <w:r>
              <w:rPr>
                <w:rFonts w:cs="Arial"/>
                <w:sz w:val="16"/>
                <w:szCs w:val="16"/>
              </w:rPr>
              <w:t xml:space="preserve">3.3 </w:t>
            </w:r>
          </w:p>
        </w:tc>
        <w:tc>
          <w:tcPr>
            <w:tcW w:w="1017" w:type="dxa"/>
            <w:tcBorders>
              <w:top w:val="nil"/>
              <w:left w:val="nil"/>
              <w:bottom w:val="nil"/>
              <w:right w:val="nil"/>
            </w:tcBorders>
            <w:shd w:val="clear" w:color="auto" w:fill="auto"/>
            <w:noWrap/>
            <w:vAlign w:val="bottom"/>
            <w:hideMark/>
          </w:tcPr>
          <w:p w14:paraId="247ED8DB" w14:textId="4D8453C7" w:rsidR="00DD0FD4" w:rsidRPr="00E23BC4" w:rsidRDefault="00DD0FD4" w:rsidP="00DD0FD4">
            <w:pPr>
              <w:spacing w:after="0" w:line="240" w:lineRule="auto"/>
              <w:jc w:val="right"/>
              <w:rPr>
                <w:rFonts w:cs="Arial"/>
                <w:sz w:val="18"/>
                <w:szCs w:val="18"/>
              </w:rPr>
            </w:pPr>
            <w:r>
              <w:rPr>
                <w:rFonts w:cs="Arial"/>
                <w:sz w:val="16"/>
                <w:szCs w:val="16"/>
              </w:rPr>
              <w:t xml:space="preserve">4.6 </w:t>
            </w:r>
          </w:p>
        </w:tc>
        <w:tc>
          <w:tcPr>
            <w:tcW w:w="1017" w:type="dxa"/>
            <w:tcBorders>
              <w:top w:val="nil"/>
              <w:left w:val="nil"/>
              <w:bottom w:val="nil"/>
              <w:right w:val="nil"/>
            </w:tcBorders>
            <w:shd w:val="clear" w:color="auto" w:fill="auto"/>
            <w:noWrap/>
            <w:vAlign w:val="bottom"/>
            <w:hideMark/>
          </w:tcPr>
          <w:p w14:paraId="31521D8E" w14:textId="4D8B0B64" w:rsidR="00DD0FD4" w:rsidRPr="00E23BC4" w:rsidRDefault="00DD0FD4" w:rsidP="00DD0FD4">
            <w:pPr>
              <w:spacing w:after="0" w:line="240" w:lineRule="auto"/>
              <w:jc w:val="right"/>
              <w:rPr>
                <w:rFonts w:cs="Arial"/>
                <w:sz w:val="18"/>
                <w:szCs w:val="18"/>
              </w:rPr>
            </w:pPr>
            <w:r>
              <w:rPr>
                <w:rFonts w:cs="Arial"/>
                <w:sz w:val="16"/>
                <w:szCs w:val="16"/>
              </w:rPr>
              <w:t xml:space="preserve">6.7 </w:t>
            </w:r>
          </w:p>
        </w:tc>
        <w:tc>
          <w:tcPr>
            <w:tcW w:w="1017" w:type="dxa"/>
            <w:tcBorders>
              <w:top w:val="nil"/>
              <w:left w:val="nil"/>
              <w:bottom w:val="nil"/>
              <w:right w:val="single" w:sz="4" w:space="0" w:color="auto"/>
            </w:tcBorders>
            <w:shd w:val="clear" w:color="auto" w:fill="auto"/>
            <w:noWrap/>
            <w:vAlign w:val="bottom"/>
            <w:hideMark/>
          </w:tcPr>
          <w:p w14:paraId="36449BD1" w14:textId="52AF1645" w:rsidR="00DD0FD4" w:rsidRPr="00E23BC4" w:rsidRDefault="00DD0FD4" w:rsidP="00DD0FD4">
            <w:pPr>
              <w:spacing w:after="0" w:line="240" w:lineRule="auto"/>
              <w:jc w:val="right"/>
              <w:rPr>
                <w:rFonts w:cs="Arial"/>
                <w:sz w:val="18"/>
                <w:szCs w:val="18"/>
              </w:rPr>
            </w:pPr>
            <w:r>
              <w:rPr>
                <w:rFonts w:cs="Arial"/>
                <w:sz w:val="16"/>
                <w:szCs w:val="16"/>
              </w:rPr>
              <w:t xml:space="preserve">5.8 </w:t>
            </w:r>
          </w:p>
        </w:tc>
      </w:tr>
      <w:tr w:rsidR="00DD0FD4" w:rsidRPr="00087FAC" w14:paraId="5CD99D8E"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C412CC6" w14:textId="77777777" w:rsidR="00DD0FD4" w:rsidRPr="00087FAC" w:rsidRDefault="00DD0FD4" w:rsidP="00DD0FD4">
            <w:pPr>
              <w:spacing w:after="0" w:line="240" w:lineRule="auto"/>
              <w:ind w:firstLineChars="100" w:firstLine="160"/>
              <w:rPr>
                <w:rFonts w:cs="Arial"/>
                <w:sz w:val="16"/>
                <w:szCs w:val="16"/>
              </w:rPr>
            </w:pPr>
            <w:r w:rsidRPr="00087FAC">
              <w:rPr>
                <w:rFonts w:cs="Arial"/>
                <w:sz w:val="16"/>
                <w:szCs w:val="16"/>
              </w:rPr>
              <w:t xml:space="preserve">Capacity Utilization, </w:t>
            </w:r>
            <w:proofErr w:type="spellStart"/>
            <w:r w:rsidRPr="00087FAC">
              <w:rPr>
                <w:rFonts w:cs="Arial"/>
                <w:sz w:val="16"/>
                <w:szCs w:val="16"/>
              </w:rPr>
              <w:t>Mfg</w:t>
            </w:r>
            <w:proofErr w:type="spellEnd"/>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1B5FA031" w14:textId="7BFC7141" w:rsidR="00DD0FD4" w:rsidRPr="00E23BC4" w:rsidRDefault="00DD0FD4" w:rsidP="00DD0FD4">
            <w:pPr>
              <w:spacing w:after="0" w:line="240" w:lineRule="auto"/>
              <w:jc w:val="right"/>
              <w:rPr>
                <w:rFonts w:cs="Arial"/>
                <w:sz w:val="18"/>
                <w:szCs w:val="18"/>
              </w:rPr>
            </w:pPr>
            <w:r>
              <w:rPr>
                <w:rFonts w:cs="Arial"/>
                <w:sz w:val="16"/>
                <w:szCs w:val="16"/>
              </w:rPr>
              <w:t xml:space="preserve">79.6 </w:t>
            </w:r>
          </w:p>
        </w:tc>
        <w:tc>
          <w:tcPr>
            <w:tcW w:w="1017" w:type="dxa"/>
            <w:gridSpan w:val="2"/>
            <w:tcBorders>
              <w:top w:val="nil"/>
              <w:left w:val="nil"/>
              <w:bottom w:val="nil"/>
              <w:right w:val="nil"/>
            </w:tcBorders>
            <w:shd w:val="clear" w:color="auto" w:fill="auto"/>
            <w:noWrap/>
            <w:vAlign w:val="bottom"/>
            <w:hideMark/>
          </w:tcPr>
          <w:p w14:paraId="3E914B59" w14:textId="56A08DD1" w:rsidR="00DD0FD4" w:rsidRPr="00E23BC4" w:rsidRDefault="00DD0FD4" w:rsidP="00DD0FD4">
            <w:pPr>
              <w:spacing w:after="0" w:line="240" w:lineRule="auto"/>
              <w:jc w:val="right"/>
              <w:rPr>
                <w:rFonts w:cs="Arial"/>
                <w:sz w:val="18"/>
                <w:szCs w:val="18"/>
              </w:rPr>
            </w:pPr>
            <w:r>
              <w:rPr>
                <w:rFonts w:cs="Arial"/>
                <w:sz w:val="16"/>
                <w:szCs w:val="16"/>
              </w:rPr>
              <w:t xml:space="preserve">79.1 </w:t>
            </w:r>
          </w:p>
        </w:tc>
        <w:tc>
          <w:tcPr>
            <w:tcW w:w="1017" w:type="dxa"/>
            <w:gridSpan w:val="2"/>
            <w:tcBorders>
              <w:top w:val="nil"/>
              <w:left w:val="nil"/>
              <w:bottom w:val="nil"/>
              <w:right w:val="nil"/>
            </w:tcBorders>
            <w:shd w:val="clear" w:color="auto" w:fill="auto"/>
            <w:noWrap/>
            <w:vAlign w:val="bottom"/>
            <w:hideMark/>
          </w:tcPr>
          <w:p w14:paraId="67045D1C" w14:textId="4A070A9F" w:rsidR="00DD0FD4" w:rsidRPr="00E23BC4" w:rsidRDefault="00DD0FD4" w:rsidP="00DD0FD4">
            <w:pPr>
              <w:spacing w:after="0" w:line="240" w:lineRule="auto"/>
              <w:jc w:val="right"/>
              <w:rPr>
                <w:rFonts w:cs="Arial"/>
                <w:sz w:val="18"/>
                <w:szCs w:val="18"/>
              </w:rPr>
            </w:pPr>
            <w:r>
              <w:rPr>
                <w:rFonts w:cs="Arial"/>
                <w:sz w:val="16"/>
                <w:szCs w:val="16"/>
              </w:rPr>
              <w:t xml:space="preserve">78.9 </w:t>
            </w:r>
          </w:p>
        </w:tc>
        <w:tc>
          <w:tcPr>
            <w:tcW w:w="1017" w:type="dxa"/>
            <w:gridSpan w:val="2"/>
            <w:tcBorders>
              <w:top w:val="nil"/>
              <w:left w:val="nil"/>
              <w:bottom w:val="nil"/>
              <w:right w:val="single" w:sz="4" w:space="0" w:color="auto"/>
            </w:tcBorders>
            <w:shd w:val="clear" w:color="auto" w:fill="auto"/>
            <w:noWrap/>
            <w:vAlign w:val="bottom"/>
            <w:hideMark/>
          </w:tcPr>
          <w:p w14:paraId="2D74FBD3" w14:textId="3218EC97" w:rsidR="00DD0FD4" w:rsidRPr="00E23BC4" w:rsidRDefault="00DD0FD4" w:rsidP="00DD0FD4">
            <w:pPr>
              <w:spacing w:after="0" w:line="240" w:lineRule="auto"/>
              <w:jc w:val="right"/>
              <w:rPr>
                <w:rFonts w:cs="Arial"/>
                <w:sz w:val="18"/>
                <w:szCs w:val="18"/>
              </w:rPr>
            </w:pPr>
            <w:r>
              <w:rPr>
                <w:rFonts w:cs="Arial"/>
                <w:sz w:val="16"/>
                <w:szCs w:val="16"/>
              </w:rPr>
              <w:t xml:space="preserve">78.3 </w:t>
            </w:r>
          </w:p>
        </w:tc>
        <w:tc>
          <w:tcPr>
            <w:tcW w:w="1017" w:type="dxa"/>
            <w:gridSpan w:val="2"/>
            <w:tcBorders>
              <w:top w:val="nil"/>
              <w:left w:val="nil"/>
              <w:bottom w:val="nil"/>
              <w:right w:val="nil"/>
            </w:tcBorders>
            <w:shd w:val="clear" w:color="auto" w:fill="auto"/>
            <w:noWrap/>
            <w:vAlign w:val="bottom"/>
            <w:hideMark/>
          </w:tcPr>
          <w:p w14:paraId="7BEDA2C4" w14:textId="0AF13C78" w:rsidR="00DD0FD4" w:rsidRPr="00E23BC4" w:rsidRDefault="00DD0FD4" w:rsidP="00DD0FD4">
            <w:pPr>
              <w:spacing w:after="0" w:line="240" w:lineRule="auto"/>
              <w:jc w:val="right"/>
              <w:rPr>
                <w:rFonts w:cs="Arial"/>
                <w:sz w:val="18"/>
                <w:szCs w:val="18"/>
              </w:rPr>
            </w:pPr>
            <w:r>
              <w:rPr>
                <w:rFonts w:cs="Arial"/>
                <w:sz w:val="16"/>
                <w:szCs w:val="16"/>
              </w:rPr>
              <w:t xml:space="preserve">77.6 </w:t>
            </w:r>
          </w:p>
        </w:tc>
        <w:tc>
          <w:tcPr>
            <w:tcW w:w="1017" w:type="dxa"/>
            <w:gridSpan w:val="2"/>
            <w:tcBorders>
              <w:top w:val="nil"/>
              <w:left w:val="nil"/>
              <w:bottom w:val="nil"/>
              <w:right w:val="nil"/>
            </w:tcBorders>
            <w:shd w:val="clear" w:color="auto" w:fill="auto"/>
            <w:noWrap/>
            <w:vAlign w:val="bottom"/>
            <w:hideMark/>
          </w:tcPr>
          <w:p w14:paraId="668A4697" w14:textId="7870185F" w:rsidR="00DD0FD4" w:rsidRPr="00E23BC4" w:rsidRDefault="00DD0FD4" w:rsidP="00DD0FD4">
            <w:pPr>
              <w:spacing w:after="0" w:line="240" w:lineRule="auto"/>
              <w:jc w:val="right"/>
              <w:rPr>
                <w:rFonts w:cs="Arial"/>
                <w:sz w:val="18"/>
                <w:szCs w:val="18"/>
              </w:rPr>
            </w:pPr>
            <w:r>
              <w:rPr>
                <w:rFonts w:cs="Arial"/>
                <w:sz w:val="16"/>
                <w:szCs w:val="16"/>
              </w:rPr>
              <w:t xml:space="preserve">78.3 </w:t>
            </w:r>
          </w:p>
        </w:tc>
        <w:tc>
          <w:tcPr>
            <w:tcW w:w="1017" w:type="dxa"/>
            <w:gridSpan w:val="2"/>
            <w:tcBorders>
              <w:top w:val="nil"/>
              <w:left w:val="nil"/>
              <w:bottom w:val="nil"/>
              <w:right w:val="nil"/>
            </w:tcBorders>
            <w:shd w:val="clear" w:color="auto" w:fill="auto"/>
            <w:noWrap/>
            <w:vAlign w:val="bottom"/>
            <w:hideMark/>
          </w:tcPr>
          <w:p w14:paraId="61C305C4" w14:textId="394DFB31" w:rsidR="00DD0FD4" w:rsidRPr="00E23BC4" w:rsidRDefault="00DD0FD4" w:rsidP="00DD0FD4">
            <w:pPr>
              <w:spacing w:after="0" w:line="240" w:lineRule="auto"/>
              <w:jc w:val="right"/>
              <w:rPr>
                <w:rFonts w:cs="Arial"/>
                <w:sz w:val="18"/>
                <w:szCs w:val="18"/>
              </w:rPr>
            </w:pPr>
            <w:r>
              <w:rPr>
                <w:rFonts w:cs="Arial"/>
                <w:sz w:val="16"/>
                <w:szCs w:val="16"/>
              </w:rPr>
              <w:t xml:space="preserve">77.6 </w:t>
            </w:r>
          </w:p>
        </w:tc>
        <w:tc>
          <w:tcPr>
            <w:tcW w:w="1017" w:type="dxa"/>
            <w:gridSpan w:val="2"/>
            <w:tcBorders>
              <w:top w:val="nil"/>
              <w:left w:val="nil"/>
              <w:bottom w:val="nil"/>
              <w:right w:val="single" w:sz="4" w:space="0" w:color="auto"/>
            </w:tcBorders>
            <w:shd w:val="clear" w:color="auto" w:fill="auto"/>
            <w:noWrap/>
            <w:vAlign w:val="bottom"/>
            <w:hideMark/>
          </w:tcPr>
          <w:p w14:paraId="11C11429" w14:textId="4319E9FB" w:rsidR="00DD0FD4" w:rsidRPr="00E23BC4" w:rsidRDefault="00DD0FD4" w:rsidP="00DD0FD4">
            <w:pPr>
              <w:spacing w:after="0" w:line="240" w:lineRule="auto"/>
              <w:jc w:val="right"/>
              <w:rPr>
                <w:rFonts w:cs="Arial"/>
                <w:sz w:val="18"/>
                <w:szCs w:val="18"/>
              </w:rPr>
            </w:pPr>
            <w:r>
              <w:rPr>
                <w:rFonts w:cs="Arial"/>
                <w:sz w:val="16"/>
                <w:szCs w:val="16"/>
              </w:rPr>
              <w:t xml:space="preserve">77.8 </w:t>
            </w:r>
          </w:p>
        </w:tc>
        <w:tc>
          <w:tcPr>
            <w:tcW w:w="1017" w:type="dxa"/>
            <w:tcBorders>
              <w:top w:val="nil"/>
              <w:left w:val="nil"/>
              <w:bottom w:val="nil"/>
              <w:right w:val="nil"/>
            </w:tcBorders>
            <w:shd w:val="clear" w:color="auto" w:fill="auto"/>
            <w:noWrap/>
            <w:vAlign w:val="bottom"/>
            <w:hideMark/>
          </w:tcPr>
          <w:p w14:paraId="372F2836" w14:textId="1E8A04F6" w:rsidR="00DD0FD4" w:rsidRPr="00E23BC4" w:rsidRDefault="00DD0FD4" w:rsidP="00DD0FD4">
            <w:pPr>
              <w:spacing w:after="0" w:line="240" w:lineRule="auto"/>
              <w:jc w:val="right"/>
              <w:rPr>
                <w:rFonts w:cs="Arial"/>
                <w:sz w:val="18"/>
                <w:szCs w:val="18"/>
              </w:rPr>
            </w:pPr>
            <w:r>
              <w:rPr>
                <w:rFonts w:cs="Arial"/>
                <w:sz w:val="16"/>
                <w:szCs w:val="16"/>
              </w:rPr>
              <w:t xml:space="preserve">78.3 </w:t>
            </w:r>
          </w:p>
        </w:tc>
        <w:tc>
          <w:tcPr>
            <w:tcW w:w="1017" w:type="dxa"/>
            <w:tcBorders>
              <w:top w:val="nil"/>
              <w:left w:val="nil"/>
              <w:bottom w:val="nil"/>
              <w:right w:val="nil"/>
            </w:tcBorders>
            <w:shd w:val="clear" w:color="auto" w:fill="auto"/>
            <w:noWrap/>
            <w:vAlign w:val="bottom"/>
            <w:hideMark/>
          </w:tcPr>
          <w:p w14:paraId="272665C0" w14:textId="35AE43CF" w:rsidR="00DD0FD4" w:rsidRPr="00E23BC4" w:rsidRDefault="00DD0FD4" w:rsidP="00DD0FD4">
            <w:pPr>
              <w:spacing w:after="0" w:line="240" w:lineRule="auto"/>
              <w:jc w:val="right"/>
              <w:rPr>
                <w:rFonts w:cs="Arial"/>
                <w:sz w:val="18"/>
                <w:szCs w:val="18"/>
              </w:rPr>
            </w:pPr>
            <w:r>
              <w:rPr>
                <w:rFonts w:cs="Arial"/>
                <w:sz w:val="16"/>
                <w:szCs w:val="16"/>
              </w:rPr>
              <w:t xml:space="preserve">78.9 </w:t>
            </w:r>
          </w:p>
        </w:tc>
        <w:tc>
          <w:tcPr>
            <w:tcW w:w="1017" w:type="dxa"/>
            <w:tcBorders>
              <w:top w:val="nil"/>
              <w:left w:val="nil"/>
              <w:bottom w:val="nil"/>
              <w:right w:val="nil"/>
            </w:tcBorders>
            <w:shd w:val="clear" w:color="auto" w:fill="auto"/>
            <w:noWrap/>
            <w:vAlign w:val="bottom"/>
            <w:hideMark/>
          </w:tcPr>
          <w:p w14:paraId="071A5131" w14:textId="48256683" w:rsidR="00DD0FD4" w:rsidRPr="00E23BC4" w:rsidRDefault="00DD0FD4" w:rsidP="00DD0FD4">
            <w:pPr>
              <w:spacing w:after="0" w:line="240" w:lineRule="auto"/>
              <w:jc w:val="right"/>
              <w:rPr>
                <w:rFonts w:cs="Arial"/>
                <w:sz w:val="18"/>
                <w:szCs w:val="18"/>
              </w:rPr>
            </w:pPr>
            <w:r>
              <w:rPr>
                <w:rFonts w:cs="Arial"/>
                <w:sz w:val="16"/>
                <w:szCs w:val="16"/>
              </w:rPr>
              <w:t xml:space="preserve">79.3 </w:t>
            </w:r>
          </w:p>
        </w:tc>
        <w:tc>
          <w:tcPr>
            <w:tcW w:w="1017" w:type="dxa"/>
            <w:tcBorders>
              <w:top w:val="nil"/>
              <w:left w:val="nil"/>
              <w:bottom w:val="nil"/>
              <w:right w:val="single" w:sz="4" w:space="0" w:color="auto"/>
            </w:tcBorders>
            <w:shd w:val="clear" w:color="auto" w:fill="auto"/>
            <w:noWrap/>
            <w:vAlign w:val="bottom"/>
            <w:hideMark/>
          </w:tcPr>
          <w:p w14:paraId="17A9817F" w14:textId="220B2754" w:rsidR="00DD0FD4" w:rsidRPr="00E23BC4" w:rsidRDefault="00DD0FD4" w:rsidP="00DD0FD4">
            <w:pPr>
              <w:spacing w:after="0" w:line="240" w:lineRule="auto"/>
              <w:jc w:val="right"/>
              <w:rPr>
                <w:rFonts w:cs="Arial"/>
                <w:sz w:val="18"/>
                <w:szCs w:val="18"/>
              </w:rPr>
            </w:pPr>
            <w:r>
              <w:rPr>
                <w:rFonts w:cs="Arial"/>
                <w:sz w:val="16"/>
                <w:szCs w:val="16"/>
              </w:rPr>
              <w:t xml:space="preserve">80.5 </w:t>
            </w:r>
          </w:p>
        </w:tc>
      </w:tr>
      <w:tr w:rsidR="00C5668E" w:rsidRPr="00087FAC" w14:paraId="1614165D"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37E482C" w14:textId="77777777" w:rsidR="00C5668E" w:rsidRPr="00087FAC" w:rsidRDefault="00C5668E" w:rsidP="00C5668E">
            <w:pPr>
              <w:spacing w:after="0" w:line="240" w:lineRule="auto"/>
              <w:rPr>
                <w:rFonts w:cs="Arial"/>
                <w:sz w:val="16"/>
                <w:szCs w:val="16"/>
              </w:rPr>
            </w:pPr>
            <w:r w:rsidRPr="00087FAC">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3EA395ED"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24BB8C0D"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9F8983A"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0F4CA2D" w14:textId="2DF69BA1"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29FD09C6"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6B6CBA35"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453075D2"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F24C8C9" w14:textId="40DE0B3F"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7137BC81"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024799E0"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0FE6E757"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2845BA98" w14:textId="54DDFD48" w:rsidR="00C5668E" w:rsidRPr="00087FAC" w:rsidRDefault="00C5668E" w:rsidP="00C5668E">
            <w:pPr>
              <w:spacing w:after="0" w:line="240" w:lineRule="auto"/>
              <w:rPr>
                <w:rFonts w:cs="Arial"/>
                <w:sz w:val="16"/>
                <w:szCs w:val="16"/>
              </w:rPr>
            </w:pPr>
            <w:r>
              <w:rPr>
                <w:rFonts w:cs="Arial"/>
                <w:sz w:val="16"/>
                <w:szCs w:val="16"/>
              </w:rPr>
              <w:t> </w:t>
            </w:r>
          </w:p>
        </w:tc>
      </w:tr>
      <w:tr w:rsidR="00C5668E" w:rsidRPr="00087FAC" w14:paraId="0CB23AC5"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1BAAA9A8" w14:textId="77777777" w:rsidR="00C5668E" w:rsidRPr="00087FAC" w:rsidRDefault="00C5668E" w:rsidP="00C5668E">
            <w:pPr>
              <w:spacing w:after="0" w:line="240" w:lineRule="auto"/>
              <w:rPr>
                <w:rFonts w:cs="Arial"/>
                <w:b/>
                <w:bCs/>
                <w:sz w:val="16"/>
                <w:szCs w:val="16"/>
              </w:rPr>
            </w:pPr>
            <w:r w:rsidRPr="00087FAC">
              <w:rPr>
                <w:rFonts w:cs="Arial"/>
                <w:b/>
                <w:bCs/>
                <w:sz w:val="16"/>
                <w:szCs w:val="16"/>
              </w:rPr>
              <w:t>Vehicles, Housing</w:t>
            </w:r>
          </w:p>
        </w:tc>
        <w:tc>
          <w:tcPr>
            <w:tcW w:w="1017" w:type="dxa"/>
            <w:gridSpan w:val="2"/>
            <w:tcBorders>
              <w:top w:val="nil"/>
              <w:left w:val="nil"/>
              <w:bottom w:val="nil"/>
              <w:right w:val="nil"/>
            </w:tcBorders>
            <w:shd w:val="clear" w:color="auto" w:fill="auto"/>
            <w:noWrap/>
            <w:vAlign w:val="bottom"/>
            <w:hideMark/>
          </w:tcPr>
          <w:p w14:paraId="7D3B4A86" w14:textId="77777777" w:rsidR="00C5668E" w:rsidRPr="00087FAC" w:rsidRDefault="00C5668E" w:rsidP="00C5668E">
            <w:pPr>
              <w:spacing w:after="0" w:line="240" w:lineRule="auto"/>
              <w:rPr>
                <w:rFonts w:cs="Arial"/>
                <w:b/>
                <w:bCs/>
                <w:sz w:val="16"/>
                <w:szCs w:val="16"/>
              </w:rPr>
            </w:pPr>
          </w:p>
        </w:tc>
        <w:tc>
          <w:tcPr>
            <w:tcW w:w="1017" w:type="dxa"/>
            <w:gridSpan w:val="2"/>
            <w:tcBorders>
              <w:top w:val="nil"/>
              <w:left w:val="nil"/>
              <w:bottom w:val="nil"/>
              <w:right w:val="nil"/>
            </w:tcBorders>
            <w:shd w:val="clear" w:color="auto" w:fill="auto"/>
            <w:noWrap/>
            <w:vAlign w:val="bottom"/>
            <w:hideMark/>
          </w:tcPr>
          <w:p w14:paraId="66A6F53B"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2E1AD0B2"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55C50498" w14:textId="3F88735E" w:rsidR="00C5668E" w:rsidRPr="00087FAC" w:rsidRDefault="00C5668E" w:rsidP="00C5668E">
            <w:pPr>
              <w:spacing w:after="0" w:line="240" w:lineRule="auto"/>
              <w:rPr>
                <w:rFonts w:cs="Arial"/>
                <w:sz w:val="16"/>
                <w:szCs w:val="16"/>
              </w:rPr>
            </w:pPr>
            <w:r>
              <w:rPr>
                <w:rFonts w:cs="Arial"/>
                <w:sz w:val="16"/>
                <w:szCs w:val="16"/>
              </w:rPr>
              <w:t> </w:t>
            </w:r>
          </w:p>
        </w:tc>
        <w:tc>
          <w:tcPr>
            <w:tcW w:w="1017" w:type="dxa"/>
            <w:gridSpan w:val="2"/>
            <w:tcBorders>
              <w:top w:val="nil"/>
              <w:left w:val="nil"/>
              <w:bottom w:val="nil"/>
              <w:right w:val="nil"/>
            </w:tcBorders>
            <w:shd w:val="clear" w:color="auto" w:fill="auto"/>
            <w:noWrap/>
            <w:vAlign w:val="bottom"/>
            <w:hideMark/>
          </w:tcPr>
          <w:p w14:paraId="024E2373"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AB2994B"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nil"/>
            </w:tcBorders>
            <w:shd w:val="clear" w:color="auto" w:fill="auto"/>
            <w:noWrap/>
            <w:vAlign w:val="bottom"/>
            <w:hideMark/>
          </w:tcPr>
          <w:p w14:paraId="00AF93AA" w14:textId="77777777" w:rsidR="00C5668E" w:rsidRPr="00087FAC" w:rsidRDefault="00C5668E" w:rsidP="00C5668E">
            <w:pPr>
              <w:spacing w:after="0" w:line="240" w:lineRule="auto"/>
              <w:rPr>
                <w:rFonts w:cs="Arial"/>
                <w:sz w:val="16"/>
                <w:szCs w:val="16"/>
              </w:rPr>
            </w:pPr>
          </w:p>
        </w:tc>
        <w:tc>
          <w:tcPr>
            <w:tcW w:w="1017" w:type="dxa"/>
            <w:gridSpan w:val="2"/>
            <w:tcBorders>
              <w:top w:val="nil"/>
              <w:left w:val="nil"/>
              <w:bottom w:val="nil"/>
              <w:right w:val="single" w:sz="4" w:space="0" w:color="auto"/>
            </w:tcBorders>
            <w:shd w:val="clear" w:color="auto" w:fill="auto"/>
            <w:noWrap/>
            <w:vAlign w:val="bottom"/>
            <w:hideMark/>
          </w:tcPr>
          <w:p w14:paraId="6AC09AD1" w14:textId="5F033F24" w:rsidR="00C5668E" w:rsidRPr="00087FAC" w:rsidRDefault="00C5668E" w:rsidP="00C5668E">
            <w:pPr>
              <w:spacing w:after="0" w:line="240" w:lineRule="auto"/>
              <w:rPr>
                <w:rFonts w:cs="Arial"/>
                <w:sz w:val="16"/>
                <w:szCs w:val="16"/>
              </w:rPr>
            </w:pPr>
            <w:r>
              <w:rPr>
                <w:rFonts w:cs="Arial"/>
                <w:sz w:val="16"/>
                <w:szCs w:val="16"/>
              </w:rPr>
              <w:t> </w:t>
            </w:r>
          </w:p>
        </w:tc>
        <w:tc>
          <w:tcPr>
            <w:tcW w:w="1017" w:type="dxa"/>
            <w:tcBorders>
              <w:top w:val="nil"/>
              <w:left w:val="nil"/>
              <w:bottom w:val="nil"/>
              <w:right w:val="nil"/>
            </w:tcBorders>
            <w:shd w:val="clear" w:color="auto" w:fill="auto"/>
            <w:noWrap/>
            <w:vAlign w:val="bottom"/>
            <w:hideMark/>
          </w:tcPr>
          <w:p w14:paraId="7A002C1A"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73A8E099"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nil"/>
            </w:tcBorders>
            <w:shd w:val="clear" w:color="auto" w:fill="auto"/>
            <w:noWrap/>
            <w:vAlign w:val="bottom"/>
            <w:hideMark/>
          </w:tcPr>
          <w:p w14:paraId="30BD30DD" w14:textId="77777777" w:rsidR="00C5668E" w:rsidRPr="00087FAC" w:rsidRDefault="00C5668E" w:rsidP="00C5668E">
            <w:pPr>
              <w:spacing w:after="0" w:line="240" w:lineRule="auto"/>
              <w:rPr>
                <w:rFonts w:cs="Arial"/>
                <w:sz w:val="16"/>
                <w:szCs w:val="16"/>
              </w:rPr>
            </w:pPr>
          </w:p>
        </w:tc>
        <w:tc>
          <w:tcPr>
            <w:tcW w:w="1017" w:type="dxa"/>
            <w:tcBorders>
              <w:top w:val="nil"/>
              <w:left w:val="nil"/>
              <w:bottom w:val="nil"/>
              <w:right w:val="single" w:sz="4" w:space="0" w:color="auto"/>
            </w:tcBorders>
            <w:shd w:val="clear" w:color="auto" w:fill="auto"/>
            <w:noWrap/>
            <w:vAlign w:val="bottom"/>
            <w:hideMark/>
          </w:tcPr>
          <w:p w14:paraId="65085BAF" w14:textId="2994DDB2" w:rsidR="00C5668E" w:rsidRPr="00087FAC" w:rsidRDefault="00C5668E" w:rsidP="00C5668E">
            <w:pPr>
              <w:spacing w:after="0" w:line="240" w:lineRule="auto"/>
              <w:rPr>
                <w:rFonts w:cs="Arial"/>
                <w:sz w:val="16"/>
                <w:szCs w:val="16"/>
              </w:rPr>
            </w:pPr>
            <w:r>
              <w:rPr>
                <w:rFonts w:cs="Arial"/>
                <w:sz w:val="16"/>
                <w:szCs w:val="16"/>
              </w:rPr>
              <w:t> </w:t>
            </w:r>
          </w:p>
        </w:tc>
      </w:tr>
      <w:tr w:rsidR="00DD0FD4" w:rsidRPr="00087FAC" w14:paraId="3AB938BB"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2C854426" w14:textId="77777777" w:rsidR="00DD0FD4" w:rsidRPr="00087FAC" w:rsidRDefault="00DD0FD4" w:rsidP="00DD0FD4">
            <w:pPr>
              <w:spacing w:after="0" w:line="240" w:lineRule="auto"/>
              <w:ind w:firstLineChars="100" w:firstLine="160"/>
              <w:rPr>
                <w:rFonts w:cs="Arial"/>
                <w:sz w:val="16"/>
                <w:szCs w:val="16"/>
              </w:rPr>
            </w:pPr>
            <w:r w:rsidRPr="00087FAC">
              <w:rPr>
                <w:rFonts w:cs="Arial"/>
                <w:sz w:val="16"/>
                <w:szCs w:val="16"/>
              </w:rPr>
              <w:t>Car &amp; Truck Veh. Sales, Mil</w:t>
            </w:r>
          </w:p>
        </w:tc>
        <w:tc>
          <w:tcPr>
            <w:tcW w:w="1017" w:type="dxa"/>
            <w:gridSpan w:val="2"/>
            <w:tcBorders>
              <w:top w:val="nil"/>
              <w:left w:val="nil"/>
              <w:bottom w:val="nil"/>
              <w:right w:val="nil"/>
            </w:tcBorders>
            <w:shd w:val="clear" w:color="auto" w:fill="auto"/>
            <w:noWrap/>
            <w:vAlign w:val="bottom"/>
            <w:hideMark/>
          </w:tcPr>
          <w:p w14:paraId="0F944292" w14:textId="68924931" w:rsidR="00DD0FD4" w:rsidRPr="00087FAC" w:rsidRDefault="00DD0FD4" w:rsidP="00DD0FD4">
            <w:pPr>
              <w:spacing w:after="0" w:line="240" w:lineRule="auto"/>
              <w:jc w:val="right"/>
              <w:rPr>
                <w:rFonts w:cs="Arial"/>
                <w:sz w:val="16"/>
                <w:szCs w:val="16"/>
              </w:rPr>
            </w:pPr>
            <w:r>
              <w:rPr>
                <w:rFonts w:cs="Arial"/>
                <w:sz w:val="16"/>
                <w:szCs w:val="16"/>
              </w:rPr>
              <w:t>14.97</w:t>
            </w:r>
          </w:p>
        </w:tc>
        <w:tc>
          <w:tcPr>
            <w:tcW w:w="1017" w:type="dxa"/>
            <w:gridSpan w:val="2"/>
            <w:tcBorders>
              <w:top w:val="nil"/>
              <w:left w:val="nil"/>
              <w:bottom w:val="nil"/>
              <w:right w:val="nil"/>
            </w:tcBorders>
            <w:shd w:val="clear" w:color="auto" w:fill="auto"/>
            <w:noWrap/>
            <w:vAlign w:val="bottom"/>
            <w:hideMark/>
          </w:tcPr>
          <w:p w14:paraId="45CA8992" w14:textId="083001D1" w:rsidR="00DD0FD4" w:rsidRPr="00087FAC" w:rsidRDefault="00DD0FD4" w:rsidP="00DD0FD4">
            <w:pPr>
              <w:spacing w:after="0" w:line="240" w:lineRule="auto"/>
              <w:jc w:val="right"/>
              <w:rPr>
                <w:rFonts w:cs="Arial"/>
                <w:sz w:val="16"/>
                <w:szCs w:val="16"/>
              </w:rPr>
            </w:pPr>
            <w:r>
              <w:rPr>
                <w:rFonts w:cs="Arial"/>
                <w:sz w:val="16"/>
                <w:szCs w:val="16"/>
              </w:rPr>
              <w:t>15.75</w:t>
            </w:r>
          </w:p>
        </w:tc>
        <w:tc>
          <w:tcPr>
            <w:tcW w:w="1017" w:type="dxa"/>
            <w:gridSpan w:val="2"/>
            <w:tcBorders>
              <w:top w:val="nil"/>
              <w:left w:val="nil"/>
              <w:bottom w:val="nil"/>
              <w:right w:val="nil"/>
            </w:tcBorders>
            <w:shd w:val="clear" w:color="auto" w:fill="auto"/>
            <w:noWrap/>
            <w:vAlign w:val="bottom"/>
            <w:hideMark/>
          </w:tcPr>
          <w:p w14:paraId="060C782A" w14:textId="1E297368" w:rsidR="00DD0FD4" w:rsidRPr="00087FAC" w:rsidRDefault="00DD0FD4" w:rsidP="00DD0FD4">
            <w:pPr>
              <w:spacing w:after="0" w:line="240" w:lineRule="auto"/>
              <w:jc w:val="right"/>
              <w:rPr>
                <w:rFonts w:cs="Arial"/>
                <w:sz w:val="16"/>
                <w:szCs w:val="16"/>
              </w:rPr>
            </w:pPr>
            <w:r>
              <w:rPr>
                <w:rFonts w:cs="Arial"/>
                <w:sz w:val="16"/>
                <w:szCs w:val="16"/>
              </w:rPr>
              <w:t>15.67</w:t>
            </w:r>
          </w:p>
        </w:tc>
        <w:tc>
          <w:tcPr>
            <w:tcW w:w="1017" w:type="dxa"/>
            <w:gridSpan w:val="2"/>
            <w:tcBorders>
              <w:top w:val="nil"/>
              <w:left w:val="nil"/>
              <w:bottom w:val="nil"/>
              <w:right w:val="single" w:sz="4" w:space="0" w:color="auto"/>
            </w:tcBorders>
            <w:shd w:val="clear" w:color="auto" w:fill="auto"/>
            <w:noWrap/>
            <w:vAlign w:val="bottom"/>
            <w:hideMark/>
          </w:tcPr>
          <w:p w14:paraId="276A99BC" w14:textId="3DB3B97E" w:rsidR="00DD0FD4" w:rsidRPr="00087FAC" w:rsidRDefault="00DD0FD4" w:rsidP="00DD0FD4">
            <w:pPr>
              <w:spacing w:after="0" w:line="240" w:lineRule="auto"/>
              <w:jc w:val="right"/>
              <w:rPr>
                <w:rFonts w:cs="Arial"/>
                <w:sz w:val="16"/>
                <w:szCs w:val="16"/>
              </w:rPr>
            </w:pPr>
            <w:r>
              <w:rPr>
                <w:rFonts w:cs="Arial"/>
                <w:sz w:val="16"/>
                <w:szCs w:val="16"/>
              </w:rPr>
              <w:t>15.71</w:t>
            </w:r>
          </w:p>
        </w:tc>
        <w:tc>
          <w:tcPr>
            <w:tcW w:w="1017" w:type="dxa"/>
            <w:gridSpan w:val="2"/>
            <w:tcBorders>
              <w:top w:val="nil"/>
              <w:left w:val="nil"/>
              <w:bottom w:val="nil"/>
              <w:right w:val="nil"/>
            </w:tcBorders>
            <w:shd w:val="clear" w:color="auto" w:fill="auto"/>
            <w:noWrap/>
            <w:vAlign w:val="bottom"/>
            <w:hideMark/>
          </w:tcPr>
          <w:p w14:paraId="3F9876CC" w14:textId="537D8FF3" w:rsidR="00DD0FD4" w:rsidRPr="00087FAC" w:rsidRDefault="00DD0FD4" w:rsidP="00DD0FD4">
            <w:pPr>
              <w:spacing w:after="0" w:line="240" w:lineRule="auto"/>
              <w:jc w:val="right"/>
              <w:rPr>
                <w:rFonts w:cs="Arial"/>
                <w:sz w:val="16"/>
                <w:szCs w:val="16"/>
              </w:rPr>
            </w:pPr>
            <w:r>
              <w:rPr>
                <w:rFonts w:cs="Arial"/>
                <w:sz w:val="16"/>
                <w:szCs w:val="16"/>
              </w:rPr>
              <w:t>15.32</w:t>
            </w:r>
          </w:p>
        </w:tc>
        <w:tc>
          <w:tcPr>
            <w:tcW w:w="1017" w:type="dxa"/>
            <w:gridSpan w:val="2"/>
            <w:tcBorders>
              <w:top w:val="nil"/>
              <w:left w:val="nil"/>
              <w:bottom w:val="nil"/>
              <w:right w:val="nil"/>
            </w:tcBorders>
            <w:shd w:val="clear" w:color="auto" w:fill="auto"/>
            <w:noWrap/>
            <w:vAlign w:val="bottom"/>
            <w:hideMark/>
          </w:tcPr>
          <w:p w14:paraId="57123E1C" w14:textId="3D3D0B50" w:rsidR="00DD0FD4" w:rsidRPr="00087FAC" w:rsidRDefault="00DD0FD4" w:rsidP="00DD0FD4">
            <w:pPr>
              <w:spacing w:after="0" w:line="240" w:lineRule="auto"/>
              <w:jc w:val="right"/>
              <w:rPr>
                <w:rFonts w:cs="Arial"/>
                <w:sz w:val="16"/>
                <w:szCs w:val="16"/>
              </w:rPr>
            </w:pPr>
            <w:r>
              <w:rPr>
                <w:rFonts w:cs="Arial"/>
                <w:sz w:val="16"/>
                <w:szCs w:val="16"/>
              </w:rPr>
              <w:t>15.68</w:t>
            </w:r>
          </w:p>
        </w:tc>
        <w:tc>
          <w:tcPr>
            <w:tcW w:w="1017" w:type="dxa"/>
            <w:gridSpan w:val="2"/>
            <w:tcBorders>
              <w:top w:val="nil"/>
              <w:left w:val="nil"/>
              <w:bottom w:val="nil"/>
              <w:right w:val="nil"/>
            </w:tcBorders>
            <w:shd w:val="clear" w:color="auto" w:fill="auto"/>
            <w:noWrap/>
            <w:vAlign w:val="bottom"/>
            <w:hideMark/>
          </w:tcPr>
          <w:p w14:paraId="71E59561" w14:textId="7CB85F97" w:rsidR="00DD0FD4" w:rsidRPr="00087FAC" w:rsidRDefault="00DD0FD4" w:rsidP="00DD0FD4">
            <w:pPr>
              <w:spacing w:after="0" w:line="240" w:lineRule="auto"/>
              <w:jc w:val="right"/>
              <w:rPr>
                <w:rFonts w:cs="Arial"/>
                <w:sz w:val="16"/>
                <w:szCs w:val="16"/>
              </w:rPr>
            </w:pPr>
            <w:r>
              <w:rPr>
                <w:rFonts w:cs="Arial"/>
                <w:sz w:val="16"/>
                <w:szCs w:val="16"/>
              </w:rPr>
              <w:t>15.65</w:t>
            </w:r>
          </w:p>
        </w:tc>
        <w:tc>
          <w:tcPr>
            <w:tcW w:w="1017" w:type="dxa"/>
            <w:gridSpan w:val="2"/>
            <w:tcBorders>
              <w:top w:val="nil"/>
              <w:left w:val="nil"/>
              <w:bottom w:val="nil"/>
              <w:right w:val="single" w:sz="4" w:space="0" w:color="auto"/>
            </w:tcBorders>
            <w:shd w:val="clear" w:color="auto" w:fill="auto"/>
            <w:noWrap/>
            <w:vAlign w:val="bottom"/>
            <w:hideMark/>
          </w:tcPr>
          <w:p w14:paraId="0FA0A8F2" w14:textId="29A189AB" w:rsidR="00DD0FD4" w:rsidRPr="00087FAC" w:rsidRDefault="00DD0FD4" w:rsidP="00DD0FD4">
            <w:pPr>
              <w:spacing w:after="0" w:line="240" w:lineRule="auto"/>
              <w:jc w:val="right"/>
              <w:rPr>
                <w:rFonts w:cs="Arial"/>
                <w:sz w:val="16"/>
                <w:szCs w:val="16"/>
              </w:rPr>
            </w:pPr>
            <w:r>
              <w:rPr>
                <w:rFonts w:cs="Arial"/>
                <w:sz w:val="16"/>
                <w:szCs w:val="16"/>
              </w:rPr>
              <w:t>15.14</w:t>
            </w:r>
          </w:p>
        </w:tc>
        <w:tc>
          <w:tcPr>
            <w:tcW w:w="1017" w:type="dxa"/>
            <w:tcBorders>
              <w:top w:val="nil"/>
              <w:left w:val="nil"/>
              <w:bottom w:val="nil"/>
              <w:right w:val="nil"/>
            </w:tcBorders>
            <w:shd w:val="clear" w:color="auto" w:fill="auto"/>
            <w:noWrap/>
            <w:vAlign w:val="bottom"/>
            <w:hideMark/>
          </w:tcPr>
          <w:p w14:paraId="217E0563" w14:textId="5404B89A" w:rsidR="00DD0FD4" w:rsidRPr="00087FAC" w:rsidRDefault="00DD0FD4" w:rsidP="00DD0FD4">
            <w:pPr>
              <w:spacing w:after="0" w:line="240" w:lineRule="auto"/>
              <w:jc w:val="right"/>
              <w:rPr>
                <w:rFonts w:cs="Arial"/>
                <w:sz w:val="16"/>
                <w:szCs w:val="16"/>
              </w:rPr>
            </w:pPr>
            <w:r>
              <w:rPr>
                <w:rFonts w:cs="Arial"/>
                <w:sz w:val="16"/>
                <w:szCs w:val="16"/>
              </w:rPr>
              <w:t>15.27</w:t>
            </w:r>
          </w:p>
        </w:tc>
        <w:tc>
          <w:tcPr>
            <w:tcW w:w="1017" w:type="dxa"/>
            <w:tcBorders>
              <w:top w:val="nil"/>
              <w:left w:val="nil"/>
              <w:bottom w:val="nil"/>
              <w:right w:val="nil"/>
            </w:tcBorders>
            <w:shd w:val="clear" w:color="auto" w:fill="auto"/>
            <w:noWrap/>
            <w:vAlign w:val="bottom"/>
            <w:hideMark/>
          </w:tcPr>
          <w:p w14:paraId="7AA166A7" w14:textId="0AFD7EA6" w:rsidR="00DD0FD4" w:rsidRPr="00087FAC" w:rsidRDefault="00DD0FD4" w:rsidP="00DD0FD4">
            <w:pPr>
              <w:spacing w:after="0" w:line="240" w:lineRule="auto"/>
              <w:jc w:val="right"/>
              <w:rPr>
                <w:rFonts w:cs="Arial"/>
                <w:sz w:val="16"/>
                <w:szCs w:val="16"/>
              </w:rPr>
            </w:pPr>
            <w:r>
              <w:rPr>
                <w:rFonts w:cs="Arial"/>
                <w:sz w:val="16"/>
                <w:szCs w:val="16"/>
              </w:rPr>
              <w:t>15.35</w:t>
            </w:r>
          </w:p>
        </w:tc>
        <w:tc>
          <w:tcPr>
            <w:tcW w:w="1017" w:type="dxa"/>
            <w:tcBorders>
              <w:top w:val="nil"/>
              <w:left w:val="nil"/>
              <w:bottom w:val="nil"/>
              <w:right w:val="nil"/>
            </w:tcBorders>
            <w:shd w:val="clear" w:color="auto" w:fill="auto"/>
            <w:noWrap/>
            <w:vAlign w:val="bottom"/>
            <w:hideMark/>
          </w:tcPr>
          <w:p w14:paraId="1CEBFDA5" w14:textId="53FC077A" w:rsidR="00DD0FD4" w:rsidRPr="00087FAC" w:rsidRDefault="00DD0FD4" w:rsidP="00DD0FD4">
            <w:pPr>
              <w:spacing w:after="0" w:line="240" w:lineRule="auto"/>
              <w:jc w:val="right"/>
              <w:rPr>
                <w:rFonts w:cs="Arial"/>
                <w:sz w:val="16"/>
                <w:szCs w:val="16"/>
              </w:rPr>
            </w:pPr>
            <w:r>
              <w:rPr>
                <w:rFonts w:cs="Arial"/>
                <w:sz w:val="16"/>
                <w:szCs w:val="16"/>
              </w:rPr>
              <w:t>15.71</w:t>
            </w:r>
          </w:p>
        </w:tc>
        <w:tc>
          <w:tcPr>
            <w:tcW w:w="1017" w:type="dxa"/>
            <w:tcBorders>
              <w:top w:val="nil"/>
              <w:left w:val="nil"/>
              <w:bottom w:val="nil"/>
              <w:right w:val="single" w:sz="4" w:space="0" w:color="auto"/>
            </w:tcBorders>
            <w:shd w:val="clear" w:color="auto" w:fill="auto"/>
            <w:noWrap/>
            <w:vAlign w:val="bottom"/>
            <w:hideMark/>
          </w:tcPr>
          <w:p w14:paraId="246E68DA" w14:textId="4E137FBB" w:rsidR="00DD0FD4" w:rsidRPr="00087FAC" w:rsidRDefault="00DD0FD4" w:rsidP="00DD0FD4">
            <w:pPr>
              <w:spacing w:after="0" w:line="240" w:lineRule="auto"/>
              <w:jc w:val="right"/>
              <w:rPr>
                <w:rFonts w:cs="Arial"/>
                <w:sz w:val="16"/>
                <w:szCs w:val="16"/>
              </w:rPr>
            </w:pPr>
            <w:r>
              <w:rPr>
                <w:rFonts w:cs="Arial"/>
                <w:sz w:val="16"/>
                <w:szCs w:val="16"/>
              </w:rPr>
              <w:t>16.20</w:t>
            </w:r>
          </w:p>
        </w:tc>
      </w:tr>
      <w:tr w:rsidR="00DD0FD4" w:rsidRPr="00087FAC" w14:paraId="796822D3" w14:textId="77777777" w:rsidTr="00FD1350">
        <w:trPr>
          <w:trHeight w:val="226"/>
          <w:jc w:val="center"/>
        </w:trPr>
        <w:tc>
          <w:tcPr>
            <w:tcW w:w="2562" w:type="dxa"/>
            <w:tcBorders>
              <w:top w:val="nil"/>
              <w:left w:val="single" w:sz="8" w:space="0" w:color="auto"/>
              <w:bottom w:val="nil"/>
              <w:right w:val="single" w:sz="4" w:space="0" w:color="auto"/>
            </w:tcBorders>
            <w:shd w:val="clear" w:color="auto" w:fill="auto"/>
            <w:noWrap/>
            <w:vAlign w:val="bottom"/>
            <w:hideMark/>
          </w:tcPr>
          <w:p w14:paraId="6EC226FC" w14:textId="77777777" w:rsidR="00DD0FD4" w:rsidRPr="00087FAC" w:rsidRDefault="00DD0FD4" w:rsidP="00DD0FD4">
            <w:pPr>
              <w:spacing w:after="0" w:line="240" w:lineRule="auto"/>
              <w:ind w:firstLineChars="100" w:firstLine="160"/>
              <w:rPr>
                <w:rFonts w:cs="Arial"/>
                <w:sz w:val="16"/>
                <w:szCs w:val="16"/>
              </w:rPr>
            </w:pPr>
            <w:r w:rsidRPr="00087FAC">
              <w:rPr>
                <w:rFonts w:cs="Arial"/>
                <w:sz w:val="16"/>
                <w:szCs w:val="16"/>
              </w:rPr>
              <w:t>Private Housing Starts, Mil</w:t>
            </w:r>
          </w:p>
        </w:tc>
        <w:tc>
          <w:tcPr>
            <w:tcW w:w="1017" w:type="dxa"/>
            <w:gridSpan w:val="2"/>
            <w:tcBorders>
              <w:top w:val="nil"/>
              <w:left w:val="nil"/>
              <w:bottom w:val="nil"/>
              <w:right w:val="nil"/>
            </w:tcBorders>
            <w:shd w:val="clear" w:color="auto" w:fill="auto"/>
            <w:noWrap/>
            <w:vAlign w:val="bottom"/>
            <w:hideMark/>
          </w:tcPr>
          <w:p w14:paraId="295E9592" w14:textId="7F937C0D" w:rsidR="00DD0FD4" w:rsidRPr="00087FAC" w:rsidRDefault="00DD0FD4" w:rsidP="00DD0FD4">
            <w:pPr>
              <w:spacing w:after="0" w:line="240" w:lineRule="auto"/>
              <w:jc w:val="right"/>
              <w:rPr>
                <w:rFonts w:cs="Arial"/>
                <w:sz w:val="16"/>
                <w:szCs w:val="16"/>
              </w:rPr>
            </w:pPr>
            <w:r>
              <w:rPr>
                <w:rFonts w:cs="Arial"/>
                <w:sz w:val="16"/>
                <w:szCs w:val="16"/>
              </w:rPr>
              <w:t>1.37</w:t>
            </w:r>
          </w:p>
        </w:tc>
        <w:tc>
          <w:tcPr>
            <w:tcW w:w="1017" w:type="dxa"/>
            <w:gridSpan w:val="2"/>
            <w:tcBorders>
              <w:top w:val="nil"/>
              <w:left w:val="nil"/>
              <w:bottom w:val="nil"/>
              <w:right w:val="nil"/>
            </w:tcBorders>
            <w:shd w:val="clear" w:color="auto" w:fill="auto"/>
            <w:noWrap/>
            <w:vAlign w:val="bottom"/>
            <w:hideMark/>
          </w:tcPr>
          <w:p w14:paraId="2C9CDDFA" w14:textId="3980B4CF" w:rsidR="00DD0FD4" w:rsidRPr="00087FAC" w:rsidRDefault="00DD0FD4" w:rsidP="00DD0FD4">
            <w:pPr>
              <w:spacing w:after="0" w:line="240" w:lineRule="auto"/>
              <w:jc w:val="right"/>
              <w:rPr>
                <w:rFonts w:cs="Arial"/>
                <w:sz w:val="16"/>
                <w:szCs w:val="16"/>
              </w:rPr>
            </w:pPr>
            <w:r>
              <w:rPr>
                <w:rFonts w:cs="Arial"/>
                <w:sz w:val="16"/>
                <w:szCs w:val="16"/>
              </w:rPr>
              <w:t>1.46</w:t>
            </w:r>
          </w:p>
        </w:tc>
        <w:tc>
          <w:tcPr>
            <w:tcW w:w="1017" w:type="dxa"/>
            <w:gridSpan w:val="2"/>
            <w:tcBorders>
              <w:top w:val="nil"/>
              <w:left w:val="nil"/>
              <w:bottom w:val="nil"/>
              <w:right w:val="nil"/>
            </w:tcBorders>
            <w:shd w:val="clear" w:color="auto" w:fill="auto"/>
            <w:noWrap/>
            <w:vAlign w:val="bottom"/>
            <w:hideMark/>
          </w:tcPr>
          <w:p w14:paraId="18FC94CB" w14:textId="70D66D29" w:rsidR="00DD0FD4" w:rsidRPr="00087FAC" w:rsidRDefault="00DD0FD4" w:rsidP="00DD0FD4">
            <w:pPr>
              <w:spacing w:after="0" w:line="240" w:lineRule="auto"/>
              <w:jc w:val="right"/>
              <w:rPr>
                <w:rFonts w:cs="Arial"/>
                <w:sz w:val="16"/>
                <w:szCs w:val="16"/>
              </w:rPr>
            </w:pPr>
            <w:r>
              <w:rPr>
                <w:rFonts w:cs="Arial"/>
                <w:sz w:val="16"/>
                <w:szCs w:val="16"/>
              </w:rPr>
              <w:t>1.38</w:t>
            </w:r>
          </w:p>
        </w:tc>
        <w:tc>
          <w:tcPr>
            <w:tcW w:w="1017" w:type="dxa"/>
            <w:gridSpan w:val="2"/>
            <w:tcBorders>
              <w:top w:val="nil"/>
              <w:left w:val="nil"/>
              <w:bottom w:val="nil"/>
              <w:right w:val="single" w:sz="4" w:space="0" w:color="auto"/>
            </w:tcBorders>
            <w:shd w:val="clear" w:color="auto" w:fill="auto"/>
            <w:noWrap/>
            <w:vAlign w:val="bottom"/>
            <w:hideMark/>
          </w:tcPr>
          <w:p w14:paraId="2CE4E279" w14:textId="00101103" w:rsidR="00DD0FD4" w:rsidRPr="00087FAC" w:rsidRDefault="00DD0FD4" w:rsidP="00DD0FD4">
            <w:pPr>
              <w:spacing w:after="0" w:line="240" w:lineRule="auto"/>
              <w:jc w:val="right"/>
              <w:rPr>
                <w:rFonts w:cs="Arial"/>
                <w:sz w:val="16"/>
                <w:szCs w:val="16"/>
              </w:rPr>
            </w:pPr>
            <w:r>
              <w:rPr>
                <w:rFonts w:cs="Arial"/>
                <w:sz w:val="16"/>
                <w:szCs w:val="16"/>
              </w:rPr>
              <w:t>1.48</w:t>
            </w:r>
          </w:p>
        </w:tc>
        <w:tc>
          <w:tcPr>
            <w:tcW w:w="1017" w:type="dxa"/>
            <w:gridSpan w:val="2"/>
            <w:tcBorders>
              <w:top w:val="nil"/>
              <w:left w:val="nil"/>
              <w:bottom w:val="nil"/>
              <w:right w:val="nil"/>
            </w:tcBorders>
            <w:shd w:val="clear" w:color="auto" w:fill="auto"/>
            <w:noWrap/>
            <w:vAlign w:val="bottom"/>
            <w:hideMark/>
          </w:tcPr>
          <w:p w14:paraId="63D114AC" w14:textId="798CC0CC" w:rsidR="00DD0FD4" w:rsidRPr="00087FAC" w:rsidRDefault="00DD0FD4" w:rsidP="00DD0FD4">
            <w:pPr>
              <w:spacing w:after="0" w:line="240" w:lineRule="auto"/>
              <w:jc w:val="right"/>
              <w:rPr>
                <w:rFonts w:cs="Arial"/>
                <w:sz w:val="16"/>
                <w:szCs w:val="16"/>
              </w:rPr>
            </w:pPr>
            <w:r>
              <w:rPr>
                <w:rFonts w:cs="Arial"/>
                <w:sz w:val="16"/>
                <w:szCs w:val="16"/>
              </w:rPr>
              <w:t>1.41</w:t>
            </w:r>
          </w:p>
        </w:tc>
        <w:tc>
          <w:tcPr>
            <w:tcW w:w="1017" w:type="dxa"/>
            <w:gridSpan w:val="2"/>
            <w:tcBorders>
              <w:top w:val="nil"/>
              <w:left w:val="nil"/>
              <w:bottom w:val="nil"/>
              <w:right w:val="nil"/>
            </w:tcBorders>
            <w:shd w:val="clear" w:color="auto" w:fill="auto"/>
            <w:noWrap/>
            <w:vAlign w:val="bottom"/>
            <w:hideMark/>
          </w:tcPr>
          <w:p w14:paraId="6712E6B8" w14:textId="081370E9" w:rsidR="00DD0FD4" w:rsidRPr="00087FAC" w:rsidRDefault="00DD0FD4" w:rsidP="00DD0FD4">
            <w:pPr>
              <w:spacing w:after="0" w:line="240" w:lineRule="auto"/>
              <w:jc w:val="right"/>
              <w:rPr>
                <w:rFonts w:cs="Arial"/>
                <w:sz w:val="16"/>
                <w:szCs w:val="16"/>
              </w:rPr>
            </w:pPr>
            <w:r>
              <w:rPr>
                <w:rFonts w:cs="Arial"/>
                <w:sz w:val="16"/>
                <w:szCs w:val="16"/>
              </w:rPr>
              <w:t>1.35</w:t>
            </w:r>
          </w:p>
        </w:tc>
        <w:tc>
          <w:tcPr>
            <w:tcW w:w="1017" w:type="dxa"/>
            <w:gridSpan w:val="2"/>
            <w:tcBorders>
              <w:top w:val="nil"/>
              <w:left w:val="nil"/>
              <w:bottom w:val="nil"/>
              <w:right w:val="nil"/>
            </w:tcBorders>
            <w:shd w:val="clear" w:color="auto" w:fill="auto"/>
            <w:noWrap/>
            <w:vAlign w:val="bottom"/>
            <w:hideMark/>
          </w:tcPr>
          <w:p w14:paraId="5B2A11AF" w14:textId="4D4EF23C" w:rsidR="00DD0FD4" w:rsidRPr="00087FAC" w:rsidRDefault="00DD0FD4" w:rsidP="00DD0FD4">
            <w:pPr>
              <w:spacing w:after="0" w:line="240" w:lineRule="auto"/>
              <w:jc w:val="right"/>
              <w:rPr>
                <w:rFonts w:cs="Arial"/>
                <w:sz w:val="16"/>
                <w:szCs w:val="16"/>
              </w:rPr>
            </w:pPr>
            <w:r>
              <w:rPr>
                <w:rFonts w:cs="Arial"/>
                <w:sz w:val="16"/>
                <w:szCs w:val="16"/>
              </w:rPr>
              <w:t>1.33</w:t>
            </w:r>
          </w:p>
        </w:tc>
        <w:tc>
          <w:tcPr>
            <w:tcW w:w="1017" w:type="dxa"/>
            <w:gridSpan w:val="2"/>
            <w:tcBorders>
              <w:top w:val="nil"/>
              <w:left w:val="nil"/>
              <w:bottom w:val="nil"/>
              <w:right w:val="single" w:sz="4" w:space="0" w:color="auto"/>
            </w:tcBorders>
            <w:shd w:val="clear" w:color="auto" w:fill="auto"/>
            <w:noWrap/>
            <w:vAlign w:val="bottom"/>
            <w:hideMark/>
          </w:tcPr>
          <w:p w14:paraId="77F5558A" w14:textId="3BE901C3" w:rsidR="00DD0FD4" w:rsidRPr="00087FAC" w:rsidRDefault="00DD0FD4" w:rsidP="00DD0FD4">
            <w:pPr>
              <w:spacing w:after="0" w:line="240" w:lineRule="auto"/>
              <w:jc w:val="right"/>
              <w:rPr>
                <w:rFonts w:cs="Arial"/>
                <w:sz w:val="16"/>
                <w:szCs w:val="16"/>
              </w:rPr>
            </w:pPr>
            <w:r>
              <w:rPr>
                <w:rFonts w:cs="Arial"/>
                <w:sz w:val="16"/>
                <w:szCs w:val="16"/>
              </w:rPr>
              <w:t>1.24</w:t>
            </w:r>
          </w:p>
        </w:tc>
        <w:tc>
          <w:tcPr>
            <w:tcW w:w="1017" w:type="dxa"/>
            <w:tcBorders>
              <w:top w:val="nil"/>
              <w:left w:val="nil"/>
              <w:bottom w:val="nil"/>
              <w:right w:val="nil"/>
            </w:tcBorders>
            <w:shd w:val="clear" w:color="auto" w:fill="auto"/>
            <w:noWrap/>
            <w:vAlign w:val="bottom"/>
            <w:hideMark/>
          </w:tcPr>
          <w:p w14:paraId="19DF8FB6" w14:textId="0873A4BF" w:rsidR="00DD0FD4" w:rsidRPr="00087FAC" w:rsidRDefault="00DD0FD4" w:rsidP="00DD0FD4">
            <w:pPr>
              <w:spacing w:after="0" w:line="240" w:lineRule="auto"/>
              <w:jc w:val="right"/>
              <w:rPr>
                <w:rFonts w:cs="Arial"/>
                <w:sz w:val="16"/>
                <w:szCs w:val="16"/>
              </w:rPr>
            </w:pPr>
            <w:r>
              <w:rPr>
                <w:rFonts w:cs="Arial"/>
                <w:sz w:val="16"/>
                <w:szCs w:val="16"/>
              </w:rPr>
              <w:t>1.16</w:t>
            </w:r>
          </w:p>
        </w:tc>
        <w:tc>
          <w:tcPr>
            <w:tcW w:w="1017" w:type="dxa"/>
            <w:tcBorders>
              <w:top w:val="nil"/>
              <w:left w:val="nil"/>
              <w:bottom w:val="nil"/>
              <w:right w:val="nil"/>
            </w:tcBorders>
            <w:shd w:val="clear" w:color="auto" w:fill="auto"/>
            <w:noWrap/>
            <w:vAlign w:val="bottom"/>
            <w:hideMark/>
          </w:tcPr>
          <w:p w14:paraId="30990745" w14:textId="7AC677BF" w:rsidR="00DD0FD4" w:rsidRPr="00087FAC" w:rsidRDefault="00DD0FD4" w:rsidP="00DD0FD4">
            <w:pPr>
              <w:spacing w:after="0" w:line="240" w:lineRule="auto"/>
              <w:jc w:val="right"/>
              <w:rPr>
                <w:rFonts w:cs="Arial"/>
                <w:sz w:val="16"/>
                <w:szCs w:val="16"/>
              </w:rPr>
            </w:pPr>
            <w:r>
              <w:rPr>
                <w:rFonts w:cs="Arial"/>
                <w:sz w:val="16"/>
                <w:szCs w:val="16"/>
              </w:rPr>
              <w:t>1.24</w:t>
            </w:r>
          </w:p>
        </w:tc>
        <w:tc>
          <w:tcPr>
            <w:tcW w:w="1017" w:type="dxa"/>
            <w:tcBorders>
              <w:top w:val="nil"/>
              <w:left w:val="nil"/>
              <w:bottom w:val="nil"/>
              <w:right w:val="nil"/>
            </w:tcBorders>
            <w:shd w:val="clear" w:color="auto" w:fill="auto"/>
            <w:noWrap/>
            <w:vAlign w:val="bottom"/>
            <w:hideMark/>
          </w:tcPr>
          <w:p w14:paraId="79B8A6D9" w14:textId="5A936FB9" w:rsidR="00DD0FD4" w:rsidRPr="00087FAC" w:rsidRDefault="00DD0FD4" w:rsidP="00DD0FD4">
            <w:pPr>
              <w:spacing w:after="0" w:line="240" w:lineRule="auto"/>
              <w:jc w:val="right"/>
              <w:rPr>
                <w:rFonts w:cs="Arial"/>
                <w:sz w:val="16"/>
                <w:szCs w:val="16"/>
              </w:rPr>
            </w:pPr>
            <w:r>
              <w:rPr>
                <w:rFonts w:cs="Arial"/>
                <w:sz w:val="16"/>
                <w:szCs w:val="16"/>
              </w:rPr>
              <w:t>1.30</w:t>
            </w:r>
          </w:p>
        </w:tc>
        <w:tc>
          <w:tcPr>
            <w:tcW w:w="1017" w:type="dxa"/>
            <w:tcBorders>
              <w:top w:val="nil"/>
              <w:left w:val="nil"/>
              <w:bottom w:val="nil"/>
              <w:right w:val="single" w:sz="4" w:space="0" w:color="auto"/>
            </w:tcBorders>
            <w:shd w:val="clear" w:color="auto" w:fill="auto"/>
            <w:noWrap/>
            <w:vAlign w:val="bottom"/>
            <w:hideMark/>
          </w:tcPr>
          <w:p w14:paraId="3BE5C94B" w14:textId="48ABF100" w:rsidR="00DD0FD4" w:rsidRPr="00087FAC" w:rsidRDefault="00DD0FD4" w:rsidP="00DD0FD4">
            <w:pPr>
              <w:spacing w:after="0" w:line="240" w:lineRule="auto"/>
              <w:jc w:val="right"/>
              <w:rPr>
                <w:rFonts w:cs="Arial"/>
                <w:sz w:val="16"/>
                <w:szCs w:val="16"/>
              </w:rPr>
            </w:pPr>
            <w:r>
              <w:rPr>
                <w:rFonts w:cs="Arial"/>
                <w:sz w:val="16"/>
                <w:szCs w:val="16"/>
              </w:rPr>
              <w:t>1.40</w:t>
            </w:r>
          </w:p>
        </w:tc>
      </w:tr>
      <w:tr w:rsidR="00DD0FD4" w:rsidRPr="00087FAC" w14:paraId="5029F5BA" w14:textId="77777777" w:rsidTr="00FD1350">
        <w:trPr>
          <w:trHeight w:val="226"/>
          <w:jc w:val="center"/>
        </w:trPr>
        <w:tc>
          <w:tcPr>
            <w:tcW w:w="2562" w:type="dxa"/>
            <w:tcBorders>
              <w:top w:val="nil"/>
              <w:left w:val="single" w:sz="8" w:space="0" w:color="auto"/>
              <w:bottom w:val="single" w:sz="8" w:space="0" w:color="auto"/>
              <w:right w:val="single" w:sz="4" w:space="0" w:color="auto"/>
            </w:tcBorders>
            <w:shd w:val="clear" w:color="auto" w:fill="auto"/>
            <w:noWrap/>
            <w:vAlign w:val="bottom"/>
            <w:hideMark/>
          </w:tcPr>
          <w:p w14:paraId="2B0CFE07" w14:textId="77777777" w:rsidR="00DD0FD4" w:rsidRPr="00087FAC" w:rsidRDefault="00DD0FD4" w:rsidP="00DD0FD4">
            <w:pPr>
              <w:spacing w:after="0" w:line="240" w:lineRule="auto"/>
              <w:ind w:firstLineChars="200" w:firstLine="320"/>
              <w:rPr>
                <w:rFonts w:cs="Arial"/>
                <w:sz w:val="16"/>
                <w:szCs w:val="16"/>
              </w:rPr>
            </w:pPr>
            <w:r w:rsidRPr="00087FAC">
              <w:rPr>
                <w:rFonts w:cs="Arial"/>
                <w:sz w:val="16"/>
                <w:szCs w:val="16"/>
              </w:rPr>
              <w:t>Single-Family Starts, Mil</w:t>
            </w:r>
          </w:p>
        </w:tc>
        <w:tc>
          <w:tcPr>
            <w:tcW w:w="1017" w:type="dxa"/>
            <w:gridSpan w:val="2"/>
            <w:tcBorders>
              <w:top w:val="nil"/>
              <w:left w:val="nil"/>
              <w:bottom w:val="single" w:sz="4" w:space="0" w:color="auto"/>
              <w:right w:val="nil"/>
            </w:tcBorders>
            <w:shd w:val="clear" w:color="auto" w:fill="auto"/>
            <w:noWrap/>
            <w:vAlign w:val="bottom"/>
            <w:hideMark/>
          </w:tcPr>
          <w:p w14:paraId="2C7A124F" w14:textId="29119437" w:rsidR="00DD0FD4" w:rsidRPr="00087FAC" w:rsidRDefault="00DD0FD4" w:rsidP="00DD0FD4">
            <w:pPr>
              <w:spacing w:after="0" w:line="240" w:lineRule="auto"/>
              <w:jc w:val="right"/>
              <w:rPr>
                <w:rFonts w:cs="Arial"/>
                <w:sz w:val="16"/>
                <w:szCs w:val="16"/>
              </w:rPr>
            </w:pPr>
            <w:r>
              <w:rPr>
                <w:rFonts w:cs="Arial"/>
                <w:sz w:val="16"/>
                <w:szCs w:val="16"/>
              </w:rPr>
              <w:t>0.83</w:t>
            </w:r>
          </w:p>
        </w:tc>
        <w:tc>
          <w:tcPr>
            <w:tcW w:w="1017" w:type="dxa"/>
            <w:gridSpan w:val="2"/>
            <w:tcBorders>
              <w:top w:val="nil"/>
              <w:left w:val="nil"/>
              <w:bottom w:val="single" w:sz="4" w:space="0" w:color="auto"/>
              <w:right w:val="nil"/>
            </w:tcBorders>
            <w:shd w:val="clear" w:color="auto" w:fill="auto"/>
            <w:noWrap/>
            <w:vAlign w:val="bottom"/>
            <w:hideMark/>
          </w:tcPr>
          <w:p w14:paraId="621D2A47" w14:textId="35235D90" w:rsidR="00DD0FD4" w:rsidRPr="00087FAC" w:rsidRDefault="00DD0FD4" w:rsidP="00DD0FD4">
            <w:pPr>
              <w:spacing w:after="0" w:line="240" w:lineRule="auto"/>
              <w:jc w:val="right"/>
              <w:rPr>
                <w:rFonts w:cs="Arial"/>
                <w:sz w:val="16"/>
                <w:szCs w:val="16"/>
              </w:rPr>
            </w:pPr>
            <w:r>
              <w:rPr>
                <w:rFonts w:cs="Arial"/>
                <w:sz w:val="16"/>
                <w:szCs w:val="16"/>
              </w:rPr>
              <w:t>0.94</w:t>
            </w:r>
          </w:p>
        </w:tc>
        <w:tc>
          <w:tcPr>
            <w:tcW w:w="1017" w:type="dxa"/>
            <w:gridSpan w:val="2"/>
            <w:tcBorders>
              <w:top w:val="nil"/>
              <w:left w:val="nil"/>
              <w:bottom w:val="single" w:sz="4" w:space="0" w:color="auto"/>
              <w:right w:val="nil"/>
            </w:tcBorders>
            <w:shd w:val="clear" w:color="auto" w:fill="auto"/>
            <w:noWrap/>
            <w:vAlign w:val="bottom"/>
            <w:hideMark/>
          </w:tcPr>
          <w:p w14:paraId="13EBCDDF" w14:textId="46D1ED52" w:rsidR="00DD0FD4" w:rsidRPr="00087FAC" w:rsidRDefault="00DD0FD4" w:rsidP="00DD0FD4">
            <w:pPr>
              <w:spacing w:after="0" w:line="240" w:lineRule="auto"/>
              <w:jc w:val="right"/>
              <w:rPr>
                <w:rFonts w:cs="Arial"/>
                <w:sz w:val="16"/>
                <w:szCs w:val="16"/>
              </w:rPr>
            </w:pPr>
            <w:r>
              <w:rPr>
                <w:rFonts w:cs="Arial"/>
                <w:sz w:val="16"/>
                <w:szCs w:val="16"/>
              </w:rPr>
              <w:t>0.97</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5845A2F3" w14:textId="1608B7E6" w:rsidR="00DD0FD4" w:rsidRPr="00087FAC" w:rsidRDefault="00DD0FD4" w:rsidP="00DD0FD4">
            <w:pPr>
              <w:spacing w:after="0" w:line="240" w:lineRule="auto"/>
              <w:jc w:val="right"/>
              <w:rPr>
                <w:rFonts w:cs="Arial"/>
                <w:sz w:val="16"/>
                <w:szCs w:val="16"/>
              </w:rPr>
            </w:pPr>
            <w:r>
              <w:rPr>
                <w:rFonts w:cs="Arial"/>
                <w:sz w:val="16"/>
                <w:szCs w:val="16"/>
              </w:rPr>
              <w:t>1.06</w:t>
            </w:r>
          </w:p>
        </w:tc>
        <w:tc>
          <w:tcPr>
            <w:tcW w:w="1017" w:type="dxa"/>
            <w:gridSpan w:val="2"/>
            <w:tcBorders>
              <w:top w:val="nil"/>
              <w:left w:val="nil"/>
              <w:bottom w:val="single" w:sz="4" w:space="0" w:color="auto"/>
              <w:right w:val="nil"/>
            </w:tcBorders>
            <w:shd w:val="clear" w:color="auto" w:fill="auto"/>
            <w:noWrap/>
            <w:vAlign w:val="bottom"/>
            <w:hideMark/>
          </w:tcPr>
          <w:p w14:paraId="0289344D" w14:textId="42A1BA44" w:rsidR="00DD0FD4" w:rsidRPr="00087FAC" w:rsidRDefault="00DD0FD4" w:rsidP="00DD0FD4">
            <w:pPr>
              <w:spacing w:after="0" w:line="240" w:lineRule="auto"/>
              <w:jc w:val="right"/>
              <w:rPr>
                <w:rFonts w:cs="Arial"/>
                <w:sz w:val="16"/>
                <w:szCs w:val="16"/>
              </w:rPr>
            </w:pPr>
            <w:r>
              <w:rPr>
                <w:rFonts w:cs="Arial"/>
                <w:sz w:val="16"/>
                <w:szCs w:val="16"/>
              </w:rPr>
              <w:t>1.06</w:t>
            </w:r>
          </w:p>
        </w:tc>
        <w:tc>
          <w:tcPr>
            <w:tcW w:w="1017" w:type="dxa"/>
            <w:gridSpan w:val="2"/>
            <w:tcBorders>
              <w:top w:val="nil"/>
              <w:left w:val="nil"/>
              <w:bottom w:val="single" w:sz="4" w:space="0" w:color="auto"/>
              <w:right w:val="nil"/>
            </w:tcBorders>
            <w:shd w:val="clear" w:color="auto" w:fill="auto"/>
            <w:noWrap/>
            <w:vAlign w:val="bottom"/>
            <w:hideMark/>
          </w:tcPr>
          <w:p w14:paraId="64A8104A" w14:textId="5A189FE0" w:rsidR="00DD0FD4" w:rsidRPr="00087FAC" w:rsidRDefault="00DD0FD4" w:rsidP="00DD0FD4">
            <w:pPr>
              <w:spacing w:after="0" w:line="240" w:lineRule="auto"/>
              <w:jc w:val="right"/>
              <w:rPr>
                <w:rFonts w:cs="Arial"/>
                <w:sz w:val="16"/>
                <w:szCs w:val="16"/>
              </w:rPr>
            </w:pPr>
            <w:r>
              <w:rPr>
                <w:rFonts w:cs="Arial"/>
                <w:sz w:val="16"/>
                <w:szCs w:val="16"/>
              </w:rPr>
              <w:t>1.01</w:t>
            </w:r>
          </w:p>
        </w:tc>
        <w:tc>
          <w:tcPr>
            <w:tcW w:w="1017" w:type="dxa"/>
            <w:gridSpan w:val="2"/>
            <w:tcBorders>
              <w:top w:val="nil"/>
              <w:left w:val="nil"/>
              <w:bottom w:val="single" w:sz="4" w:space="0" w:color="auto"/>
              <w:right w:val="nil"/>
            </w:tcBorders>
            <w:shd w:val="clear" w:color="auto" w:fill="auto"/>
            <w:noWrap/>
            <w:vAlign w:val="bottom"/>
            <w:hideMark/>
          </w:tcPr>
          <w:p w14:paraId="1E85C812" w14:textId="6CB3ACD2" w:rsidR="00DD0FD4" w:rsidRPr="00087FAC" w:rsidRDefault="00DD0FD4" w:rsidP="00DD0FD4">
            <w:pPr>
              <w:spacing w:after="0" w:line="240" w:lineRule="auto"/>
              <w:jc w:val="right"/>
              <w:rPr>
                <w:rFonts w:cs="Arial"/>
                <w:sz w:val="16"/>
                <w:szCs w:val="16"/>
              </w:rPr>
            </w:pPr>
            <w:r>
              <w:rPr>
                <w:rFonts w:cs="Arial"/>
                <w:sz w:val="16"/>
                <w:szCs w:val="16"/>
              </w:rPr>
              <w:t>0.96</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0D591536" w14:textId="6382016C" w:rsidR="00DD0FD4" w:rsidRPr="00087FAC" w:rsidRDefault="00DD0FD4" w:rsidP="00DD0FD4">
            <w:pPr>
              <w:spacing w:after="0" w:line="240" w:lineRule="auto"/>
              <w:jc w:val="right"/>
              <w:rPr>
                <w:rFonts w:cs="Arial"/>
                <w:sz w:val="16"/>
                <w:szCs w:val="16"/>
              </w:rPr>
            </w:pPr>
            <w:r>
              <w:rPr>
                <w:rFonts w:cs="Arial"/>
                <w:sz w:val="16"/>
                <w:szCs w:val="16"/>
              </w:rPr>
              <w:t>0.94</w:t>
            </w:r>
          </w:p>
        </w:tc>
        <w:tc>
          <w:tcPr>
            <w:tcW w:w="1017" w:type="dxa"/>
            <w:tcBorders>
              <w:top w:val="nil"/>
              <w:left w:val="nil"/>
              <w:bottom w:val="single" w:sz="4" w:space="0" w:color="auto"/>
              <w:right w:val="nil"/>
            </w:tcBorders>
            <w:shd w:val="clear" w:color="auto" w:fill="auto"/>
            <w:noWrap/>
            <w:vAlign w:val="bottom"/>
            <w:hideMark/>
          </w:tcPr>
          <w:p w14:paraId="2D8F74B6" w14:textId="1E9C5A42" w:rsidR="00DD0FD4" w:rsidRPr="00087FAC" w:rsidRDefault="00DD0FD4" w:rsidP="00DD0FD4">
            <w:pPr>
              <w:spacing w:after="0" w:line="240" w:lineRule="auto"/>
              <w:jc w:val="right"/>
              <w:rPr>
                <w:rFonts w:cs="Arial"/>
                <w:sz w:val="16"/>
                <w:szCs w:val="16"/>
              </w:rPr>
            </w:pPr>
            <w:r>
              <w:rPr>
                <w:rFonts w:cs="Arial"/>
                <w:sz w:val="16"/>
                <w:szCs w:val="16"/>
              </w:rPr>
              <w:t>0.93</w:t>
            </w:r>
          </w:p>
        </w:tc>
        <w:tc>
          <w:tcPr>
            <w:tcW w:w="1017" w:type="dxa"/>
            <w:tcBorders>
              <w:top w:val="nil"/>
              <w:left w:val="nil"/>
              <w:bottom w:val="single" w:sz="4" w:space="0" w:color="auto"/>
              <w:right w:val="nil"/>
            </w:tcBorders>
            <w:shd w:val="clear" w:color="auto" w:fill="auto"/>
            <w:noWrap/>
            <w:vAlign w:val="bottom"/>
            <w:hideMark/>
          </w:tcPr>
          <w:p w14:paraId="737D3784" w14:textId="6C27FF55" w:rsidR="00DD0FD4" w:rsidRPr="00087FAC" w:rsidRDefault="00DD0FD4" w:rsidP="00DD0FD4">
            <w:pPr>
              <w:spacing w:after="0" w:line="240" w:lineRule="auto"/>
              <w:jc w:val="right"/>
              <w:rPr>
                <w:rFonts w:cs="Arial"/>
                <w:sz w:val="16"/>
                <w:szCs w:val="16"/>
              </w:rPr>
            </w:pPr>
            <w:r>
              <w:rPr>
                <w:rFonts w:cs="Arial"/>
                <w:sz w:val="16"/>
                <w:szCs w:val="16"/>
              </w:rPr>
              <w:t>1.00</w:t>
            </w:r>
          </w:p>
        </w:tc>
        <w:tc>
          <w:tcPr>
            <w:tcW w:w="1017" w:type="dxa"/>
            <w:tcBorders>
              <w:top w:val="nil"/>
              <w:left w:val="nil"/>
              <w:bottom w:val="single" w:sz="4" w:space="0" w:color="auto"/>
              <w:right w:val="nil"/>
            </w:tcBorders>
            <w:shd w:val="clear" w:color="auto" w:fill="auto"/>
            <w:noWrap/>
            <w:vAlign w:val="bottom"/>
            <w:hideMark/>
          </w:tcPr>
          <w:p w14:paraId="25C7B525" w14:textId="7824E2C1" w:rsidR="00DD0FD4" w:rsidRPr="00087FAC" w:rsidRDefault="00DD0FD4" w:rsidP="00DD0FD4">
            <w:pPr>
              <w:spacing w:after="0" w:line="240" w:lineRule="auto"/>
              <w:jc w:val="right"/>
              <w:rPr>
                <w:rFonts w:cs="Arial"/>
                <w:sz w:val="16"/>
                <w:szCs w:val="16"/>
              </w:rPr>
            </w:pPr>
            <w:r>
              <w:rPr>
                <w:rFonts w:cs="Arial"/>
                <w:sz w:val="16"/>
                <w:szCs w:val="16"/>
              </w:rPr>
              <w:t>1.04</w:t>
            </w:r>
          </w:p>
        </w:tc>
        <w:tc>
          <w:tcPr>
            <w:tcW w:w="1017" w:type="dxa"/>
            <w:tcBorders>
              <w:top w:val="nil"/>
              <w:left w:val="nil"/>
              <w:bottom w:val="single" w:sz="4" w:space="0" w:color="auto"/>
              <w:right w:val="single" w:sz="4" w:space="0" w:color="auto"/>
            </w:tcBorders>
            <w:shd w:val="clear" w:color="auto" w:fill="auto"/>
            <w:noWrap/>
            <w:vAlign w:val="bottom"/>
            <w:hideMark/>
          </w:tcPr>
          <w:p w14:paraId="797D1F62" w14:textId="5E005C35" w:rsidR="00DD0FD4" w:rsidRPr="00087FAC" w:rsidRDefault="00DD0FD4" w:rsidP="00DD0FD4">
            <w:pPr>
              <w:spacing w:after="0" w:line="240" w:lineRule="auto"/>
              <w:jc w:val="right"/>
              <w:rPr>
                <w:rFonts w:cs="Arial"/>
                <w:sz w:val="16"/>
                <w:szCs w:val="16"/>
              </w:rPr>
            </w:pPr>
            <w:r>
              <w:rPr>
                <w:rFonts w:cs="Arial"/>
                <w:sz w:val="16"/>
                <w:szCs w:val="16"/>
              </w:rPr>
              <w:t>1.11</w:t>
            </w:r>
          </w:p>
        </w:tc>
      </w:tr>
    </w:tbl>
    <w:p w14:paraId="5C78DB57" w14:textId="77777777" w:rsidR="00E0123A" w:rsidRPr="00E0123A" w:rsidRDefault="00E0123A" w:rsidP="00E0123A"/>
    <w:p w14:paraId="7A2F66A9" w14:textId="77777777" w:rsidR="00E0123A" w:rsidRPr="00E0123A" w:rsidRDefault="00E0123A" w:rsidP="00E0123A"/>
    <w:p w14:paraId="492DA5D2" w14:textId="2ACF6207" w:rsidR="0002029D" w:rsidRDefault="0002029D" w:rsidP="00B46064">
      <w:pPr>
        <w:spacing w:after="0" w:line="240" w:lineRule="auto"/>
        <w:ind w:right="144"/>
        <w:sectPr w:rsidR="0002029D" w:rsidSect="00525210">
          <w:footerReference w:type="default" r:id="rId63"/>
          <w:pgSz w:w="15840" w:h="12240" w:orient="landscape" w:code="1"/>
          <w:pgMar w:top="1440" w:right="1080" w:bottom="1440" w:left="1080" w:header="720" w:footer="720" w:gutter="0"/>
          <w:cols w:space="0"/>
          <w:docGrid w:linePitch="272"/>
        </w:sectPr>
      </w:pPr>
    </w:p>
    <w:p w14:paraId="773F48E5" w14:textId="77777777" w:rsidR="001D3B13" w:rsidRDefault="001D3B13" w:rsidP="001D3B13">
      <w:pPr>
        <w:pStyle w:val="Heading3"/>
        <w:spacing w:before="60" w:after="0"/>
      </w:pPr>
      <w:bookmarkStart w:id="34" w:name="_Toc140745489"/>
      <w:bookmarkStart w:id="35" w:name="_Toc178162340"/>
      <w:r w:rsidRPr="00CE419F">
        <w:lastRenderedPageBreak/>
        <w:t>Annual (</w:t>
      </w:r>
      <w:r w:rsidR="001D3452" w:rsidRPr="00CE419F">
        <w:t>Alternative</w:t>
      </w:r>
      <w:r w:rsidRPr="00CE419F">
        <w:t>)</w:t>
      </w:r>
      <w:bookmarkEnd w:id="34"/>
      <w:bookmarkEnd w:id="35"/>
    </w:p>
    <w:tbl>
      <w:tblPr>
        <w:tblW w:w="9379" w:type="dxa"/>
        <w:jc w:val="center"/>
        <w:tblLook w:val="04A0" w:firstRow="1" w:lastRow="0" w:firstColumn="1" w:lastColumn="0" w:noHBand="0" w:noVBand="1"/>
      </w:tblPr>
      <w:tblGrid>
        <w:gridCol w:w="3272"/>
        <w:gridCol w:w="1017"/>
        <w:gridCol w:w="1017"/>
        <w:gridCol w:w="1017"/>
        <w:gridCol w:w="1017"/>
        <w:gridCol w:w="1017"/>
        <w:gridCol w:w="1022"/>
      </w:tblGrid>
      <w:tr w:rsidR="00E0123A" w:rsidRPr="000C3C6D" w14:paraId="6C490D6B" w14:textId="77777777" w:rsidTr="00FD1350">
        <w:trPr>
          <w:trHeight w:val="290"/>
          <w:jc w:val="center"/>
        </w:trPr>
        <w:tc>
          <w:tcPr>
            <w:tcW w:w="3272" w:type="dxa"/>
            <w:tcBorders>
              <w:top w:val="single" w:sz="8" w:space="0" w:color="auto"/>
              <w:left w:val="single" w:sz="8" w:space="0" w:color="auto"/>
              <w:bottom w:val="single" w:sz="4" w:space="0" w:color="auto"/>
              <w:right w:val="nil"/>
            </w:tcBorders>
            <w:shd w:val="clear" w:color="auto" w:fill="auto"/>
            <w:noWrap/>
            <w:vAlign w:val="bottom"/>
            <w:hideMark/>
          </w:tcPr>
          <w:p w14:paraId="3D0FE96B" w14:textId="77777777" w:rsidR="00E0123A" w:rsidRPr="000C3C6D" w:rsidRDefault="00E0123A" w:rsidP="00FD1350">
            <w:pPr>
              <w:spacing w:after="0" w:line="240" w:lineRule="auto"/>
              <w:rPr>
                <w:rFonts w:cs="Arial"/>
                <w:sz w:val="18"/>
                <w:szCs w:val="18"/>
              </w:rPr>
            </w:pPr>
            <w:r w:rsidRPr="000C3C6D">
              <w:rPr>
                <w:rFonts w:cs="Arial"/>
                <w:sz w:val="18"/>
                <w:szCs w:val="18"/>
              </w:rPr>
              <w:t> </w:t>
            </w:r>
          </w:p>
        </w:tc>
        <w:tc>
          <w:tcPr>
            <w:tcW w:w="1017" w:type="dxa"/>
            <w:tcBorders>
              <w:top w:val="single" w:sz="8" w:space="0" w:color="auto"/>
              <w:left w:val="nil"/>
              <w:bottom w:val="single" w:sz="4" w:space="0" w:color="auto"/>
              <w:right w:val="nil"/>
            </w:tcBorders>
            <w:shd w:val="clear" w:color="auto" w:fill="auto"/>
            <w:noWrap/>
            <w:vAlign w:val="bottom"/>
            <w:hideMark/>
          </w:tcPr>
          <w:p w14:paraId="267A7A73" w14:textId="68719F19"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w:t>
            </w:r>
            <w:r>
              <w:rPr>
                <w:rFonts w:cs="Arial"/>
                <w:color w:val="000000"/>
                <w:sz w:val="18"/>
                <w:szCs w:val="18"/>
              </w:rPr>
              <w:t>2</w:t>
            </w:r>
            <w:r w:rsidR="00997CFB">
              <w:rPr>
                <w:rFonts w:cs="Arial"/>
                <w:color w:val="000000"/>
                <w:sz w:val="18"/>
                <w:szCs w:val="18"/>
              </w:rPr>
              <w:t>1</w:t>
            </w:r>
          </w:p>
        </w:tc>
        <w:tc>
          <w:tcPr>
            <w:tcW w:w="1017" w:type="dxa"/>
            <w:tcBorders>
              <w:top w:val="single" w:sz="8" w:space="0" w:color="auto"/>
              <w:left w:val="nil"/>
              <w:bottom w:val="single" w:sz="4" w:space="0" w:color="auto"/>
              <w:right w:val="nil"/>
            </w:tcBorders>
            <w:shd w:val="clear" w:color="auto" w:fill="auto"/>
            <w:noWrap/>
            <w:vAlign w:val="bottom"/>
            <w:hideMark/>
          </w:tcPr>
          <w:p w14:paraId="43B859AE" w14:textId="6D3D68F0"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202</w:t>
            </w:r>
            <w:r w:rsidR="00997CFB">
              <w:rPr>
                <w:rFonts w:cs="Arial"/>
                <w:color w:val="000000"/>
                <w:sz w:val="18"/>
                <w:szCs w:val="18"/>
              </w:rPr>
              <w:t>2</w:t>
            </w:r>
          </w:p>
        </w:tc>
        <w:tc>
          <w:tcPr>
            <w:tcW w:w="1017" w:type="dxa"/>
            <w:tcBorders>
              <w:top w:val="single" w:sz="8" w:space="0" w:color="auto"/>
              <w:left w:val="nil"/>
              <w:bottom w:val="single" w:sz="4" w:space="0" w:color="auto"/>
              <w:right w:val="nil"/>
            </w:tcBorders>
            <w:shd w:val="clear" w:color="auto" w:fill="auto"/>
            <w:noWrap/>
            <w:vAlign w:val="bottom"/>
            <w:hideMark/>
          </w:tcPr>
          <w:p w14:paraId="12554221" w14:textId="6EB468F1"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202</w:t>
            </w:r>
            <w:r w:rsidR="00997CFB">
              <w:rPr>
                <w:rFonts w:cs="Arial"/>
                <w:color w:val="000000"/>
                <w:sz w:val="18"/>
                <w:szCs w:val="18"/>
              </w:rPr>
              <w:t>3</w:t>
            </w:r>
          </w:p>
        </w:tc>
        <w:tc>
          <w:tcPr>
            <w:tcW w:w="1017" w:type="dxa"/>
            <w:tcBorders>
              <w:top w:val="single" w:sz="8" w:space="0" w:color="auto"/>
              <w:left w:val="nil"/>
              <w:bottom w:val="single" w:sz="4" w:space="0" w:color="auto"/>
              <w:right w:val="nil"/>
            </w:tcBorders>
            <w:shd w:val="clear" w:color="auto" w:fill="auto"/>
            <w:noWrap/>
            <w:vAlign w:val="bottom"/>
            <w:hideMark/>
          </w:tcPr>
          <w:p w14:paraId="6BD69E43" w14:textId="784D2AFF"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202</w:t>
            </w:r>
            <w:r w:rsidR="00997CFB">
              <w:rPr>
                <w:rFonts w:cs="Arial"/>
                <w:color w:val="000000"/>
                <w:sz w:val="18"/>
                <w:szCs w:val="18"/>
              </w:rPr>
              <w:t>4</w:t>
            </w:r>
          </w:p>
        </w:tc>
        <w:tc>
          <w:tcPr>
            <w:tcW w:w="1017" w:type="dxa"/>
            <w:tcBorders>
              <w:top w:val="single" w:sz="8" w:space="0" w:color="auto"/>
              <w:left w:val="nil"/>
              <w:bottom w:val="single" w:sz="4" w:space="0" w:color="auto"/>
              <w:right w:val="nil"/>
            </w:tcBorders>
            <w:shd w:val="clear" w:color="auto" w:fill="auto"/>
            <w:noWrap/>
            <w:vAlign w:val="bottom"/>
            <w:hideMark/>
          </w:tcPr>
          <w:p w14:paraId="23826BF9" w14:textId="5772584D"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202</w:t>
            </w:r>
            <w:r w:rsidR="00997CFB">
              <w:rPr>
                <w:rFonts w:cs="Arial"/>
                <w:color w:val="000000"/>
                <w:sz w:val="18"/>
                <w:szCs w:val="18"/>
              </w:rPr>
              <w:t>5</w:t>
            </w:r>
          </w:p>
        </w:tc>
        <w:tc>
          <w:tcPr>
            <w:tcW w:w="1022" w:type="dxa"/>
            <w:tcBorders>
              <w:top w:val="single" w:sz="8" w:space="0" w:color="auto"/>
              <w:left w:val="nil"/>
              <w:bottom w:val="single" w:sz="4" w:space="0" w:color="auto"/>
              <w:right w:val="single" w:sz="8" w:space="0" w:color="auto"/>
            </w:tcBorders>
            <w:shd w:val="clear" w:color="auto" w:fill="auto"/>
            <w:noWrap/>
            <w:vAlign w:val="bottom"/>
            <w:hideMark/>
          </w:tcPr>
          <w:p w14:paraId="5D74FE35" w14:textId="4D1A3080" w:rsidR="00E0123A" w:rsidRPr="000C3C6D" w:rsidRDefault="00E0123A" w:rsidP="00FD1350">
            <w:pPr>
              <w:spacing w:after="0" w:line="240" w:lineRule="auto"/>
              <w:jc w:val="right"/>
              <w:rPr>
                <w:rFonts w:cs="Arial"/>
                <w:color w:val="000000"/>
                <w:sz w:val="18"/>
                <w:szCs w:val="18"/>
              </w:rPr>
            </w:pPr>
            <w:r w:rsidRPr="000C3C6D">
              <w:rPr>
                <w:rFonts w:cs="Arial"/>
                <w:color w:val="000000"/>
                <w:sz w:val="18"/>
                <w:szCs w:val="18"/>
              </w:rPr>
              <w:t>202</w:t>
            </w:r>
            <w:r w:rsidR="00997CFB">
              <w:rPr>
                <w:rFonts w:cs="Arial"/>
                <w:color w:val="000000"/>
                <w:sz w:val="18"/>
                <w:szCs w:val="18"/>
              </w:rPr>
              <w:t>6</w:t>
            </w:r>
          </w:p>
        </w:tc>
      </w:tr>
      <w:tr w:rsidR="00E0123A" w:rsidRPr="000C3C6D" w14:paraId="590F8894"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994BDBA" w14:textId="77777777" w:rsidR="00E0123A" w:rsidRPr="000C3C6D" w:rsidRDefault="00E0123A" w:rsidP="00FD1350">
            <w:pPr>
              <w:spacing w:after="0" w:line="240" w:lineRule="auto"/>
              <w:rPr>
                <w:rFonts w:cs="Arial"/>
                <w:b/>
                <w:bCs/>
                <w:sz w:val="18"/>
                <w:szCs w:val="18"/>
              </w:rPr>
            </w:pPr>
            <w:r w:rsidRPr="000C3C6D">
              <w:rPr>
                <w:rFonts w:cs="Arial"/>
                <w:b/>
                <w:bCs/>
                <w:sz w:val="18"/>
                <w:szCs w:val="18"/>
              </w:rPr>
              <w:t>General Economy</w:t>
            </w:r>
          </w:p>
        </w:tc>
        <w:tc>
          <w:tcPr>
            <w:tcW w:w="1017" w:type="dxa"/>
            <w:tcBorders>
              <w:top w:val="single" w:sz="4" w:space="0" w:color="auto"/>
              <w:left w:val="nil"/>
              <w:bottom w:val="nil"/>
              <w:right w:val="nil"/>
            </w:tcBorders>
            <w:shd w:val="clear" w:color="auto" w:fill="auto"/>
            <w:noWrap/>
            <w:vAlign w:val="bottom"/>
            <w:hideMark/>
          </w:tcPr>
          <w:p w14:paraId="6A3F6C26" w14:textId="77777777" w:rsidR="00E0123A" w:rsidRPr="000C3C6D" w:rsidRDefault="00E0123A" w:rsidP="00FD1350">
            <w:pPr>
              <w:spacing w:after="0" w:line="240" w:lineRule="auto"/>
              <w:rPr>
                <w:rFonts w:cs="Arial"/>
                <w:b/>
                <w:bCs/>
                <w:sz w:val="18"/>
                <w:szCs w:val="18"/>
              </w:rPr>
            </w:pPr>
          </w:p>
        </w:tc>
        <w:tc>
          <w:tcPr>
            <w:tcW w:w="1017" w:type="dxa"/>
            <w:tcBorders>
              <w:top w:val="single" w:sz="4" w:space="0" w:color="auto"/>
              <w:left w:val="nil"/>
              <w:bottom w:val="nil"/>
              <w:right w:val="nil"/>
            </w:tcBorders>
            <w:shd w:val="clear" w:color="auto" w:fill="auto"/>
            <w:noWrap/>
            <w:vAlign w:val="bottom"/>
            <w:hideMark/>
          </w:tcPr>
          <w:p w14:paraId="1E24D702" w14:textId="77777777" w:rsidR="00E0123A" w:rsidRPr="000C3C6D" w:rsidRDefault="00E0123A" w:rsidP="00FD1350">
            <w:pPr>
              <w:spacing w:after="0" w:line="240" w:lineRule="auto"/>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06591C1B" w14:textId="77777777" w:rsidR="00E0123A" w:rsidRPr="000C3C6D" w:rsidRDefault="00E0123A" w:rsidP="00FD1350">
            <w:pPr>
              <w:spacing w:after="0" w:line="240" w:lineRule="auto"/>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2397EA03" w14:textId="77777777" w:rsidR="00E0123A" w:rsidRPr="000C3C6D" w:rsidRDefault="00E0123A" w:rsidP="00FD1350">
            <w:pPr>
              <w:spacing w:after="0" w:line="240" w:lineRule="auto"/>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15F94365" w14:textId="77777777" w:rsidR="00E0123A" w:rsidRPr="000C3C6D" w:rsidRDefault="00E0123A" w:rsidP="00FD1350">
            <w:pPr>
              <w:spacing w:after="0" w:line="240" w:lineRule="auto"/>
              <w:rPr>
                <w:rFonts w:cs="Arial"/>
                <w:sz w:val="18"/>
                <w:szCs w:val="18"/>
              </w:rPr>
            </w:pPr>
          </w:p>
        </w:tc>
        <w:tc>
          <w:tcPr>
            <w:tcW w:w="1022" w:type="dxa"/>
            <w:tcBorders>
              <w:top w:val="single" w:sz="4" w:space="0" w:color="auto"/>
              <w:left w:val="nil"/>
              <w:bottom w:val="nil"/>
              <w:right w:val="single" w:sz="8" w:space="0" w:color="auto"/>
            </w:tcBorders>
            <w:shd w:val="clear" w:color="auto" w:fill="auto"/>
            <w:noWrap/>
            <w:vAlign w:val="bottom"/>
            <w:hideMark/>
          </w:tcPr>
          <w:p w14:paraId="169B260D" w14:textId="77777777" w:rsidR="00E0123A" w:rsidRPr="000C3C6D" w:rsidRDefault="00E0123A" w:rsidP="00FD1350">
            <w:pPr>
              <w:spacing w:after="0" w:line="240" w:lineRule="auto"/>
              <w:rPr>
                <w:rFonts w:cs="Arial"/>
                <w:sz w:val="18"/>
                <w:szCs w:val="18"/>
              </w:rPr>
            </w:pPr>
          </w:p>
        </w:tc>
      </w:tr>
      <w:tr w:rsidR="00E0123A" w:rsidRPr="000C3C6D" w14:paraId="71F617A6"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3F77706" w14:textId="09F0F5C5" w:rsidR="00E0123A" w:rsidRPr="000C3C6D" w:rsidRDefault="00E0123A" w:rsidP="00FD1350">
            <w:pPr>
              <w:spacing w:after="0" w:line="240" w:lineRule="auto"/>
              <w:rPr>
                <w:rFonts w:cs="Arial"/>
                <w:sz w:val="18"/>
                <w:szCs w:val="18"/>
              </w:rPr>
            </w:pPr>
            <w:r w:rsidRPr="000C3C6D">
              <w:rPr>
                <w:rFonts w:cs="Arial"/>
                <w:sz w:val="18"/>
                <w:szCs w:val="18"/>
              </w:rPr>
              <w:t>Billions of Chained (20</w:t>
            </w:r>
            <w:r>
              <w:rPr>
                <w:rFonts w:cs="Arial"/>
                <w:sz w:val="18"/>
                <w:szCs w:val="18"/>
              </w:rPr>
              <w:t>1</w:t>
            </w:r>
            <w:r w:rsidR="00F02A81">
              <w:rPr>
                <w:rFonts w:cs="Arial"/>
                <w:sz w:val="18"/>
                <w:szCs w:val="18"/>
              </w:rPr>
              <w:t>7</w:t>
            </w:r>
            <w:r w:rsidRPr="000C3C6D">
              <w:rPr>
                <w:rFonts w:cs="Arial"/>
                <w:sz w:val="18"/>
                <w:szCs w:val="18"/>
              </w:rPr>
              <w:t>) Dollars</w:t>
            </w:r>
          </w:p>
        </w:tc>
        <w:tc>
          <w:tcPr>
            <w:tcW w:w="1017" w:type="dxa"/>
            <w:tcBorders>
              <w:top w:val="nil"/>
              <w:left w:val="nil"/>
              <w:bottom w:val="nil"/>
              <w:right w:val="nil"/>
            </w:tcBorders>
            <w:shd w:val="clear" w:color="auto" w:fill="auto"/>
            <w:noWrap/>
            <w:vAlign w:val="bottom"/>
            <w:hideMark/>
          </w:tcPr>
          <w:p w14:paraId="079DF22E" w14:textId="77777777" w:rsidR="00E0123A" w:rsidRPr="000C3C6D" w:rsidRDefault="00E0123A" w:rsidP="00FD1350">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51608FBF" w14:textId="77777777" w:rsidR="00E0123A" w:rsidRPr="000C3C6D" w:rsidRDefault="00E0123A" w:rsidP="00FD1350">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007785B5" w14:textId="77777777" w:rsidR="00E0123A" w:rsidRPr="000C3C6D" w:rsidRDefault="00E0123A" w:rsidP="00FD1350">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045112C6" w14:textId="77777777" w:rsidR="00E0123A" w:rsidRPr="000C3C6D" w:rsidRDefault="00E0123A" w:rsidP="00FD1350">
            <w:pPr>
              <w:spacing w:after="0" w:line="240" w:lineRule="auto"/>
              <w:rPr>
                <w:rFonts w:cs="Arial"/>
                <w:sz w:val="18"/>
                <w:szCs w:val="18"/>
              </w:rPr>
            </w:pPr>
          </w:p>
        </w:tc>
        <w:tc>
          <w:tcPr>
            <w:tcW w:w="1017" w:type="dxa"/>
            <w:tcBorders>
              <w:top w:val="nil"/>
              <w:left w:val="nil"/>
              <w:bottom w:val="nil"/>
              <w:right w:val="nil"/>
            </w:tcBorders>
            <w:shd w:val="clear" w:color="auto" w:fill="auto"/>
            <w:noWrap/>
            <w:vAlign w:val="bottom"/>
            <w:hideMark/>
          </w:tcPr>
          <w:p w14:paraId="3549FB3E" w14:textId="77777777" w:rsidR="00E0123A" w:rsidRPr="000C3C6D" w:rsidRDefault="00E0123A" w:rsidP="00FD1350">
            <w:pPr>
              <w:spacing w:after="0" w:line="240" w:lineRule="auto"/>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7238392B" w14:textId="77777777" w:rsidR="00E0123A" w:rsidRPr="000C3C6D" w:rsidRDefault="00E0123A" w:rsidP="00FD1350">
            <w:pPr>
              <w:spacing w:after="0" w:line="240" w:lineRule="auto"/>
              <w:rPr>
                <w:rFonts w:cs="Arial"/>
                <w:sz w:val="18"/>
                <w:szCs w:val="18"/>
              </w:rPr>
            </w:pPr>
          </w:p>
        </w:tc>
      </w:tr>
      <w:tr w:rsidR="00E22BC2" w:rsidRPr="000C3C6D" w14:paraId="3D26B49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08F628A1" w14:textId="77777777" w:rsidR="00E22BC2" w:rsidRPr="000C3C6D" w:rsidRDefault="00E22BC2" w:rsidP="00E22BC2">
            <w:pPr>
              <w:spacing w:after="0" w:line="240" w:lineRule="auto"/>
              <w:rPr>
                <w:rFonts w:cs="Arial"/>
                <w:sz w:val="18"/>
                <w:szCs w:val="18"/>
              </w:rPr>
            </w:pPr>
            <w:r w:rsidRPr="000C3C6D">
              <w:rPr>
                <w:rFonts w:cs="Arial"/>
                <w:sz w:val="18"/>
                <w:szCs w:val="18"/>
              </w:rPr>
              <w:t>Gross Domestic Product</w:t>
            </w:r>
          </w:p>
        </w:tc>
        <w:tc>
          <w:tcPr>
            <w:tcW w:w="1017" w:type="dxa"/>
            <w:tcBorders>
              <w:top w:val="nil"/>
              <w:left w:val="nil"/>
              <w:bottom w:val="nil"/>
              <w:right w:val="nil"/>
            </w:tcBorders>
            <w:shd w:val="clear" w:color="auto" w:fill="auto"/>
            <w:noWrap/>
            <w:vAlign w:val="bottom"/>
            <w:hideMark/>
          </w:tcPr>
          <w:p w14:paraId="66815C90" w14:textId="7E476C52" w:rsidR="00E22BC2" w:rsidRPr="00D10641" w:rsidRDefault="00E22BC2" w:rsidP="00E22BC2">
            <w:pPr>
              <w:spacing w:after="0" w:line="240" w:lineRule="auto"/>
              <w:jc w:val="right"/>
              <w:rPr>
                <w:rFonts w:cs="Arial"/>
                <w:sz w:val="18"/>
                <w:szCs w:val="18"/>
              </w:rPr>
            </w:pPr>
            <w:r>
              <w:rPr>
                <w:rFonts w:cs="Arial"/>
                <w:sz w:val="18"/>
                <w:szCs w:val="18"/>
              </w:rPr>
              <w:t xml:space="preserve">    21,494.8 </w:t>
            </w:r>
          </w:p>
        </w:tc>
        <w:tc>
          <w:tcPr>
            <w:tcW w:w="1017" w:type="dxa"/>
            <w:tcBorders>
              <w:top w:val="nil"/>
              <w:left w:val="nil"/>
              <w:bottom w:val="nil"/>
              <w:right w:val="nil"/>
            </w:tcBorders>
            <w:shd w:val="clear" w:color="auto" w:fill="auto"/>
            <w:noWrap/>
            <w:vAlign w:val="bottom"/>
            <w:hideMark/>
          </w:tcPr>
          <w:p w14:paraId="0BC8E35F" w14:textId="286CFA01" w:rsidR="00E22BC2" w:rsidRPr="00D10641" w:rsidRDefault="00E22BC2" w:rsidP="00E22BC2">
            <w:pPr>
              <w:spacing w:after="0" w:line="240" w:lineRule="auto"/>
              <w:jc w:val="right"/>
              <w:rPr>
                <w:rFonts w:cs="Arial"/>
                <w:sz w:val="18"/>
                <w:szCs w:val="18"/>
              </w:rPr>
            </w:pPr>
            <w:r>
              <w:rPr>
                <w:rFonts w:cs="Arial"/>
                <w:sz w:val="18"/>
                <w:szCs w:val="18"/>
              </w:rPr>
              <w:t xml:space="preserve">   22,034.8 </w:t>
            </w:r>
          </w:p>
        </w:tc>
        <w:tc>
          <w:tcPr>
            <w:tcW w:w="1017" w:type="dxa"/>
            <w:tcBorders>
              <w:top w:val="nil"/>
              <w:left w:val="nil"/>
              <w:bottom w:val="nil"/>
              <w:right w:val="nil"/>
            </w:tcBorders>
            <w:shd w:val="clear" w:color="auto" w:fill="auto"/>
            <w:noWrap/>
            <w:vAlign w:val="bottom"/>
            <w:hideMark/>
          </w:tcPr>
          <w:p w14:paraId="34C76BEF" w14:textId="14C4C881" w:rsidR="00E22BC2" w:rsidRPr="00D10641" w:rsidRDefault="00E22BC2" w:rsidP="00E22BC2">
            <w:pPr>
              <w:spacing w:after="0" w:line="240" w:lineRule="auto"/>
              <w:jc w:val="right"/>
              <w:rPr>
                <w:rFonts w:cs="Arial"/>
                <w:sz w:val="18"/>
                <w:szCs w:val="18"/>
              </w:rPr>
            </w:pPr>
            <w:r>
              <w:rPr>
                <w:rFonts w:cs="Arial"/>
                <w:sz w:val="18"/>
                <w:szCs w:val="18"/>
              </w:rPr>
              <w:t xml:space="preserve">       22,671.1 </w:t>
            </w:r>
          </w:p>
        </w:tc>
        <w:tc>
          <w:tcPr>
            <w:tcW w:w="1017" w:type="dxa"/>
            <w:tcBorders>
              <w:top w:val="nil"/>
              <w:left w:val="nil"/>
              <w:bottom w:val="nil"/>
              <w:right w:val="nil"/>
            </w:tcBorders>
            <w:shd w:val="clear" w:color="auto" w:fill="auto"/>
            <w:noWrap/>
            <w:vAlign w:val="bottom"/>
            <w:hideMark/>
          </w:tcPr>
          <w:p w14:paraId="6184810B" w14:textId="088B2373" w:rsidR="00E22BC2" w:rsidRPr="00D10641" w:rsidRDefault="00E22BC2" w:rsidP="00E22BC2">
            <w:pPr>
              <w:spacing w:after="0" w:line="240" w:lineRule="auto"/>
              <w:jc w:val="right"/>
              <w:rPr>
                <w:rFonts w:cs="Arial"/>
                <w:sz w:val="18"/>
                <w:szCs w:val="18"/>
              </w:rPr>
            </w:pPr>
            <w:r>
              <w:rPr>
                <w:rFonts w:cs="Arial"/>
                <w:sz w:val="18"/>
                <w:szCs w:val="18"/>
              </w:rPr>
              <w:t xml:space="preserve">      23,322.7 </w:t>
            </w:r>
          </w:p>
        </w:tc>
        <w:tc>
          <w:tcPr>
            <w:tcW w:w="1017" w:type="dxa"/>
            <w:tcBorders>
              <w:top w:val="nil"/>
              <w:left w:val="nil"/>
              <w:bottom w:val="nil"/>
              <w:right w:val="nil"/>
            </w:tcBorders>
            <w:shd w:val="clear" w:color="auto" w:fill="auto"/>
            <w:noWrap/>
            <w:vAlign w:val="bottom"/>
            <w:hideMark/>
          </w:tcPr>
          <w:p w14:paraId="33577F4E" w14:textId="70F623C0" w:rsidR="00E22BC2" w:rsidRPr="00D10641" w:rsidRDefault="00E22BC2" w:rsidP="00E22BC2">
            <w:pPr>
              <w:spacing w:after="0" w:line="240" w:lineRule="auto"/>
              <w:jc w:val="right"/>
              <w:rPr>
                <w:rFonts w:cs="Arial"/>
                <w:sz w:val="18"/>
                <w:szCs w:val="18"/>
              </w:rPr>
            </w:pPr>
            <w:r>
              <w:rPr>
                <w:rFonts w:cs="Arial"/>
                <w:sz w:val="18"/>
                <w:szCs w:val="18"/>
              </w:rPr>
              <w:t xml:space="preserve">       24,167.3 </w:t>
            </w:r>
          </w:p>
        </w:tc>
        <w:tc>
          <w:tcPr>
            <w:tcW w:w="1022" w:type="dxa"/>
            <w:tcBorders>
              <w:top w:val="nil"/>
              <w:left w:val="nil"/>
              <w:bottom w:val="nil"/>
              <w:right w:val="single" w:sz="8" w:space="0" w:color="auto"/>
            </w:tcBorders>
            <w:shd w:val="clear" w:color="auto" w:fill="auto"/>
            <w:noWrap/>
            <w:vAlign w:val="bottom"/>
            <w:hideMark/>
          </w:tcPr>
          <w:p w14:paraId="3EBB93ED" w14:textId="2F0598CF" w:rsidR="00E22BC2" w:rsidRPr="00D10641" w:rsidRDefault="00E22BC2" w:rsidP="00E22BC2">
            <w:pPr>
              <w:spacing w:after="0" w:line="240" w:lineRule="auto"/>
              <w:jc w:val="right"/>
              <w:rPr>
                <w:rFonts w:cs="Arial"/>
                <w:sz w:val="18"/>
                <w:szCs w:val="18"/>
              </w:rPr>
            </w:pPr>
            <w:r>
              <w:rPr>
                <w:rFonts w:cs="Arial"/>
                <w:sz w:val="18"/>
                <w:szCs w:val="18"/>
              </w:rPr>
              <w:t xml:space="preserve">       24,945.1 </w:t>
            </w:r>
          </w:p>
        </w:tc>
      </w:tr>
      <w:tr w:rsidR="00E22BC2" w:rsidRPr="000C3C6D" w14:paraId="61EB6F6F"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0EB590E" w14:textId="77777777" w:rsidR="00E22BC2" w:rsidRPr="000C3C6D" w:rsidRDefault="00E22BC2" w:rsidP="00E22BC2">
            <w:pPr>
              <w:spacing w:after="0" w:line="240" w:lineRule="auto"/>
              <w:ind w:firstLineChars="100" w:firstLine="18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2FC43126" w14:textId="6E47F3BF" w:rsidR="00E22BC2" w:rsidRPr="00D10641" w:rsidRDefault="00E22BC2" w:rsidP="00E22BC2">
            <w:pPr>
              <w:spacing w:after="0" w:line="240" w:lineRule="auto"/>
              <w:jc w:val="right"/>
              <w:rPr>
                <w:rFonts w:cs="Arial"/>
                <w:sz w:val="18"/>
                <w:szCs w:val="18"/>
              </w:rPr>
            </w:pPr>
            <w:r>
              <w:rPr>
                <w:rFonts w:cs="Arial"/>
                <w:sz w:val="18"/>
                <w:szCs w:val="18"/>
              </w:rPr>
              <w:t xml:space="preserve">               6.1 </w:t>
            </w:r>
          </w:p>
        </w:tc>
        <w:tc>
          <w:tcPr>
            <w:tcW w:w="1017" w:type="dxa"/>
            <w:tcBorders>
              <w:top w:val="nil"/>
              <w:left w:val="nil"/>
              <w:bottom w:val="nil"/>
              <w:right w:val="nil"/>
            </w:tcBorders>
            <w:shd w:val="clear" w:color="auto" w:fill="auto"/>
            <w:noWrap/>
            <w:vAlign w:val="bottom"/>
            <w:hideMark/>
          </w:tcPr>
          <w:p w14:paraId="149E4816" w14:textId="2753F0F4" w:rsidR="00E22BC2" w:rsidRPr="00D10641" w:rsidRDefault="00E22BC2" w:rsidP="00E22BC2">
            <w:pPr>
              <w:spacing w:after="0" w:line="240" w:lineRule="auto"/>
              <w:jc w:val="right"/>
              <w:rPr>
                <w:rFonts w:cs="Arial"/>
                <w:sz w:val="18"/>
                <w:szCs w:val="18"/>
              </w:rPr>
            </w:pPr>
            <w:r>
              <w:rPr>
                <w:rFonts w:cs="Arial"/>
                <w:sz w:val="18"/>
                <w:szCs w:val="18"/>
              </w:rPr>
              <w:t xml:space="preserve">             2.5 </w:t>
            </w:r>
          </w:p>
        </w:tc>
        <w:tc>
          <w:tcPr>
            <w:tcW w:w="1017" w:type="dxa"/>
            <w:tcBorders>
              <w:top w:val="nil"/>
              <w:left w:val="nil"/>
              <w:bottom w:val="nil"/>
              <w:right w:val="nil"/>
            </w:tcBorders>
            <w:shd w:val="clear" w:color="auto" w:fill="auto"/>
            <w:noWrap/>
            <w:vAlign w:val="bottom"/>
            <w:hideMark/>
          </w:tcPr>
          <w:p w14:paraId="17404032" w14:textId="38C6EACC" w:rsidR="00E22BC2" w:rsidRPr="00D10641" w:rsidRDefault="00E22BC2" w:rsidP="00E22BC2">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nil"/>
              <w:right w:val="nil"/>
            </w:tcBorders>
            <w:shd w:val="clear" w:color="auto" w:fill="auto"/>
            <w:noWrap/>
            <w:vAlign w:val="bottom"/>
            <w:hideMark/>
          </w:tcPr>
          <w:p w14:paraId="16EB8D97" w14:textId="727521AD" w:rsidR="00E22BC2" w:rsidRPr="00D10641" w:rsidRDefault="00E22BC2" w:rsidP="00E22BC2">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nil"/>
              <w:right w:val="nil"/>
            </w:tcBorders>
            <w:shd w:val="clear" w:color="auto" w:fill="auto"/>
            <w:noWrap/>
            <w:vAlign w:val="bottom"/>
            <w:hideMark/>
          </w:tcPr>
          <w:p w14:paraId="65A3A202" w14:textId="359AE7B6" w:rsidR="00E22BC2" w:rsidRPr="00D10641" w:rsidRDefault="00E22BC2" w:rsidP="00E22BC2">
            <w:pPr>
              <w:spacing w:after="0" w:line="240" w:lineRule="auto"/>
              <w:jc w:val="right"/>
              <w:rPr>
                <w:rFonts w:cs="Arial"/>
                <w:sz w:val="18"/>
                <w:szCs w:val="18"/>
              </w:rPr>
            </w:pPr>
            <w:r>
              <w:rPr>
                <w:rFonts w:cs="Arial"/>
                <w:sz w:val="18"/>
                <w:szCs w:val="18"/>
              </w:rPr>
              <w:t xml:space="preserve">                  3.6 </w:t>
            </w:r>
          </w:p>
        </w:tc>
        <w:tc>
          <w:tcPr>
            <w:tcW w:w="1022" w:type="dxa"/>
            <w:tcBorders>
              <w:top w:val="nil"/>
              <w:left w:val="nil"/>
              <w:bottom w:val="nil"/>
              <w:right w:val="single" w:sz="8" w:space="0" w:color="auto"/>
            </w:tcBorders>
            <w:shd w:val="clear" w:color="auto" w:fill="auto"/>
            <w:noWrap/>
            <w:vAlign w:val="bottom"/>
            <w:hideMark/>
          </w:tcPr>
          <w:p w14:paraId="518B23DB" w14:textId="359DF7D0" w:rsidR="00E22BC2" w:rsidRPr="00D10641" w:rsidRDefault="00E22BC2" w:rsidP="00E22BC2">
            <w:pPr>
              <w:spacing w:after="0" w:line="240" w:lineRule="auto"/>
              <w:jc w:val="right"/>
              <w:rPr>
                <w:rFonts w:cs="Arial"/>
                <w:sz w:val="18"/>
                <w:szCs w:val="18"/>
              </w:rPr>
            </w:pPr>
            <w:r>
              <w:rPr>
                <w:rFonts w:cs="Arial"/>
                <w:sz w:val="18"/>
                <w:szCs w:val="18"/>
              </w:rPr>
              <w:t xml:space="preserve">                  3.2 </w:t>
            </w:r>
          </w:p>
        </w:tc>
      </w:tr>
      <w:tr w:rsidR="00F05C91" w:rsidRPr="000C3C6D" w14:paraId="3CB3E765"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201EDE3A" w14:textId="77777777" w:rsidR="00F05C91" w:rsidRPr="000C3C6D" w:rsidRDefault="00F05C91" w:rsidP="00F05C91">
            <w:pPr>
              <w:spacing w:after="0" w:line="240" w:lineRule="auto"/>
              <w:ind w:firstLineChars="100" w:firstLine="180"/>
              <w:rPr>
                <w:rFonts w:cs="Arial"/>
                <w:sz w:val="18"/>
                <w:szCs w:val="18"/>
              </w:rPr>
            </w:pPr>
            <w:r w:rsidRPr="000C3C6D">
              <w:rPr>
                <w:rFonts w:cs="Arial"/>
                <w:sz w:val="18"/>
                <w:szCs w:val="18"/>
              </w:rPr>
              <w:t>% Change, Year Ago</w:t>
            </w:r>
          </w:p>
        </w:tc>
        <w:tc>
          <w:tcPr>
            <w:tcW w:w="1017" w:type="dxa"/>
            <w:tcBorders>
              <w:top w:val="nil"/>
              <w:left w:val="nil"/>
              <w:bottom w:val="single" w:sz="4" w:space="0" w:color="auto"/>
              <w:right w:val="nil"/>
            </w:tcBorders>
            <w:shd w:val="clear" w:color="auto" w:fill="auto"/>
            <w:noWrap/>
            <w:vAlign w:val="bottom"/>
            <w:hideMark/>
          </w:tcPr>
          <w:p w14:paraId="5B4015EF" w14:textId="30707DD3" w:rsidR="00F05C91" w:rsidRPr="00D10641" w:rsidRDefault="00F05C91" w:rsidP="00F05C91">
            <w:pPr>
              <w:spacing w:after="0" w:line="240" w:lineRule="auto"/>
              <w:jc w:val="right"/>
              <w:rPr>
                <w:rFonts w:cs="Arial"/>
                <w:sz w:val="18"/>
                <w:szCs w:val="18"/>
              </w:rPr>
            </w:pPr>
            <w:r w:rsidRPr="00D10641">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44965AE0" w14:textId="23A595C2" w:rsidR="00F05C91" w:rsidRPr="00D10641" w:rsidRDefault="00F05C91" w:rsidP="00F05C91">
            <w:pPr>
              <w:spacing w:after="0" w:line="240" w:lineRule="auto"/>
              <w:jc w:val="right"/>
              <w:rPr>
                <w:rFonts w:cs="Arial"/>
                <w:sz w:val="18"/>
                <w:szCs w:val="18"/>
              </w:rPr>
            </w:pPr>
            <w:r w:rsidRPr="00D10641">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5729102D" w14:textId="1819DCB7" w:rsidR="00F05C91" w:rsidRPr="00D10641" w:rsidRDefault="00F05C91" w:rsidP="00F05C91">
            <w:pPr>
              <w:spacing w:after="0" w:line="240" w:lineRule="auto"/>
              <w:jc w:val="right"/>
              <w:rPr>
                <w:rFonts w:cs="Arial"/>
                <w:sz w:val="18"/>
                <w:szCs w:val="18"/>
              </w:rPr>
            </w:pPr>
            <w:r w:rsidRPr="00D10641">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5D5E6F27" w14:textId="15D35F46" w:rsidR="00F05C91" w:rsidRPr="00D10641" w:rsidRDefault="00F05C91" w:rsidP="00F05C91">
            <w:pPr>
              <w:spacing w:after="0" w:line="240" w:lineRule="auto"/>
              <w:jc w:val="right"/>
              <w:rPr>
                <w:rFonts w:cs="Arial"/>
                <w:sz w:val="18"/>
                <w:szCs w:val="18"/>
              </w:rPr>
            </w:pPr>
            <w:r w:rsidRPr="00D10641">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0ADB1F16" w14:textId="74DD3C90" w:rsidR="00F05C91" w:rsidRPr="00D10641" w:rsidRDefault="00F05C91" w:rsidP="00F05C91">
            <w:pPr>
              <w:spacing w:after="0" w:line="240" w:lineRule="auto"/>
              <w:jc w:val="right"/>
              <w:rPr>
                <w:rFonts w:cs="Arial"/>
                <w:sz w:val="18"/>
                <w:szCs w:val="18"/>
              </w:rPr>
            </w:pPr>
            <w:r w:rsidRPr="00D10641">
              <w:rPr>
                <w:rFonts w:cs="Arial"/>
                <w:sz w:val="18"/>
                <w:szCs w:val="18"/>
              </w:rPr>
              <w:t> </w:t>
            </w:r>
          </w:p>
        </w:tc>
        <w:tc>
          <w:tcPr>
            <w:tcW w:w="1022" w:type="dxa"/>
            <w:tcBorders>
              <w:top w:val="nil"/>
              <w:left w:val="nil"/>
              <w:bottom w:val="single" w:sz="4" w:space="0" w:color="auto"/>
              <w:right w:val="single" w:sz="8" w:space="0" w:color="auto"/>
            </w:tcBorders>
            <w:shd w:val="clear" w:color="auto" w:fill="auto"/>
            <w:noWrap/>
            <w:vAlign w:val="bottom"/>
            <w:hideMark/>
          </w:tcPr>
          <w:p w14:paraId="13444265" w14:textId="71BCEFBD" w:rsidR="00F05C91" w:rsidRPr="00D10641" w:rsidRDefault="00F05C91" w:rsidP="00F05C91">
            <w:pPr>
              <w:spacing w:after="0" w:line="240" w:lineRule="auto"/>
              <w:jc w:val="right"/>
              <w:rPr>
                <w:rFonts w:cs="Arial"/>
                <w:sz w:val="18"/>
                <w:szCs w:val="18"/>
              </w:rPr>
            </w:pPr>
            <w:r w:rsidRPr="00D10641">
              <w:rPr>
                <w:rFonts w:cs="Arial"/>
                <w:sz w:val="18"/>
                <w:szCs w:val="18"/>
              </w:rPr>
              <w:t> </w:t>
            </w:r>
          </w:p>
        </w:tc>
      </w:tr>
      <w:tr w:rsidR="00E22BC2" w:rsidRPr="000C3C6D" w14:paraId="7477EB87"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CC0EB33" w14:textId="77777777" w:rsidR="00E22BC2" w:rsidRPr="003566C3" w:rsidRDefault="00E22BC2" w:rsidP="00E22BC2">
            <w:pPr>
              <w:spacing w:after="0" w:line="240" w:lineRule="auto"/>
              <w:rPr>
                <w:rFonts w:cs="Arial"/>
                <w:b/>
                <w:bCs/>
                <w:sz w:val="18"/>
                <w:szCs w:val="18"/>
              </w:rPr>
            </w:pPr>
            <w:r w:rsidRPr="003566C3">
              <w:rPr>
                <w:rFonts w:cs="Arial"/>
                <w:b/>
                <w:bCs/>
                <w:sz w:val="18"/>
                <w:szCs w:val="18"/>
              </w:rPr>
              <w:t>Personal Consumption expenditures</w:t>
            </w:r>
          </w:p>
        </w:tc>
        <w:tc>
          <w:tcPr>
            <w:tcW w:w="1017" w:type="dxa"/>
            <w:tcBorders>
              <w:top w:val="nil"/>
              <w:left w:val="nil"/>
              <w:bottom w:val="nil"/>
              <w:right w:val="nil"/>
            </w:tcBorders>
            <w:shd w:val="clear" w:color="auto" w:fill="auto"/>
            <w:noWrap/>
            <w:vAlign w:val="bottom"/>
            <w:hideMark/>
          </w:tcPr>
          <w:p w14:paraId="700BF7BD" w14:textId="0733227A" w:rsidR="00E22BC2" w:rsidRPr="00D10641" w:rsidRDefault="00E22BC2" w:rsidP="00E22BC2">
            <w:pPr>
              <w:spacing w:after="0" w:line="240" w:lineRule="auto"/>
              <w:jc w:val="right"/>
              <w:rPr>
                <w:rFonts w:cs="Arial"/>
                <w:sz w:val="18"/>
                <w:szCs w:val="18"/>
              </w:rPr>
            </w:pPr>
            <w:r>
              <w:rPr>
                <w:rFonts w:cs="Arial"/>
                <w:sz w:val="18"/>
                <w:szCs w:val="18"/>
              </w:rPr>
              <w:t xml:space="preserve">    14,782.7 </w:t>
            </w:r>
          </w:p>
        </w:tc>
        <w:tc>
          <w:tcPr>
            <w:tcW w:w="1017" w:type="dxa"/>
            <w:tcBorders>
              <w:top w:val="nil"/>
              <w:left w:val="nil"/>
              <w:bottom w:val="nil"/>
              <w:right w:val="nil"/>
            </w:tcBorders>
            <w:shd w:val="clear" w:color="auto" w:fill="auto"/>
            <w:noWrap/>
            <w:vAlign w:val="bottom"/>
            <w:hideMark/>
          </w:tcPr>
          <w:p w14:paraId="162C034D" w14:textId="5524B6D0" w:rsidR="00E22BC2" w:rsidRPr="00D10641" w:rsidRDefault="00E22BC2" w:rsidP="00E22BC2">
            <w:pPr>
              <w:spacing w:after="0" w:line="240" w:lineRule="auto"/>
              <w:jc w:val="right"/>
              <w:rPr>
                <w:rFonts w:cs="Arial"/>
                <w:sz w:val="18"/>
                <w:szCs w:val="18"/>
              </w:rPr>
            </w:pPr>
            <w:r>
              <w:rPr>
                <w:rFonts w:cs="Arial"/>
                <w:sz w:val="18"/>
                <w:szCs w:val="18"/>
              </w:rPr>
              <w:t xml:space="preserve">   15,235.1 </w:t>
            </w:r>
          </w:p>
        </w:tc>
        <w:tc>
          <w:tcPr>
            <w:tcW w:w="1017" w:type="dxa"/>
            <w:tcBorders>
              <w:top w:val="nil"/>
              <w:left w:val="nil"/>
              <w:bottom w:val="nil"/>
              <w:right w:val="nil"/>
            </w:tcBorders>
            <w:shd w:val="clear" w:color="auto" w:fill="auto"/>
            <w:noWrap/>
            <w:vAlign w:val="bottom"/>
            <w:hideMark/>
          </w:tcPr>
          <w:p w14:paraId="31875B58" w14:textId="43421E7C" w:rsidR="00E22BC2" w:rsidRPr="00D10641" w:rsidRDefault="00E22BC2" w:rsidP="00E22BC2">
            <w:pPr>
              <w:spacing w:after="0" w:line="240" w:lineRule="auto"/>
              <w:jc w:val="right"/>
              <w:rPr>
                <w:rFonts w:cs="Arial"/>
                <w:sz w:val="18"/>
                <w:szCs w:val="18"/>
              </w:rPr>
            </w:pPr>
            <w:r>
              <w:rPr>
                <w:rFonts w:cs="Arial"/>
                <w:sz w:val="18"/>
                <w:szCs w:val="18"/>
              </w:rPr>
              <w:t xml:space="preserve">       15,621.0 </w:t>
            </w:r>
          </w:p>
        </w:tc>
        <w:tc>
          <w:tcPr>
            <w:tcW w:w="1017" w:type="dxa"/>
            <w:tcBorders>
              <w:top w:val="nil"/>
              <w:left w:val="nil"/>
              <w:bottom w:val="nil"/>
              <w:right w:val="nil"/>
            </w:tcBorders>
            <w:shd w:val="clear" w:color="auto" w:fill="auto"/>
            <w:noWrap/>
            <w:vAlign w:val="bottom"/>
            <w:hideMark/>
          </w:tcPr>
          <w:p w14:paraId="30C8058D" w14:textId="1F5F6CC3" w:rsidR="00E22BC2" w:rsidRPr="00D10641" w:rsidRDefault="00E22BC2" w:rsidP="00E22BC2">
            <w:pPr>
              <w:spacing w:after="0" w:line="240" w:lineRule="auto"/>
              <w:jc w:val="right"/>
              <w:rPr>
                <w:rFonts w:cs="Arial"/>
                <w:sz w:val="18"/>
                <w:szCs w:val="18"/>
              </w:rPr>
            </w:pPr>
            <w:r>
              <w:rPr>
                <w:rFonts w:cs="Arial"/>
                <w:sz w:val="18"/>
                <w:szCs w:val="18"/>
              </w:rPr>
              <w:t xml:space="preserve">      16,037.7 </w:t>
            </w:r>
          </w:p>
        </w:tc>
        <w:tc>
          <w:tcPr>
            <w:tcW w:w="1017" w:type="dxa"/>
            <w:tcBorders>
              <w:top w:val="nil"/>
              <w:left w:val="nil"/>
              <w:bottom w:val="nil"/>
              <w:right w:val="nil"/>
            </w:tcBorders>
            <w:shd w:val="clear" w:color="auto" w:fill="auto"/>
            <w:noWrap/>
            <w:vAlign w:val="bottom"/>
            <w:hideMark/>
          </w:tcPr>
          <w:p w14:paraId="0489D01D" w14:textId="5DA41ED5" w:rsidR="00E22BC2" w:rsidRPr="00D10641" w:rsidRDefault="00E22BC2" w:rsidP="00E22BC2">
            <w:pPr>
              <w:spacing w:after="0" w:line="240" w:lineRule="auto"/>
              <w:jc w:val="right"/>
              <w:rPr>
                <w:rFonts w:cs="Arial"/>
                <w:sz w:val="18"/>
                <w:szCs w:val="18"/>
              </w:rPr>
            </w:pPr>
            <w:r>
              <w:rPr>
                <w:rFonts w:cs="Arial"/>
                <w:sz w:val="18"/>
                <w:szCs w:val="18"/>
              </w:rPr>
              <w:t xml:space="preserve">       16,491.2 </w:t>
            </w:r>
          </w:p>
        </w:tc>
        <w:tc>
          <w:tcPr>
            <w:tcW w:w="1022" w:type="dxa"/>
            <w:tcBorders>
              <w:top w:val="nil"/>
              <w:left w:val="nil"/>
              <w:bottom w:val="nil"/>
              <w:right w:val="single" w:sz="8" w:space="0" w:color="auto"/>
            </w:tcBorders>
            <w:shd w:val="clear" w:color="auto" w:fill="auto"/>
            <w:noWrap/>
            <w:vAlign w:val="bottom"/>
            <w:hideMark/>
          </w:tcPr>
          <w:p w14:paraId="36018C80" w14:textId="367D9CA1" w:rsidR="00E22BC2" w:rsidRPr="00D10641" w:rsidRDefault="00E22BC2" w:rsidP="00E22BC2">
            <w:pPr>
              <w:spacing w:after="0" w:line="240" w:lineRule="auto"/>
              <w:jc w:val="right"/>
              <w:rPr>
                <w:rFonts w:cs="Arial"/>
                <w:sz w:val="18"/>
                <w:szCs w:val="18"/>
              </w:rPr>
            </w:pPr>
            <w:r>
              <w:rPr>
                <w:rFonts w:cs="Arial"/>
                <w:sz w:val="18"/>
                <w:szCs w:val="18"/>
              </w:rPr>
              <w:t xml:space="preserve">       16,935.5 </w:t>
            </w:r>
          </w:p>
        </w:tc>
      </w:tr>
      <w:tr w:rsidR="00E22BC2" w:rsidRPr="000C3C6D" w14:paraId="5A59740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3793A2DD"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35DBC5D6" w14:textId="5E55ABD7" w:rsidR="00E22BC2" w:rsidRPr="00D10641" w:rsidRDefault="00E22BC2" w:rsidP="00E22BC2">
            <w:pPr>
              <w:spacing w:after="0" w:line="240" w:lineRule="auto"/>
              <w:jc w:val="right"/>
              <w:rPr>
                <w:rFonts w:cs="Arial"/>
                <w:sz w:val="18"/>
                <w:szCs w:val="18"/>
              </w:rPr>
            </w:pPr>
            <w:r>
              <w:rPr>
                <w:rFonts w:cs="Arial"/>
                <w:sz w:val="18"/>
                <w:szCs w:val="18"/>
              </w:rPr>
              <w:t xml:space="preserve">               8.8 </w:t>
            </w:r>
          </w:p>
        </w:tc>
        <w:tc>
          <w:tcPr>
            <w:tcW w:w="1017" w:type="dxa"/>
            <w:tcBorders>
              <w:top w:val="nil"/>
              <w:left w:val="nil"/>
              <w:bottom w:val="nil"/>
              <w:right w:val="nil"/>
            </w:tcBorders>
            <w:shd w:val="clear" w:color="auto" w:fill="auto"/>
            <w:noWrap/>
            <w:vAlign w:val="bottom"/>
            <w:hideMark/>
          </w:tcPr>
          <w:p w14:paraId="4B417C82" w14:textId="12DD2B77" w:rsidR="00E22BC2" w:rsidRPr="00D10641" w:rsidRDefault="00E22BC2" w:rsidP="00E22BC2">
            <w:pPr>
              <w:spacing w:after="0" w:line="240" w:lineRule="auto"/>
              <w:jc w:val="right"/>
              <w:rPr>
                <w:rFonts w:cs="Arial"/>
                <w:sz w:val="18"/>
                <w:szCs w:val="18"/>
              </w:rPr>
            </w:pPr>
            <w:r>
              <w:rPr>
                <w:rFonts w:cs="Arial"/>
                <w:sz w:val="18"/>
                <w:szCs w:val="18"/>
              </w:rPr>
              <w:t xml:space="preserve">             3.1 </w:t>
            </w:r>
          </w:p>
        </w:tc>
        <w:tc>
          <w:tcPr>
            <w:tcW w:w="1017" w:type="dxa"/>
            <w:tcBorders>
              <w:top w:val="nil"/>
              <w:left w:val="nil"/>
              <w:bottom w:val="nil"/>
              <w:right w:val="nil"/>
            </w:tcBorders>
            <w:shd w:val="clear" w:color="auto" w:fill="auto"/>
            <w:noWrap/>
            <w:vAlign w:val="bottom"/>
            <w:hideMark/>
          </w:tcPr>
          <w:p w14:paraId="2A5251EF" w14:textId="2C7E8949" w:rsidR="00E22BC2" w:rsidRPr="00D10641" w:rsidRDefault="00E22BC2" w:rsidP="00E22BC2">
            <w:pPr>
              <w:spacing w:after="0" w:line="240" w:lineRule="auto"/>
              <w:jc w:val="right"/>
              <w:rPr>
                <w:rFonts w:cs="Arial"/>
                <w:sz w:val="18"/>
                <w:szCs w:val="18"/>
              </w:rPr>
            </w:pPr>
            <w:r>
              <w:rPr>
                <w:rFonts w:cs="Arial"/>
                <w:sz w:val="18"/>
                <w:szCs w:val="18"/>
              </w:rPr>
              <w:t xml:space="preserve">                 2.5 </w:t>
            </w:r>
          </w:p>
        </w:tc>
        <w:tc>
          <w:tcPr>
            <w:tcW w:w="1017" w:type="dxa"/>
            <w:tcBorders>
              <w:top w:val="nil"/>
              <w:left w:val="nil"/>
              <w:bottom w:val="nil"/>
              <w:right w:val="nil"/>
            </w:tcBorders>
            <w:shd w:val="clear" w:color="auto" w:fill="auto"/>
            <w:noWrap/>
            <w:vAlign w:val="bottom"/>
            <w:hideMark/>
          </w:tcPr>
          <w:p w14:paraId="331DF4F9" w14:textId="0CBDC826" w:rsidR="00E22BC2" w:rsidRPr="00D10641" w:rsidRDefault="00E22BC2" w:rsidP="00E22BC2">
            <w:pPr>
              <w:spacing w:after="0" w:line="240" w:lineRule="auto"/>
              <w:jc w:val="right"/>
              <w:rPr>
                <w:rFonts w:cs="Arial"/>
                <w:sz w:val="18"/>
                <w:szCs w:val="18"/>
              </w:rPr>
            </w:pPr>
            <w:r>
              <w:rPr>
                <w:rFonts w:cs="Arial"/>
                <w:sz w:val="18"/>
                <w:szCs w:val="18"/>
              </w:rPr>
              <w:t xml:space="preserve">                2.7 </w:t>
            </w:r>
          </w:p>
        </w:tc>
        <w:tc>
          <w:tcPr>
            <w:tcW w:w="1017" w:type="dxa"/>
            <w:tcBorders>
              <w:top w:val="nil"/>
              <w:left w:val="nil"/>
              <w:bottom w:val="nil"/>
              <w:right w:val="nil"/>
            </w:tcBorders>
            <w:shd w:val="clear" w:color="auto" w:fill="auto"/>
            <w:noWrap/>
            <w:vAlign w:val="bottom"/>
            <w:hideMark/>
          </w:tcPr>
          <w:p w14:paraId="1F4BC24F" w14:textId="01B351BA" w:rsidR="00E22BC2" w:rsidRPr="00D10641" w:rsidRDefault="00E22BC2" w:rsidP="00E22BC2">
            <w:pPr>
              <w:spacing w:after="0" w:line="240" w:lineRule="auto"/>
              <w:jc w:val="right"/>
              <w:rPr>
                <w:rFonts w:cs="Arial"/>
                <w:sz w:val="18"/>
                <w:szCs w:val="18"/>
              </w:rPr>
            </w:pPr>
            <w:r>
              <w:rPr>
                <w:rFonts w:cs="Arial"/>
                <w:sz w:val="18"/>
                <w:szCs w:val="18"/>
              </w:rPr>
              <w:t xml:space="preserve">                  2.8 </w:t>
            </w:r>
          </w:p>
        </w:tc>
        <w:tc>
          <w:tcPr>
            <w:tcW w:w="1022" w:type="dxa"/>
            <w:tcBorders>
              <w:top w:val="nil"/>
              <w:left w:val="nil"/>
              <w:bottom w:val="nil"/>
              <w:right w:val="single" w:sz="8" w:space="0" w:color="auto"/>
            </w:tcBorders>
            <w:shd w:val="clear" w:color="auto" w:fill="auto"/>
            <w:noWrap/>
            <w:vAlign w:val="bottom"/>
            <w:hideMark/>
          </w:tcPr>
          <w:p w14:paraId="386A1FF9" w14:textId="289142E0" w:rsidR="00E22BC2" w:rsidRPr="00D10641" w:rsidRDefault="00E22BC2" w:rsidP="00E22BC2">
            <w:pPr>
              <w:spacing w:after="0" w:line="240" w:lineRule="auto"/>
              <w:jc w:val="right"/>
              <w:rPr>
                <w:rFonts w:cs="Arial"/>
                <w:sz w:val="18"/>
                <w:szCs w:val="18"/>
              </w:rPr>
            </w:pPr>
            <w:r>
              <w:rPr>
                <w:rFonts w:cs="Arial"/>
                <w:sz w:val="18"/>
                <w:szCs w:val="18"/>
              </w:rPr>
              <w:t xml:space="preserve">                  2.7 </w:t>
            </w:r>
          </w:p>
        </w:tc>
      </w:tr>
      <w:tr w:rsidR="00E22BC2" w:rsidRPr="000C3C6D" w14:paraId="78956B06"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34C582A5"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Durable Goods</w:t>
            </w:r>
          </w:p>
        </w:tc>
        <w:tc>
          <w:tcPr>
            <w:tcW w:w="1017" w:type="dxa"/>
            <w:tcBorders>
              <w:top w:val="nil"/>
              <w:left w:val="nil"/>
              <w:bottom w:val="nil"/>
              <w:right w:val="nil"/>
            </w:tcBorders>
            <w:shd w:val="clear" w:color="auto" w:fill="auto"/>
            <w:noWrap/>
            <w:vAlign w:val="bottom"/>
            <w:hideMark/>
          </w:tcPr>
          <w:p w14:paraId="1831B3B5" w14:textId="34C5DEB7" w:rsidR="00E22BC2" w:rsidRPr="00D10641" w:rsidRDefault="00E22BC2" w:rsidP="00E22BC2">
            <w:pPr>
              <w:spacing w:after="0" w:line="240" w:lineRule="auto"/>
              <w:jc w:val="right"/>
              <w:rPr>
                <w:rFonts w:cs="Arial"/>
                <w:sz w:val="18"/>
                <w:szCs w:val="18"/>
              </w:rPr>
            </w:pPr>
            <w:r>
              <w:rPr>
                <w:rFonts w:cs="Arial"/>
                <w:sz w:val="18"/>
                <w:szCs w:val="18"/>
              </w:rPr>
              <w:t xml:space="preserve">       1,948.1 </w:t>
            </w:r>
          </w:p>
        </w:tc>
        <w:tc>
          <w:tcPr>
            <w:tcW w:w="1017" w:type="dxa"/>
            <w:tcBorders>
              <w:top w:val="nil"/>
              <w:left w:val="nil"/>
              <w:bottom w:val="nil"/>
              <w:right w:val="nil"/>
            </w:tcBorders>
            <w:shd w:val="clear" w:color="auto" w:fill="auto"/>
            <w:noWrap/>
            <w:vAlign w:val="bottom"/>
            <w:hideMark/>
          </w:tcPr>
          <w:p w14:paraId="45C7F055" w14:textId="15CAE0B8" w:rsidR="00E22BC2" w:rsidRPr="00D10641" w:rsidRDefault="00E22BC2" w:rsidP="00E22BC2">
            <w:pPr>
              <w:spacing w:after="0" w:line="240" w:lineRule="auto"/>
              <w:jc w:val="right"/>
              <w:rPr>
                <w:rFonts w:cs="Arial"/>
                <w:sz w:val="18"/>
                <w:szCs w:val="18"/>
              </w:rPr>
            </w:pPr>
            <w:r>
              <w:rPr>
                <w:rFonts w:cs="Arial"/>
                <w:sz w:val="18"/>
                <w:szCs w:val="18"/>
              </w:rPr>
              <w:t xml:space="preserve">     1,909.9 </w:t>
            </w:r>
          </w:p>
        </w:tc>
        <w:tc>
          <w:tcPr>
            <w:tcW w:w="1017" w:type="dxa"/>
            <w:tcBorders>
              <w:top w:val="nil"/>
              <w:left w:val="nil"/>
              <w:bottom w:val="nil"/>
              <w:right w:val="nil"/>
            </w:tcBorders>
            <w:shd w:val="clear" w:color="auto" w:fill="auto"/>
            <w:noWrap/>
            <w:vAlign w:val="bottom"/>
            <w:hideMark/>
          </w:tcPr>
          <w:p w14:paraId="225BD4F5" w14:textId="7840F884" w:rsidR="00E22BC2" w:rsidRPr="00D10641" w:rsidRDefault="00E22BC2" w:rsidP="00E22BC2">
            <w:pPr>
              <w:spacing w:after="0" w:line="240" w:lineRule="auto"/>
              <w:jc w:val="right"/>
              <w:rPr>
                <w:rFonts w:cs="Arial"/>
                <w:sz w:val="18"/>
                <w:szCs w:val="18"/>
              </w:rPr>
            </w:pPr>
            <w:r>
              <w:rPr>
                <w:rFonts w:cs="Arial"/>
                <w:sz w:val="18"/>
                <w:szCs w:val="18"/>
              </w:rPr>
              <w:t xml:space="preserve">         1,984.4 </w:t>
            </w:r>
          </w:p>
        </w:tc>
        <w:tc>
          <w:tcPr>
            <w:tcW w:w="1017" w:type="dxa"/>
            <w:tcBorders>
              <w:top w:val="nil"/>
              <w:left w:val="nil"/>
              <w:bottom w:val="nil"/>
              <w:right w:val="nil"/>
            </w:tcBorders>
            <w:shd w:val="clear" w:color="auto" w:fill="auto"/>
            <w:noWrap/>
            <w:vAlign w:val="bottom"/>
            <w:hideMark/>
          </w:tcPr>
          <w:p w14:paraId="380579F2" w14:textId="3D4A95C4" w:rsidR="00E22BC2" w:rsidRPr="00D10641" w:rsidRDefault="00E22BC2" w:rsidP="00E22BC2">
            <w:pPr>
              <w:spacing w:after="0" w:line="240" w:lineRule="auto"/>
              <w:jc w:val="right"/>
              <w:rPr>
                <w:rFonts w:cs="Arial"/>
                <w:sz w:val="18"/>
                <w:szCs w:val="18"/>
              </w:rPr>
            </w:pPr>
            <w:r>
              <w:rPr>
                <w:rFonts w:cs="Arial"/>
                <w:sz w:val="18"/>
                <w:szCs w:val="18"/>
              </w:rPr>
              <w:t xml:space="preserve">        2,038.3 </w:t>
            </w:r>
          </w:p>
        </w:tc>
        <w:tc>
          <w:tcPr>
            <w:tcW w:w="1017" w:type="dxa"/>
            <w:tcBorders>
              <w:top w:val="nil"/>
              <w:left w:val="nil"/>
              <w:bottom w:val="nil"/>
              <w:right w:val="nil"/>
            </w:tcBorders>
            <w:shd w:val="clear" w:color="auto" w:fill="auto"/>
            <w:noWrap/>
            <w:vAlign w:val="bottom"/>
            <w:hideMark/>
          </w:tcPr>
          <w:p w14:paraId="45240292" w14:textId="162C4389" w:rsidR="00E22BC2" w:rsidRPr="00D10641" w:rsidRDefault="00E22BC2" w:rsidP="00E22BC2">
            <w:pPr>
              <w:spacing w:after="0" w:line="240" w:lineRule="auto"/>
              <w:jc w:val="right"/>
              <w:rPr>
                <w:rFonts w:cs="Arial"/>
                <w:sz w:val="18"/>
                <w:szCs w:val="18"/>
              </w:rPr>
            </w:pPr>
            <w:r>
              <w:rPr>
                <w:rFonts w:cs="Arial"/>
                <w:sz w:val="18"/>
                <w:szCs w:val="18"/>
              </w:rPr>
              <w:t xml:space="preserve">          2,132.5 </w:t>
            </w:r>
          </w:p>
        </w:tc>
        <w:tc>
          <w:tcPr>
            <w:tcW w:w="1022" w:type="dxa"/>
            <w:tcBorders>
              <w:top w:val="nil"/>
              <w:left w:val="nil"/>
              <w:bottom w:val="nil"/>
              <w:right w:val="single" w:sz="8" w:space="0" w:color="auto"/>
            </w:tcBorders>
            <w:shd w:val="clear" w:color="auto" w:fill="auto"/>
            <w:noWrap/>
            <w:vAlign w:val="bottom"/>
            <w:hideMark/>
          </w:tcPr>
          <w:p w14:paraId="118363B9" w14:textId="7ADFAD00" w:rsidR="00E22BC2" w:rsidRPr="00D10641" w:rsidRDefault="00E22BC2" w:rsidP="00E22BC2">
            <w:pPr>
              <w:spacing w:after="0" w:line="240" w:lineRule="auto"/>
              <w:jc w:val="right"/>
              <w:rPr>
                <w:rFonts w:cs="Arial"/>
                <w:sz w:val="18"/>
                <w:szCs w:val="18"/>
              </w:rPr>
            </w:pPr>
            <w:r>
              <w:rPr>
                <w:rFonts w:cs="Arial"/>
                <w:sz w:val="18"/>
                <w:szCs w:val="18"/>
              </w:rPr>
              <w:t xml:space="preserve">          2,260.0 </w:t>
            </w:r>
          </w:p>
        </w:tc>
      </w:tr>
      <w:tr w:rsidR="00E22BC2" w:rsidRPr="000C3C6D" w14:paraId="7C8115A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737B593"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4F3D8D90" w14:textId="0ADDC062" w:rsidR="00E22BC2" w:rsidRPr="00D10641" w:rsidRDefault="00E22BC2" w:rsidP="00E22BC2">
            <w:pPr>
              <w:spacing w:after="0" w:line="240" w:lineRule="auto"/>
              <w:jc w:val="right"/>
              <w:rPr>
                <w:rFonts w:cs="Arial"/>
                <w:sz w:val="18"/>
                <w:szCs w:val="18"/>
              </w:rPr>
            </w:pPr>
            <w:r>
              <w:rPr>
                <w:rFonts w:cs="Arial"/>
                <w:sz w:val="18"/>
                <w:szCs w:val="18"/>
              </w:rPr>
              <w:t xml:space="preserve">            16.7 </w:t>
            </w:r>
          </w:p>
        </w:tc>
        <w:tc>
          <w:tcPr>
            <w:tcW w:w="1017" w:type="dxa"/>
            <w:tcBorders>
              <w:top w:val="nil"/>
              <w:left w:val="nil"/>
              <w:bottom w:val="nil"/>
              <w:right w:val="nil"/>
            </w:tcBorders>
            <w:shd w:val="clear" w:color="auto" w:fill="auto"/>
            <w:noWrap/>
            <w:vAlign w:val="bottom"/>
            <w:hideMark/>
          </w:tcPr>
          <w:p w14:paraId="076C99E5" w14:textId="05F7AC44" w:rsidR="00E22BC2" w:rsidRPr="00D10641" w:rsidRDefault="00E22BC2" w:rsidP="00E22BC2">
            <w:pPr>
              <w:spacing w:after="0" w:line="240" w:lineRule="auto"/>
              <w:jc w:val="right"/>
              <w:rPr>
                <w:rFonts w:cs="Arial"/>
                <w:sz w:val="18"/>
                <w:szCs w:val="18"/>
              </w:rPr>
            </w:pPr>
            <w:r>
              <w:rPr>
                <w:rFonts w:cs="Arial"/>
                <w:sz w:val="18"/>
                <w:szCs w:val="18"/>
              </w:rPr>
              <w:t xml:space="preserve">            (2.0)</w:t>
            </w:r>
          </w:p>
        </w:tc>
        <w:tc>
          <w:tcPr>
            <w:tcW w:w="1017" w:type="dxa"/>
            <w:tcBorders>
              <w:top w:val="nil"/>
              <w:left w:val="nil"/>
              <w:bottom w:val="nil"/>
              <w:right w:val="nil"/>
            </w:tcBorders>
            <w:shd w:val="clear" w:color="auto" w:fill="auto"/>
            <w:noWrap/>
            <w:vAlign w:val="bottom"/>
            <w:hideMark/>
          </w:tcPr>
          <w:p w14:paraId="6C588BBA" w14:textId="35AE9662" w:rsidR="00E22BC2" w:rsidRPr="00D10641" w:rsidRDefault="00E22BC2" w:rsidP="00E22BC2">
            <w:pPr>
              <w:spacing w:after="0" w:line="240" w:lineRule="auto"/>
              <w:jc w:val="right"/>
              <w:rPr>
                <w:rFonts w:cs="Arial"/>
                <w:sz w:val="18"/>
                <w:szCs w:val="18"/>
              </w:rPr>
            </w:pPr>
            <w:r>
              <w:rPr>
                <w:rFonts w:cs="Arial"/>
                <w:sz w:val="18"/>
                <w:szCs w:val="18"/>
              </w:rPr>
              <w:t xml:space="preserve">                 3.9 </w:t>
            </w:r>
          </w:p>
        </w:tc>
        <w:tc>
          <w:tcPr>
            <w:tcW w:w="1017" w:type="dxa"/>
            <w:tcBorders>
              <w:top w:val="nil"/>
              <w:left w:val="nil"/>
              <w:bottom w:val="nil"/>
              <w:right w:val="nil"/>
            </w:tcBorders>
            <w:shd w:val="clear" w:color="auto" w:fill="auto"/>
            <w:noWrap/>
            <w:vAlign w:val="bottom"/>
            <w:hideMark/>
          </w:tcPr>
          <w:p w14:paraId="1BF55EDA" w14:textId="7F350C7F" w:rsidR="00E22BC2" w:rsidRPr="00D10641" w:rsidRDefault="00E22BC2" w:rsidP="00E22BC2">
            <w:pPr>
              <w:spacing w:after="0" w:line="240" w:lineRule="auto"/>
              <w:jc w:val="right"/>
              <w:rPr>
                <w:rFonts w:cs="Arial"/>
                <w:sz w:val="18"/>
                <w:szCs w:val="18"/>
              </w:rPr>
            </w:pPr>
            <w:r>
              <w:rPr>
                <w:rFonts w:cs="Arial"/>
                <w:sz w:val="18"/>
                <w:szCs w:val="18"/>
              </w:rPr>
              <w:t xml:space="preserve">                2.7 </w:t>
            </w:r>
          </w:p>
        </w:tc>
        <w:tc>
          <w:tcPr>
            <w:tcW w:w="1017" w:type="dxa"/>
            <w:tcBorders>
              <w:top w:val="nil"/>
              <w:left w:val="nil"/>
              <w:bottom w:val="nil"/>
              <w:right w:val="nil"/>
            </w:tcBorders>
            <w:shd w:val="clear" w:color="auto" w:fill="auto"/>
            <w:noWrap/>
            <w:vAlign w:val="bottom"/>
            <w:hideMark/>
          </w:tcPr>
          <w:p w14:paraId="2F448379" w14:textId="3352C7AB" w:rsidR="00E22BC2" w:rsidRPr="00D10641" w:rsidRDefault="00E22BC2" w:rsidP="00E22BC2">
            <w:pPr>
              <w:spacing w:after="0" w:line="240" w:lineRule="auto"/>
              <w:jc w:val="right"/>
              <w:rPr>
                <w:rFonts w:cs="Arial"/>
                <w:sz w:val="18"/>
                <w:szCs w:val="18"/>
              </w:rPr>
            </w:pPr>
            <w:r>
              <w:rPr>
                <w:rFonts w:cs="Arial"/>
                <w:sz w:val="18"/>
                <w:szCs w:val="18"/>
              </w:rPr>
              <w:t xml:space="preserve">                  4.6 </w:t>
            </w:r>
          </w:p>
        </w:tc>
        <w:tc>
          <w:tcPr>
            <w:tcW w:w="1022" w:type="dxa"/>
            <w:tcBorders>
              <w:top w:val="nil"/>
              <w:left w:val="nil"/>
              <w:bottom w:val="nil"/>
              <w:right w:val="single" w:sz="8" w:space="0" w:color="auto"/>
            </w:tcBorders>
            <w:shd w:val="clear" w:color="auto" w:fill="auto"/>
            <w:noWrap/>
            <w:vAlign w:val="bottom"/>
            <w:hideMark/>
          </w:tcPr>
          <w:p w14:paraId="72748E39" w14:textId="0C64AD13" w:rsidR="00E22BC2" w:rsidRPr="00D10641" w:rsidRDefault="00E22BC2" w:rsidP="00E22BC2">
            <w:pPr>
              <w:spacing w:after="0" w:line="240" w:lineRule="auto"/>
              <w:jc w:val="right"/>
              <w:rPr>
                <w:rFonts w:cs="Arial"/>
                <w:sz w:val="18"/>
                <w:szCs w:val="18"/>
              </w:rPr>
            </w:pPr>
            <w:r>
              <w:rPr>
                <w:rFonts w:cs="Arial"/>
                <w:sz w:val="18"/>
                <w:szCs w:val="18"/>
              </w:rPr>
              <w:t xml:space="preserve">                  6.0 </w:t>
            </w:r>
          </w:p>
        </w:tc>
      </w:tr>
      <w:tr w:rsidR="00E22BC2" w:rsidRPr="000C3C6D" w14:paraId="1F221945"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F292FC9"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Nondurable Goods</w:t>
            </w:r>
          </w:p>
        </w:tc>
        <w:tc>
          <w:tcPr>
            <w:tcW w:w="1017" w:type="dxa"/>
            <w:tcBorders>
              <w:top w:val="nil"/>
              <w:left w:val="nil"/>
              <w:bottom w:val="nil"/>
              <w:right w:val="nil"/>
            </w:tcBorders>
            <w:shd w:val="clear" w:color="auto" w:fill="auto"/>
            <w:noWrap/>
            <w:vAlign w:val="bottom"/>
            <w:hideMark/>
          </w:tcPr>
          <w:p w14:paraId="6A1B3D29" w14:textId="5FBB7281" w:rsidR="00E22BC2" w:rsidRPr="00D10641" w:rsidRDefault="00E22BC2" w:rsidP="00E22BC2">
            <w:pPr>
              <w:spacing w:after="0" w:line="240" w:lineRule="auto"/>
              <w:jc w:val="right"/>
              <w:rPr>
                <w:rFonts w:cs="Arial"/>
                <w:sz w:val="18"/>
                <w:szCs w:val="18"/>
              </w:rPr>
            </w:pPr>
            <w:r>
              <w:rPr>
                <w:rFonts w:cs="Arial"/>
                <w:sz w:val="18"/>
                <w:szCs w:val="18"/>
              </w:rPr>
              <w:t xml:space="preserve">       3,316.3 </w:t>
            </w:r>
          </w:p>
        </w:tc>
        <w:tc>
          <w:tcPr>
            <w:tcW w:w="1017" w:type="dxa"/>
            <w:tcBorders>
              <w:top w:val="nil"/>
              <w:left w:val="nil"/>
              <w:bottom w:val="nil"/>
              <w:right w:val="nil"/>
            </w:tcBorders>
            <w:shd w:val="clear" w:color="auto" w:fill="auto"/>
            <w:noWrap/>
            <w:vAlign w:val="bottom"/>
            <w:hideMark/>
          </w:tcPr>
          <w:p w14:paraId="32063393" w14:textId="5AB20427" w:rsidR="00E22BC2" w:rsidRPr="00D10641" w:rsidRDefault="00E22BC2" w:rsidP="00E22BC2">
            <w:pPr>
              <w:spacing w:after="0" w:line="240" w:lineRule="auto"/>
              <w:jc w:val="right"/>
              <w:rPr>
                <w:rFonts w:cs="Arial"/>
                <w:sz w:val="18"/>
                <w:szCs w:val="18"/>
              </w:rPr>
            </w:pPr>
            <w:r>
              <w:rPr>
                <w:rFonts w:cs="Arial"/>
                <w:sz w:val="18"/>
                <w:szCs w:val="18"/>
              </w:rPr>
              <w:t xml:space="preserve">     3,321.3 </w:t>
            </w:r>
          </w:p>
        </w:tc>
        <w:tc>
          <w:tcPr>
            <w:tcW w:w="1017" w:type="dxa"/>
            <w:tcBorders>
              <w:top w:val="nil"/>
              <w:left w:val="nil"/>
              <w:bottom w:val="nil"/>
              <w:right w:val="nil"/>
            </w:tcBorders>
            <w:shd w:val="clear" w:color="auto" w:fill="auto"/>
            <w:noWrap/>
            <w:vAlign w:val="bottom"/>
            <w:hideMark/>
          </w:tcPr>
          <w:p w14:paraId="32F55489" w14:textId="57CBB793" w:rsidR="00E22BC2" w:rsidRPr="00D10641" w:rsidRDefault="00E22BC2" w:rsidP="00E22BC2">
            <w:pPr>
              <w:spacing w:after="0" w:line="240" w:lineRule="auto"/>
              <w:jc w:val="right"/>
              <w:rPr>
                <w:rFonts w:cs="Arial"/>
                <w:sz w:val="18"/>
                <w:szCs w:val="18"/>
              </w:rPr>
            </w:pPr>
            <w:r>
              <w:rPr>
                <w:rFonts w:cs="Arial"/>
                <w:sz w:val="18"/>
                <w:szCs w:val="18"/>
              </w:rPr>
              <w:t xml:space="preserve">         3,347.1 </w:t>
            </w:r>
          </w:p>
        </w:tc>
        <w:tc>
          <w:tcPr>
            <w:tcW w:w="1017" w:type="dxa"/>
            <w:tcBorders>
              <w:top w:val="nil"/>
              <w:left w:val="nil"/>
              <w:bottom w:val="nil"/>
              <w:right w:val="nil"/>
            </w:tcBorders>
            <w:shd w:val="clear" w:color="auto" w:fill="auto"/>
            <w:noWrap/>
            <w:vAlign w:val="bottom"/>
            <w:hideMark/>
          </w:tcPr>
          <w:p w14:paraId="08B8E636" w14:textId="0634DA29" w:rsidR="00E22BC2" w:rsidRPr="00D10641" w:rsidRDefault="00E22BC2" w:rsidP="00E22BC2">
            <w:pPr>
              <w:spacing w:after="0" w:line="240" w:lineRule="auto"/>
              <w:jc w:val="right"/>
              <w:rPr>
                <w:rFonts w:cs="Arial"/>
                <w:sz w:val="18"/>
                <w:szCs w:val="18"/>
              </w:rPr>
            </w:pPr>
            <w:r>
              <w:rPr>
                <w:rFonts w:cs="Arial"/>
                <w:sz w:val="18"/>
                <w:szCs w:val="18"/>
              </w:rPr>
              <w:t xml:space="preserve">        3,410.0 </w:t>
            </w:r>
          </w:p>
        </w:tc>
        <w:tc>
          <w:tcPr>
            <w:tcW w:w="1017" w:type="dxa"/>
            <w:tcBorders>
              <w:top w:val="nil"/>
              <w:left w:val="nil"/>
              <w:bottom w:val="nil"/>
              <w:right w:val="nil"/>
            </w:tcBorders>
            <w:shd w:val="clear" w:color="auto" w:fill="auto"/>
            <w:noWrap/>
            <w:vAlign w:val="bottom"/>
            <w:hideMark/>
          </w:tcPr>
          <w:p w14:paraId="3864624F" w14:textId="45FF00FF" w:rsidR="00E22BC2" w:rsidRPr="00D10641" w:rsidRDefault="00E22BC2" w:rsidP="00E22BC2">
            <w:pPr>
              <w:spacing w:after="0" w:line="240" w:lineRule="auto"/>
              <w:jc w:val="right"/>
              <w:rPr>
                <w:rFonts w:cs="Arial"/>
                <w:sz w:val="18"/>
                <w:szCs w:val="18"/>
              </w:rPr>
            </w:pPr>
            <w:r>
              <w:rPr>
                <w:rFonts w:cs="Arial"/>
                <w:sz w:val="18"/>
                <w:szCs w:val="18"/>
              </w:rPr>
              <w:t xml:space="preserve">          3,503.4 </w:t>
            </w:r>
          </w:p>
        </w:tc>
        <w:tc>
          <w:tcPr>
            <w:tcW w:w="1022" w:type="dxa"/>
            <w:tcBorders>
              <w:top w:val="nil"/>
              <w:left w:val="nil"/>
              <w:bottom w:val="nil"/>
              <w:right w:val="single" w:sz="8" w:space="0" w:color="auto"/>
            </w:tcBorders>
            <w:shd w:val="clear" w:color="auto" w:fill="auto"/>
            <w:noWrap/>
            <w:vAlign w:val="bottom"/>
            <w:hideMark/>
          </w:tcPr>
          <w:p w14:paraId="7E1C4F7B" w14:textId="48FDED19" w:rsidR="00E22BC2" w:rsidRPr="00D10641" w:rsidRDefault="00E22BC2" w:rsidP="00E22BC2">
            <w:pPr>
              <w:spacing w:after="0" w:line="240" w:lineRule="auto"/>
              <w:jc w:val="right"/>
              <w:rPr>
                <w:rFonts w:cs="Arial"/>
                <w:sz w:val="18"/>
                <w:szCs w:val="18"/>
              </w:rPr>
            </w:pPr>
            <w:r>
              <w:rPr>
                <w:rFonts w:cs="Arial"/>
                <w:sz w:val="18"/>
                <w:szCs w:val="18"/>
              </w:rPr>
              <w:t xml:space="preserve">          3,602.9 </w:t>
            </w:r>
          </w:p>
        </w:tc>
      </w:tr>
      <w:tr w:rsidR="00E22BC2" w:rsidRPr="000C3C6D" w14:paraId="3315E740"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A304202"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28612DAE" w14:textId="7EA1591D" w:rsidR="00E22BC2" w:rsidRPr="00D10641" w:rsidRDefault="00E22BC2" w:rsidP="00E22BC2">
            <w:pPr>
              <w:spacing w:after="0" w:line="240" w:lineRule="auto"/>
              <w:jc w:val="right"/>
              <w:rPr>
                <w:rFonts w:cs="Arial"/>
                <w:sz w:val="18"/>
                <w:szCs w:val="18"/>
              </w:rPr>
            </w:pPr>
            <w:r>
              <w:rPr>
                <w:rFonts w:cs="Arial"/>
                <w:sz w:val="18"/>
                <w:szCs w:val="18"/>
              </w:rPr>
              <w:t xml:space="preserve">               8.6 </w:t>
            </w:r>
          </w:p>
        </w:tc>
        <w:tc>
          <w:tcPr>
            <w:tcW w:w="1017" w:type="dxa"/>
            <w:tcBorders>
              <w:top w:val="nil"/>
              <w:left w:val="nil"/>
              <w:bottom w:val="nil"/>
              <w:right w:val="nil"/>
            </w:tcBorders>
            <w:shd w:val="clear" w:color="auto" w:fill="auto"/>
            <w:noWrap/>
            <w:vAlign w:val="bottom"/>
            <w:hideMark/>
          </w:tcPr>
          <w:p w14:paraId="332235DE" w14:textId="74F88844" w:rsidR="00E22BC2" w:rsidRPr="00D10641" w:rsidRDefault="00E22BC2" w:rsidP="00E22BC2">
            <w:pPr>
              <w:spacing w:after="0" w:line="240" w:lineRule="auto"/>
              <w:jc w:val="right"/>
              <w:rPr>
                <w:rFonts w:cs="Arial"/>
                <w:sz w:val="18"/>
                <w:szCs w:val="18"/>
              </w:rPr>
            </w:pPr>
            <w:r>
              <w:rPr>
                <w:rFonts w:cs="Arial"/>
                <w:sz w:val="18"/>
                <w:szCs w:val="18"/>
              </w:rPr>
              <w:t xml:space="preserve">             0.2 </w:t>
            </w:r>
          </w:p>
        </w:tc>
        <w:tc>
          <w:tcPr>
            <w:tcW w:w="1017" w:type="dxa"/>
            <w:tcBorders>
              <w:top w:val="nil"/>
              <w:left w:val="nil"/>
              <w:bottom w:val="nil"/>
              <w:right w:val="nil"/>
            </w:tcBorders>
            <w:shd w:val="clear" w:color="auto" w:fill="auto"/>
            <w:noWrap/>
            <w:vAlign w:val="bottom"/>
            <w:hideMark/>
          </w:tcPr>
          <w:p w14:paraId="42794E54" w14:textId="3063614D" w:rsidR="00E22BC2" w:rsidRPr="00D10641" w:rsidRDefault="00E22BC2" w:rsidP="00E22BC2">
            <w:pPr>
              <w:spacing w:after="0" w:line="240" w:lineRule="auto"/>
              <w:jc w:val="right"/>
              <w:rPr>
                <w:rFonts w:cs="Arial"/>
                <w:sz w:val="18"/>
                <w:szCs w:val="18"/>
              </w:rPr>
            </w:pPr>
            <w:r>
              <w:rPr>
                <w:rFonts w:cs="Arial"/>
                <w:sz w:val="18"/>
                <w:szCs w:val="18"/>
              </w:rPr>
              <w:t xml:space="preserve">                 0.8 </w:t>
            </w:r>
          </w:p>
        </w:tc>
        <w:tc>
          <w:tcPr>
            <w:tcW w:w="1017" w:type="dxa"/>
            <w:tcBorders>
              <w:top w:val="nil"/>
              <w:left w:val="nil"/>
              <w:bottom w:val="nil"/>
              <w:right w:val="nil"/>
            </w:tcBorders>
            <w:shd w:val="clear" w:color="auto" w:fill="auto"/>
            <w:noWrap/>
            <w:vAlign w:val="bottom"/>
            <w:hideMark/>
          </w:tcPr>
          <w:p w14:paraId="42BECDB3" w14:textId="4BC02FDB" w:rsidR="00E22BC2" w:rsidRPr="00D10641" w:rsidRDefault="00E22BC2" w:rsidP="00E22BC2">
            <w:pPr>
              <w:spacing w:after="0" w:line="240" w:lineRule="auto"/>
              <w:jc w:val="right"/>
              <w:rPr>
                <w:rFonts w:cs="Arial"/>
                <w:sz w:val="18"/>
                <w:szCs w:val="18"/>
              </w:rPr>
            </w:pPr>
            <w:r>
              <w:rPr>
                <w:rFonts w:cs="Arial"/>
                <w:sz w:val="18"/>
                <w:szCs w:val="18"/>
              </w:rPr>
              <w:t xml:space="preserve">                1.9 </w:t>
            </w:r>
          </w:p>
        </w:tc>
        <w:tc>
          <w:tcPr>
            <w:tcW w:w="1017" w:type="dxa"/>
            <w:tcBorders>
              <w:top w:val="nil"/>
              <w:left w:val="nil"/>
              <w:bottom w:val="nil"/>
              <w:right w:val="nil"/>
            </w:tcBorders>
            <w:shd w:val="clear" w:color="auto" w:fill="auto"/>
            <w:noWrap/>
            <w:vAlign w:val="bottom"/>
            <w:hideMark/>
          </w:tcPr>
          <w:p w14:paraId="2CE6160F" w14:textId="32538235" w:rsidR="00E22BC2" w:rsidRPr="00D10641" w:rsidRDefault="00E22BC2" w:rsidP="00E22BC2">
            <w:pPr>
              <w:spacing w:after="0" w:line="240" w:lineRule="auto"/>
              <w:jc w:val="right"/>
              <w:rPr>
                <w:rFonts w:cs="Arial"/>
                <w:sz w:val="18"/>
                <w:szCs w:val="18"/>
              </w:rPr>
            </w:pPr>
            <w:r>
              <w:rPr>
                <w:rFonts w:cs="Arial"/>
                <w:sz w:val="18"/>
                <w:szCs w:val="18"/>
              </w:rPr>
              <w:t xml:space="preserve">                  2.7 </w:t>
            </w:r>
          </w:p>
        </w:tc>
        <w:tc>
          <w:tcPr>
            <w:tcW w:w="1022" w:type="dxa"/>
            <w:tcBorders>
              <w:top w:val="nil"/>
              <w:left w:val="nil"/>
              <w:bottom w:val="nil"/>
              <w:right w:val="single" w:sz="8" w:space="0" w:color="auto"/>
            </w:tcBorders>
            <w:shd w:val="clear" w:color="auto" w:fill="auto"/>
            <w:noWrap/>
            <w:vAlign w:val="bottom"/>
            <w:hideMark/>
          </w:tcPr>
          <w:p w14:paraId="11E9029C" w14:textId="2E349372" w:rsidR="00E22BC2" w:rsidRPr="00D10641" w:rsidRDefault="00E22BC2" w:rsidP="00E22BC2">
            <w:pPr>
              <w:spacing w:after="0" w:line="240" w:lineRule="auto"/>
              <w:jc w:val="right"/>
              <w:rPr>
                <w:rFonts w:cs="Arial"/>
                <w:sz w:val="18"/>
                <w:szCs w:val="18"/>
              </w:rPr>
            </w:pPr>
            <w:r>
              <w:rPr>
                <w:rFonts w:cs="Arial"/>
                <w:sz w:val="18"/>
                <w:szCs w:val="18"/>
              </w:rPr>
              <w:t xml:space="preserve">                  2.8 </w:t>
            </w:r>
          </w:p>
        </w:tc>
      </w:tr>
      <w:tr w:rsidR="00E22BC2" w:rsidRPr="000C3C6D" w14:paraId="1B783099"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6A554E26"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Services</w:t>
            </w:r>
          </w:p>
        </w:tc>
        <w:tc>
          <w:tcPr>
            <w:tcW w:w="1017" w:type="dxa"/>
            <w:tcBorders>
              <w:top w:val="nil"/>
              <w:left w:val="nil"/>
              <w:bottom w:val="nil"/>
              <w:right w:val="nil"/>
            </w:tcBorders>
            <w:shd w:val="clear" w:color="auto" w:fill="auto"/>
            <w:noWrap/>
            <w:vAlign w:val="bottom"/>
            <w:hideMark/>
          </w:tcPr>
          <w:p w14:paraId="65A40814" w14:textId="2B10CF5B" w:rsidR="00E22BC2" w:rsidRPr="00D10641" w:rsidRDefault="00E22BC2" w:rsidP="00E22BC2">
            <w:pPr>
              <w:spacing w:after="0" w:line="240" w:lineRule="auto"/>
              <w:jc w:val="right"/>
              <w:rPr>
                <w:rFonts w:cs="Arial"/>
                <w:sz w:val="18"/>
                <w:szCs w:val="18"/>
              </w:rPr>
            </w:pPr>
            <w:r>
              <w:rPr>
                <w:rFonts w:cs="Arial"/>
                <w:sz w:val="18"/>
                <w:szCs w:val="18"/>
              </w:rPr>
              <w:t xml:space="preserve">       9,554.7 </w:t>
            </w:r>
          </w:p>
        </w:tc>
        <w:tc>
          <w:tcPr>
            <w:tcW w:w="1017" w:type="dxa"/>
            <w:tcBorders>
              <w:top w:val="nil"/>
              <w:left w:val="nil"/>
              <w:bottom w:val="nil"/>
              <w:right w:val="nil"/>
            </w:tcBorders>
            <w:shd w:val="clear" w:color="auto" w:fill="auto"/>
            <w:noWrap/>
            <w:vAlign w:val="bottom"/>
            <w:hideMark/>
          </w:tcPr>
          <w:p w14:paraId="60D6E644" w14:textId="0A8CAFA1" w:rsidR="00E22BC2" w:rsidRPr="00D10641" w:rsidRDefault="00E22BC2" w:rsidP="00E22BC2">
            <w:pPr>
              <w:spacing w:after="0" w:line="240" w:lineRule="auto"/>
              <w:jc w:val="right"/>
              <w:rPr>
                <w:rFonts w:cs="Arial"/>
                <w:sz w:val="18"/>
                <w:szCs w:val="18"/>
              </w:rPr>
            </w:pPr>
            <w:r>
              <w:rPr>
                <w:rFonts w:cs="Arial"/>
                <w:sz w:val="18"/>
                <w:szCs w:val="18"/>
              </w:rPr>
              <w:t xml:space="preserve">   10,030.2 </w:t>
            </w:r>
          </w:p>
        </w:tc>
        <w:tc>
          <w:tcPr>
            <w:tcW w:w="1017" w:type="dxa"/>
            <w:tcBorders>
              <w:top w:val="nil"/>
              <w:left w:val="nil"/>
              <w:bottom w:val="nil"/>
              <w:right w:val="nil"/>
            </w:tcBorders>
            <w:shd w:val="clear" w:color="auto" w:fill="auto"/>
            <w:noWrap/>
            <w:vAlign w:val="bottom"/>
            <w:hideMark/>
          </w:tcPr>
          <w:p w14:paraId="2F4CBA56" w14:textId="26225CAE" w:rsidR="00E22BC2" w:rsidRPr="00D10641" w:rsidRDefault="00E22BC2" w:rsidP="00E22BC2">
            <w:pPr>
              <w:spacing w:after="0" w:line="240" w:lineRule="auto"/>
              <w:jc w:val="right"/>
              <w:rPr>
                <w:rFonts w:cs="Arial"/>
                <w:sz w:val="18"/>
                <w:szCs w:val="18"/>
              </w:rPr>
            </w:pPr>
            <w:r>
              <w:rPr>
                <w:rFonts w:cs="Arial"/>
                <w:sz w:val="18"/>
                <w:szCs w:val="18"/>
              </w:rPr>
              <w:t xml:space="preserve">       10,318.0 </w:t>
            </w:r>
          </w:p>
        </w:tc>
        <w:tc>
          <w:tcPr>
            <w:tcW w:w="1017" w:type="dxa"/>
            <w:tcBorders>
              <w:top w:val="nil"/>
              <w:left w:val="nil"/>
              <w:bottom w:val="nil"/>
              <w:right w:val="nil"/>
            </w:tcBorders>
            <w:shd w:val="clear" w:color="auto" w:fill="auto"/>
            <w:noWrap/>
            <w:vAlign w:val="bottom"/>
            <w:hideMark/>
          </w:tcPr>
          <w:p w14:paraId="2D9543D8" w14:textId="2ED780F8" w:rsidR="00E22BC2" w:rsidRPr="00D10641" w:rsidRDefault="00E22BC2" w:rsidP="00E22BC2">
            <w:pPr>
              <w:spacing w:after="0" w:line="240" w:lineRule="auto"/>
              <w:jc w:val="right"/>
              <w:rPr>
                <w:rFonts w:cs="Arial"/>
                <w:sz w:val="18"/>
                <w:szCs w:val="18"/>
              </w:rPr>
            </w:pPr>
            <w:r>
              <w:rPr>
                <w:rFonts w:cs="Arial"/>
                <w:sz w:val="18"/>
                <w:szCs w:val="18"/>
              </w:rPr>
              <w:t xml:space="preserve">      10,617.5 </w:t>
            </w:r>
          </w:p>
        </w:tc>
        <w:tc>
          <w:tcPr>
            <w:tcW w:w="1017" w:type="dxa"/>
            <w:tcBorders>
              <w:top w:val="nil"/>
              <w:left w:val="nil"/>
              <w:bottom w:val="nil"/>
              <w:right w:val="nil"/>
            </w:tcBorders>
            <w:shd w:val="clear" w:color="auto" w:fill="auto"/>
            <w:noWrap/>
            <w:vAlign w:val="bottom"/>
            <w:hideMark/>
          </w:tcPr>
          <w:p w14:paraId="52587DB3" w14:textId="48B242CF" w:rsidR="00E22BC2" w:rsidRPr="00D10641" w:rsidRDefault="00E22BC2" w:rsidP="00E22BC2">
            <w:pPr>
              <w:spacing w:after="0" w:line="240" w:lineRule="auto"/>
              <w:jc w:val="right"/>
              <w:rPr>
                <w:rFonts w:cs="Arial"/>
                <w:sz w:val="18"/>
                <w:szCs w:val="18"/>
              </w:rPr>
            </w:pPr>
            <w:r>
              <w:rPr>
                <w:rFonts w:cs="Arial"/>
                <w:sz w:val="18"/>
                <w:szCs w:val="18"/>
              </w:rPr>
              <w:t xml:space="preserve">       10,871.8 </w:t>
            </w:r>
          </w:p>
        </w:tc>
        <w:tc>
          <w:tcPr>
            <w:tcW w:w="1022" w:type="dxa"/>
            <w:tcBorders>
              <w:top w:val="nil"/>
              <w:left w:val="nil"/>
              <w:bottom w:val="nil"/>
              <w:right w:val="single" w:sz="8" w:space="0" w:color="auto"/>
            </w:tcBorders>
            <w:shd w:val="clear" w:color="auto" w:fill="auto"/>
            <w:noWrap/>
            <w:vAlign w:val="bottom"/>
            <w:hideMark/>
          </w:tcPr>
          <w:p w14:paraId="27DB19C4" w14:textId="682FF8AB" w:rsidR="00E22BC2" w:rsidRPr="00D10641" w:rsidRDefault="00E22BC2" w:rsidP="00E22BC2">
            <w:pPr>
              <w:spacing w:after="0" w:line="240" w:lineRule="auto"/>
              <w:jc w:val="right"/>
              <w:rPr>
                <w:rFonts w:cs="Arial"/>
                <w:sz w:val="18"/>
                <w:szCs w:val="18"/>
              </w:rPr>
            </w:pPr>
            <w:r>
              <w:rPr>
                <w:rFonts w:cs="Arial"/>
                <w:sz w:val="18"/>
                <w:szCs w:val="18"/>
              </w:rPr>
              <w:t xml:space="preserve">       11,106.5 </w:t>
            </w:r>
          </w:p>
        </w:tc>
      </w:tr>
      <w:tr w:rsidR="00E22BC2" w:rsidRPr="000C3C6D" w14:paraId="46C35ADF"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6CED207E"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6004637A" w14:textId="6F47CC00" w:rsidR="00E22BC2" w:rsidRPr="00D10641" w:rsidRDefault="00E22BC2" w:rsidP="00E22BC2">
            <w:pPr>
              <w:spacing w:after="0" w:line="240" w:lineRule="auto"/>
              <w:jc w:val="right"/>
              <w:rPr>
                <w:rFonts w:cs="Arial"/>
                <w:sz w:val="18"/>
                <w:szCs w:val="18"/>
              </w:rPr>
            </w:pPr>
            <w:r>
              <w:rPr>
                <w:rFonts w:cs="Arial"/>
                <w:sz w:val="18"/>
                <w:szCs w:val="18"/>
              </w:rPr>
              <w:t xml:space="preserve">               7.5 </w:t>
            </w:r>
          </w:p>
        </w:tc>
        <w:tc>
          <w:tcPr>
            <w:tcW w:w="1017" w:type="dxa"/>
            <w:tcBorders>
              <w:top w:val="nil"/>
              <w:left w:val="nil"/>
              <w:bottom w:val="single" w:sz="4" w:space="0" w:color="auto"/>
              <w:right w:val="nil"/>
            </w:tcBorders>
            <w:shd w:val="clear" w:color="auto" w:fill="auto"/>
            <w:noWrap/>
            <w:vAlign w:val="bottom"/>
            <w:hideMark/>
          </w:tcPr>
          <w:p w14:paraId="23693A21" w14:textId="6FE01E9F" w:rsidR="00E22BC2" w:rsidRPr="00D10641" w:rsidRDefault="00E22BC2" w:rsidP="00E22BC2">
            <w:pPr>
              <w:spacing w:after="0" w:line="240" w:lineRule="auto"/>
              <w:jc w:val="right"/>
              <w:rPr>
                <w:rFonts w:cs="Arial"/>
                <w:sz w:val="18"/>
                <w:szCs w:val="18"/>
              </w:rPr>
            </w:pPr>
            <w:r>
              <w:rPr>
                <w:rFonts w:cs="Arial"/>
                <w:sz w:val="18"/>
                <w:szCs w:val="18"/>
              </w:rPr>
              <w:t xml:space="preserve">             5.0 </w:t>
            </w:r>
          </w:p>
        </w:tc>
        <w:tc>
          <w:tcPr>
            <w:tcW w:w="1017" w:type="dxa"/>
            <w:tcBorders>
              <w:top w:val="nil"/>
              <w:left w:val="nil"/>
              <w:bottom w:val="single" w:sz="4" w:space="0" w:color="auto"/>
              <w:right w:val="nil"/>
            </w:tcBorders>
            <w:shd w:val="clear" w:color="auto" w:fill="auto"/>
            <w:noWrap/>
            <w:vAlign w:val="bottom"/>
            <w:hideMark/>
          </w:tcPr>
          <w:p w14:paraId="16E7D2AA" w14:textId="1ABD900A" w:rsidR="00E22BC2" w:rsidRPr="00D10641" w:rsidRDefault="00E22BC2" w:rsidP="00E22BC2">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single" w:sz="4" w:space="0" w:color="auto"/>
              <w:right w:val="nil"/>
            </w:tcBorders>
            <w:shd w:val="clear" w:color="auto" w:fill="auto"/>
            <w:noWrap/>
            <w:vAlign w:val="bottom"/>
            <w:hideMark/>
          </w:tcPr>
          <w:p w14:paraId="568992F5" w14:textId="6E5EAA6B" w:rsidR="00E22BC2" w:rsidRPr="00D10641" w:rsidRDefault="00E22BC2" w:rsidP="00E22BC2">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single" w:sz="4" w:space="0" w:color="auto"/>
              <w:right w:val="nil"/>
            </w:tcBorders>
            <w:shd w:val="clear" w:color="auto" w:fill="auto"/>
            <w:noWrap/>
            <w:vAlign w:val="bottom"/>
            <w:hideMark/>
          </w:tcPr>
          <w:p w14:paraId="76D79A9D" w14:textId="220754D9" w:rsidR="00E22BC2" w:rsidRPr="00D10641" w:rsidRDefault="00E22BC2" w:rsidP="00E22BC2">
            <w:pPr>
              <w:spacing w:after="0" w:line="240" w:lineRule="auto"/>
              <w:jc w:val="right"/>
              <w:rPr>
                <w:rFonts w:cs="Arial"/>
                <w:sz w:val="18"/>
                <w:szCs w:val="18"/>
              </w:rPr>
            </w:pPr>
            <w:r>
              <w:rPr>
                <w:rFonts w:cs="Arial"/>
                <w:sz w:val="18"/>
                <w:szCs w:val="18"/>
              </w:rPr>
              <w:t xml:space="preserve">                  2.4 </w:t>
            </w:r>
          </w:p>
        </w:tc>
        <w:tc>
          <w:tcPr>
            <w:tcW w:w="1022" w:type="dxa"/>
            <w:tcBorders>
              <w:top w:val="nil"/>
              <w:left w:val="nil"/>
              <w:bottom w:val="single" w:sz="4" w:space="0" w:color="auto"/>
              <w:right w:val="single" w:sz="8" w:space="0" w:color="auto"/>
            </w:tcBorders>
            <w:shd w:val="clear" w:color="auto" w:fill="auto"/>
            <w:noWrap/>
            <w:vAlign w:val="bottom"/>
            <w:hideMark/>
          </w:tcPr>
          <w:p w14:paraId="48538287" w14:textId="7DE2D122" w:rsidR="00E22BC2" w:rsidRPr="00D10641" w:rsidRDefault="00E22BC2" w:rsidP="00E22BC2">
            <w:pPr>
              <w:spacing w:after="0" w:line="240" w:lineRule="auto"/>
              <w:jc w:val="right"/>
              <w:rPr>
                <w:rFonts w:cs="Arial"/>
                <w:sz w:val="18"/>
                <w:szCs w:val="18"/>
              </w:rPr>
            </w:pPr>
            <w:r>
              <w:rPr>
                <w:rFonts w:cs="Arial"/>
                <w:sz w:val="18"/>
                <w:szCs w:val="18"/>
              </w:rPr>
              <w:t xml:space="preserve">                  2.2 </w:t>
            </w:r>
          </w:p>
        </w:tc>
      </w:tr>
      <w:tr w:rsidR="00E22BC2" w:rsidRPr="000C3C6D" w14:paraId="415C006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F81F115" w14:textId="77777777" w:rsidR="00E22BC2" w:rsidRPr="003566C3" w:rsidRDefault="00E22BC2" w:rsidP="00E22BC2">
            <w:pPr>
              <w:spacing w:after="0" w:line="240" w:lineRule="auto"/>
              <w:rPr>
                <w:rFonts w:cs="Arial"/>
                <w:b/>
                <w:bCs/>
                <w:sz w:val="18"/>
                <w:szCs w:val="18"/>
              </w:rPr>
            </w:pPr>
            <w:r w:rsidRPr="003566C3">
              <w:rPr>
                <w:rFonts w:cs="Arial"/>
                <w:b/>
                <w:bCs/>
                <w:sz w:val="18"/>
                <w:szCs w:val="18"/>
              </w:rPr>
              <w:t>Gross Private Domestic Investment</w:t>
            </w:r>
          </w:p>
        </w:tc>
        <w:tc>
          <w:tcPr>
            <w:tcW w:w="1017" w:type="dxa"/>
            <w:tcBorders>
              <w:top w:val="nil"/>
              <w:left w:val="nil"/>
              <w:bottom w:val="nil"/>
              <w:right w:val="nil"/>
            </w:tcBorders>
            <w:shd w:val="clear" w:color="auto" w:fill="auto"/>
            <w:noWrap/>
            <w:vAlign w:val="bottom"/>
            <w:hideMark/>
          </w:tcPr>
          <w:p w14:paraId="470A84D3" w14:textId="2B8A97EA" w:rsidR="00E22BC2" w:rsidRPr="00D10641" w:rsidRDefault="00E22BC2" w:rsidP="00E22BC2">
            <w:pPr>
              <w:spacing w:after="0" w:line="240" w:lineRule="auto"/>
              <w:jc w:val="right"/>
              <w:rPr>
                <w:rFonts w:cs="Arial"/>
                <w:sz w:val="18"/>
                <w:szCs w:val="18"/>
              </w:rPr>
            </w:pPr>
            <w:r>
              <w:rPr>
                <w:rFonts w:cs="Arial"/>
                <w:sz w:val="18"/>
                <w:szCs w:val="18"/>
              </w:rPr>
              <w:t xml:space="preserve">       3,926.6 </w:t>
            </w:r>
          </w:p>
        </w:tc>
        <w:tc>
          <w:tcPr>
            <w:tcW w:w="1017" w:type="dxa"/>
            <w:tcBorders>
              <w:top w:val="nil"/>
              <w:left w:val="nil"/>
              <w:bottom w:val="nil"/>
              <w:right w:val="nil"/>
            </w:tcBorders>
            <w:shd w:val="clear" w:color="auto" w:fill="auto"/>
            <w:noWrap/>
            <w:vAlign w:val="bottom"/>
            <w:hideMark/>
          </w:tcPr>
          <w:p w14:paraId="79967674" w14:textId="3F838B33" w:rsidR="00E22BC2" w:rsidRPr="00D10641" w:rsidRDefault="00E22BC2" w:rsidP="00E22BC2">
            <w:pPr>
              <w:spacing w:after="0" w:line="240" w:lineRule="auto"/>
              <w:jc w:val="right"/>
              <w:rPr>
                <w:rFonts w:cs="Arial"/>
                <w:sz w:val="18"/>
                <w:szCs w:val="18"/>
              </w:rPr>
            </w:pPr>
            <w:r>
              <w:rPr>
                <w:rFonts w:cs="Arial"/>
                <w:sz w:val="18"/>
                <w:szCs w:val="18"/>
              </w:rPr>
              <w:t xml:space="preserve">     4,162.3 </w:t>
            </w:r>
          </w:p>
        </w:tc>
        <w:tc>
          <w:tcPr>
            <w:tcW w:w="1017" w:type="dxa"/>
            <w:tcBorders>
              <w:top w:val="nil"/>
              <w:left w:val="nil"/>
              <w:bottom w:val="nil"/>
              <w:right w:val="nil"/>
            </w:tcBorders>
            <w:shd w:val="clear" w:color="auto" w:fill="auto"/>
            <w:noWrap/>
            <w:vAlign w:val="bottom"/>
            <w:hideMark/>
          </w:tcPr>
          <w:p w14:paraId="1C4B3E3F" w14:textId="2B16E89E" w:rsidR="00E22BC2" w:rsidRPr="00D10641" w:rsidRDefault="00E22BC2" w:rsidP="00E22BC2">
            <w:pPr>
              <w:spacing w:after="0" w:line="240" w:lineRule="auto"/>
              <w:jc w:val="right"/>
              <w:rPr>
                <w:rFonts w:cs="Arial"/>
                <w:sz w:val="18"/>
                <w:szCs w:val="18"/>
              </w:rPr>
            </w:pPr>
            <w:r>
              <w:rPr>
                <w:rFonts w:cs="Arial"/>
                <w:sz w:val="18"/>
                <w:szCs w:val="18"/>
              </w:rPr>
              <w:t xml:space="preserve">         4,169.4 </w:t>
            </w:r>
          </w:p>
        </w:tc>
        <w:tc>
          <w:tcPr>
            <w:tcW w:w="1017" w:type="dxa"/>
            <w:tcBorders>
              <w:top w:val="nil"/>
              <w:left w:val="nil"/>
              <w:bottom w:val="nil"/>
              <w:right w:val="nil"/>
            </w:tcBorders>
            <w:shd w:val="clear" w:color="auto" w:fill="auto"/>
            <w:noWrap/>
            <w:vAlign w:val="bottom"/>
            <w:hideMark/>
          </w:tcPr>
          <w:p w14:paraId="0D9FC557" w14:textId="383EF921" w:rsidR="00E22BC2" w:rsidRPr="00D10641" w:rsidRDefault="00E22BC2" w:rsidP="00E22BC2">
            <w:pPr>
              <w:spacing w:after="0" w:line="240" w:lineRule="auto"/>
              <w:jc w:val="right"/>
              <w:rPr>
                <w:rFonts w:cs="Arial"/>
                <w:sz w:val="18"/>
                <w:szCs w:val="18"/>
              </w:rPr>
            </w:pPr>
            <w:r>
              <w:rPr>
                <w:rFonts w:cs="Arial"/>
                <w:sz w:val="18"/>
                <w:szCs w:val="18"/>
              </w:rPr>
              <w:t xml:space="preserve">        4,362.3 </w:t>
            </w:r>
          </w:p>
        </w:tc>
        <w:tc>
          <w:tcPr>
            <w:tcW w:w="1017" w:type="dxa"/>
            <w:tcBorders>
              <w:top w:val="nil"/>
              <w:left w:val="nil"/>
              <w:bottom w:val="nil"/>
              <w:right w:val="nil"/>
            </w:tcBorders>
            <w:shd w:val="clear" w:color="auto" w:fill="auto"/>
            <w:noWrap/>
            <w:vAlign w:val="bottom"/>
            <w:hideMark/>
          </w:tcPr>
          <w:p w14:paraId="456254E6" w14:textId="004E763F" w:rsidR="00E22BC2" w:rsidRPr="00D10641" w:rsidRDefault="00E22BC2" w:rsidP="00E22BC2">
            <w:pPr>
              <w:spacing w:after="0" w:line="240" w:lineRule="auto"/>
              <w:jc w:val="right"/>
              <w:rPr>
                <w:rFonts w:cs="Arial"/>
                <w:sz w:val="18"/>
                <w:szCs w:val="18"/>
              </w:rPr>
            </w:pPr>
            <w:r>
              <w:rPr>
                <w:rFonts w:cs="Arial"/>
                <w:sz w:val="18"/>
                <w:szCs w:val="18"/>
              </w:rPr>
              <w:t xml:space="preserve">          4,560.5 </w:t>
            </w:r>
          </w:p>
        </w:tc>
        <w:tc>
          <w:tcPr>
            <w:tcW w:w="1022" w:type="dxa"/>
            <w:tcBorders>
              <w:top w:val="nil"/>
              <w:left w:val="nil"/>
              <w:bottom w:val="nil"/>
              <w:right w:val="single" w:sz="8" w:space="0" w:color="auto"/>
            </w:tcBorders>
            <w:shd w:val="clear" w:color="auto" w:fill="auto"/>
            <w:noWrap/>
            <w:vAlign w:val="bottom"/>
            <w:hideMark/>
          </w:tcPr>
          <w:p w14:paraId="685FE188" w14:textId="715BAE44" w:rsidR="00E22BC2" w:rsidRPr="00D10641" w:rsidRDefault="00E22BC2" w:rsidP="00E22BC2">
            <w:pPr>
              <w:spacing w:after="0" w:line="240" w:lineRule="auto"/>
              <w:jc w:val="right"/>
              <w:rPr>
                <w:rFonts w:cs="Arial"/>
                <w:sz w:val="18"/>
                <w:szCs w:val="18"/>
              </w:rPr>
            </w:pPr>
            <w:r>
              <w:rPr>
                <w:rFonts w:cs="Arial"/>
                <w:sz w:val="18"/>
                <w:szCs w:val="18"/>
              </w:rPr>
              <w:t xml:space="preserve">          4,805.9 </w:t>
            </w:r>
          </w:p>
        </w:tc>
      </w:tr>
      <w:tr w:rsidR="00E22BC2" w:rsidRPr="000C3C6D" w14:paraId="77805A25"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0188AC77"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734D0F6B" w14:textId="62C3CB57" w:rsidR="00E22BC2" w:rsidRPr="00D10641" w:rsidRDefault="00E22BC2" w:rsidP="00E22BC2">
            <w:pPr>
              <w:spacing w:after="0" w:line="240" w:lineRule="auto"/>
              <w:jc w:val="right"/>
              <w:rPr>
                <w:rFonts w:cs="Arial"/>
                <w:sz w:val="18"/>
                <w:szCs w:val="18"/>
              </w:rPr>
            </w:pPr>
            <w:r>
              <w:rPr>
                <w:rFonts w:cs="Arial"/>
                <w:sz w:val="18"/>
                <w:szCs w:val="18"/>
              </w:rPr>
              <w:t xml:space="preserve">               8.9 </w:t>
            </w:r>
          </w:p>
        </w:tc>
        <w:tc>
          <w:tcPr>
            <w:tcW w:w="1017" w:type="dxa"/>
            <w:tcBorders>
              <w:top w:val="nil"/>
              <w:left w:val="nil"/>
              <w:bottom w:val="nil"/>
              <w:right w:val="nil"/>
            </w:tcBorders>
            <w:shd w:val="clear" w:color="auto" w:fill="auto"/>
            <w:noWrap/>
            <w:vAlign w:val="bottom"/>
            <w:hideMark/>
          </w:tcPr>
          <w:p w14:paraId="6E5572EE" w14:textId="5D90AA61" w:rsidR="00E22BC2" w:rsidRPr="00D10641" w:rsidRDefault="00E22BC2" w:rsidP="00E22BC2">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5F2711F7" w14:textId="21F3FD99" w:rsidR="00E22BC2" w:rsidRPr="00D10641" w:rsidRDefault="00E22BC2" w:rsidP="00E22BC2">
            <w:pPr>
              <w:spacing w:after="0" w:line="240" w:lineRule="auto"/>
              <w:jc w:val="right"/>
              <w:rPr>
                <w:rFonts w:cs="Arial"/>
                <w:sz w:val="18"/>
                <w:szCs w:val="18"/>
              </w:rPr>
            </w:pPr>
            <w:r>
              <w:rPr>
                <w:rFonts w:cs="Arial"/>
                <w:sz w:val="18"/>
                <w:szCs w:val="18"/>
              </w:rPr>
              <w:t xml:space="preserve">                 0.2 </w:t>
            </w:r>
          </w:p>
        </w:tc>
        <w:tc>
          <w:tcPr>
            <w:tcW w:w="1017" w:type="dxa"/>
            <w:tcBorders>
              <w:top w:val="nil"/>
              <w:left w:val="nil"/>
              <w:bottom w:val="nil"/>
              <w:right w:val="nil"/>
            </w:tcBorders>
            <w:shd w:val="clear" w:color="auto" w:fill="auto"/>
            <w:noWrap/>
            <w:vAlign w:val="bottom"/>
            <w:hideMark/>
          </w:tcPr>
          <w:p w14:paraId="78E91428" w14:textId="52DE9DF8" w:rsidR="00E22BC2" w:rsidRPr="00D10641" w:rsidRDefault="00E22BC2" w:rsidP="00E22BC2">
            <w:pPr>
              <w:spacing w:after="0" w:line="240" w:lineRule="auto"/>
              <w:jc w:val="right"/>
              <w:rPr>
                <w:rFonts w:cs="Arial"/>
                <w:sz w:val="18"/>
                <w:szCs w:val="18"/>
              </w:rPr>
            </w:pPr>
            <w:r>
              <w:rPr>
                <w:rFonts w:cs="Arial"/>
                <w:sz w:val="18"/>
                <w:szCs w:val="18"/>
              </w:rPr>
              <w:t xml:space="preserve">                4.6 </w:t>
            </w:r>
          </w:p>
        </w:tc>
        <w:tc>
          <w:tcPr>
            <w:tcW w:w="1017" w:type="dxa"/>
            <w:tcBorders>
              <w:top w:val="nil"/>
              <w:left w:val="nil"/>
              <w:bottom w:val="nil"/>
              <w:right w:val="nil"/>
            </w:tcBorders>
            <w:shd w:val="clear" w:color="auto" w:fill="auto"/>
            <w:noWrap/>
            <w:vAlign w:val="bottom"/>
            <w:hideMark/>
          </w:tcPr>
          <w:p w14:paraId="20B74429" w14:textId="7591693A" w:rsidR="00E22BC2" w:rsidRPr="00D10641" w:rsidRDefault="00E22BC2" w:rsidP="00E22BC2">
            <w:pPr>
              <w:spacing w:after="0" w:line="240" w:lineRule="auto"/>
              <w:jc w:val="right"/>
              <w:rPr>
                <w:rFonts w:cs="Arial"/>
                <w:sz w:val="18"/>
                <w:szCs w:val="18"/>
              </w:rPr>
            </w:pPr>
            <w:r>
              <w:rPr>
                <w:rFonts w:cs="Arial"/>
                <w:sz w:val="18"/>
                <w:szCs w:val="18"/>
              </w:rPr>
              <w:t xml:space="preserve">                  4.5 </w:t>
            </w:r>
          </w:p>
        </w:tc>
        <w:tc>
          <w:tcPr>
            <w:tcW w:w="1022" w:type="dxa"/>
            <w:tcBorders>
              <w:top w:val="nil"/>
              <w:left w:val="nil"/>
              <w:bottom w:val="nil"/>
              <w:right w:val="single" w:sz="8" w:space="0" w:color="auto"/>
            </w:tcBorders>
            <w:shd w:val="clear" w:color="auto" w:fill="auto"/>
            <w:noWrap/>
            <w:vAlign w:val="bottom"/>
            <w:hideMark/>
          </w:tcPr>
          <w:p w14:paraId="31BE95AA" w14:textId="2A623397" w:rsidR="00E22BC2" w:rsidRPr="00D10641" w:rsidRDefault="00E22BC2" w:rsidP="00E22BC2">
            <w:pPr>
              <w:spacing w:after="0" w:line="240" w:lineRule="auto"/>
              <w:jc w:val="right"/>
              <w:rPr>
                <w:rFonts w:cs="Arial"/>
                <w:sz w:val="18"/>
                <w:szCs w:val="18"/>
              </w:rPr>
            </w:pPr>
            <w:r>
              <w:rPr>
                <w:rFonts w:cs="Arial"/>
                <w:sz w:val="18"/>
                <w:szCs w:val="18"/>
              </w:rPr>
              <w:t xml:space="preserve">                  5.4 </w:t>
            </w:r>
          </w:p>
        </w:tc>
      </w:tr>
      <w:tr w:rsidR="00E22BC2" w:rsidRPr="000C3C6D" w14:paraId="6B62122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20F30E9"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Nonresidential</w:t>
            </w:r>
          </w:p>
        </w:tc>
        <w:tc>
          <w:tcPr>
            <w:tcW w:w="1017" w:type="dxa"/>
            <w:tcBorders>
              <w:top w:val="nil"/>
              <w:left w:val="nil"/>
              <w:bottom w:val="nil"/>
              <w:right w:val="nil"/>
            </w:tcBorders>
            <w:shd w:val="clear" w:color="auto" w:fill="auto"/>
            <w:noWrap/>
            <w:vAlign w:val="bottom"/>
            <w:hideMark/>
          </w:tcPr>
          <w:p w14:paraId="6BD40AAC" w14:textId="0CB194D1" w:rsidR="00E22BC2" w:rsidRPr="00D10641" w:rsidRDefault="00E22BC2" w:rsidP="00E22BC2">
            <w:pPr>
              <w:spacing w:after="0" w:line="240" w:lineRule="auto"/>
              <w:jc w:val="right"/>
              <w:rPr>
                <w:rFonts w:cs="Arial"/>
                <w:sz w:val="18"/>
                <w:szCs w:val="18"/>
              </w:rPr>
            </w:pPr>
            <w:r>
              <w:rPr>
                <w:rFonts w:cs="Arial"/>
                <w:sz w:val="18"/>
                <w:szCs w:val="18"/>
              </w:rPr>
              <w:t xml:space="preserve">       2,985.0 </w:t>
            </w:r>
          </w:p>
        </w:tc>
        <w:tc>
          <w:tcPr>
            <w:tcW w:w="1017" w:type="dxa"/>
            <w:tcBorders>
              <w:top w:val="nil"/>
              <w:left w:val="nil"/>
              <w:bottom w:val="nil"/>
              <w:right w:val="nil"/>
            </w:tcBorders>
            <w:shd w:val="clear" w:color="auto" w:fill="auto"/>
            <w:noWrap/>
            <w:vAlign w:val="bottom"/>
            <w:hideMark/>
          </w:tcPr>
          <w:p w14:paraId="40AA52E2" w14:textId="01669C23" w:rsidR="00E22BC2" w:rsidRPr="00D10641" w:rsidRDefault="00E22BC2" w:rsidP="00E22BC2">
            <w:pPr>
              <w:spacing w:after="0" w:line="240" w:lineRule="auto"/>
              <w:jc w:val="right"/>
              <w:rPr>
                <w:rFonts w:cs="Arial"/>
                <w:sz w:val="18"/>
                <w:szCs w:val="18"/>
              </w:rPr>
            </w:pPr>
            <w:r>
              <w:rPr>
                <w:rFonts w:cs="Arial"/>
                <w:sz w:val="18"/>
                <w:szCs w:val="18"/>
              </w:rPr>
              <w:t xml:space="preserve">     3,191.9 </w:t>
            </w:r>
          </w:p>
        </w:tc>
        <w:tc>
          <w:tcPr>
            <w:tcW w:w="1017" w:type="dxa"/>
            <w:tcBorders>
              <w:top w:val="nil"/>
              <w:left w:val="nil"/>
              <w:bottom w:val="nil"/>
              <w:right w:val="nil"/>
            </w:tcBorders>
            <w:shd w:val="clear" w:color="auto" w:fill="auto"/>
            <w:noWrap/>
            <w:vAlign w:val="bottom"/>
            <w:hideMark/>
          </w:tcPr>
          <w:p w14:paraId="613A7F3E" w14:textId="57A0C23A" w:rsidR="00E22BC2" w:rsidRPr="00D10641" w:rsidRDefault="00E22BC2" w:rsidP="00E22BC2">
            <w:pPr>
              <w:spacing w:after="0" w:line="240" w:lineRule="auto"/>
              <w:jc w:val="right"/>
              <w:rPr>
                <w:rFonts w:cs="Arial"/>
                <w:sz w:val="18"/>
                <w:szCs w:val="18"/>
              </w:rPr>
            </w:pPr>
            <w:r>
              <w:rPr>
                <w:rFonts w:cs="Arial"/>
                <w:sz w:val="18"/>
                <w:szCs w:val="18"/>
              </w:rPr>
              <w:t xml:space="preserve">         3,384.5 </w:t>
            </w:r>
          </w:p>
        </w:tc>
        <w:tc>
          <w:tcPr>
            <w:tcW w:w="1017" w:type="dxa"/>
            <w:tcBorders>
              <w:top w:val="nil"/>
              <w:left w:val="nil"/>
              <w:bottom w:val="nil"/>
              <w:right w:val="nil"/>
            </w:tcBorders>
            <w:shd w:val="clear" w:color="auto" w:fill="auto"/>
            <w:noWrap/>
            <w:vAlign w:val="bottom"/>
            <w:hideMark/>
          </w:tcPr>
          <w:p w14:paraId="1C3050E2" w14:textId="5E27F95E" w:rsidR="00E22BC2" w:rsidRPr="00D10641" w:rsidRDefault="00E22BC2" w:rsidP="00E22BC2">
            <w:pPr>
              <w:spacing w:after="0" w:line="240" w:lineRule="auto"/>
              <w:jc w:val="right"/>
              <w:rPr>
                <w:rFonts w:cs="Arial"/>
                <w:sz w:val="18"/>
                <w:szCs w:val="18"/>
              </w:rPr>
            </w:pPr>
            <w:r>
              <w:rPr>
                <w:rFonts w:cs="Arial"/>
                <w:sz w:val="18"/>
                <w:szCs w:val="18"/>
              </w:rPr>
              <w:t xml:space="preserve">        3,522.6 </w:t>
            </w:r>
          </w:p>
        </w:tc>
        <w:tc>
          <w:tcPr>
            <w:tcW w:w="1017" w:type="dxa"/>
            <w:tcBorders>
              <w:top w:val="nil"/>
              <w:left w:val="nil"/>
              <w:bottom w:val="nil"/>
              <w:right w:val="nil"/>
            </w:tcBorders>
            <w:shd w:val="clear" w:color="auto" w:fill="auto"/>
            <w:noWrap/>
            <w:vAlign w:val="bottom"/>
            <w:hideMark/>
          </w:tcPr>
          <w:p w14:paraId="049B9C09" w14:textId="2D986DF5" w:rsidR="00E22BC2" w:rsidRPr="00D10641" w:rsidRDefault="00E22BC2" w:rsidP="00E22BC2">
            <w:pPr>
              <w:spacing w:after="0" w:line="240" w:lineRule="auto"/>
              <w:jc w:val="right"/>
              <w:rPr>
                <w:rFonts w:cs="Arial"/>
                <w:sz w:val="18"/>
                <w:szCs w:val="18"/>
              </w:rPr>
            </w:pPr>
            <w:r>
              <w:rPr>
                <w:rFonts w:cs="Arial"/>
                <w:sz w:val="18"/>
                <w:szCs w:val="18"/>
              </w:rPr>
              <w:t xml:space="preserve">          3,698.8 </w:t>
            </w:r>
          </w:p>
        </w:tc>
        <w:tc>
          <w:tcPr>
            <w:tcW w:w="1022" w:type="dxa"/>
            <w:tcBorders>
              <w:top w:val="nil"/>
              <w:left w:val="nil"/>
              <w:bottom w:val="nil"/>
              <w:right w:val="single" w:sz="8" w:space="0" w:color="auto"/>
            </w:tcBorders>
            <w:shd w:val="clear" w:color="auto" w:fill="auto"/>
            <w:noWrap/>
            <w:vAlign w:val="bottom"/>
            <w:hideMark/>
          </w:tcPr>
          <w:p w14:paraId="60BDC602" w14:textId="000B5144" w:rsidR="00E22BC2" w:rsidRPr="00D10641" w:rsidRDefault="00E22BC2" w:rsidP="00E22BC2">
            <w:pPr>
              <w:spacing w:after="0" w:line="240" w:lineRule="auto"/>
              <w:jc w:val="right"/>
              <w:rPr>
                <w:rFonts w:cs="Arial"/>
                <w:sz w:val="18"/>
                <w:szCs w:val="18"/>
              </w:rPr>
            </w:pPr>
            <w:r>
              <w:rPr>
                <w:rFonts w:cs="Arial"/>
                <w:sz w:val="18"/>
                <w:szCs w:val="18"/>
              </w:rPr>
              <w:t xml:space="preserve">          3,909.5 </w:t>
            </w:r>
          </w:p>
        </w:tc>
      </w:tr>
      <w:tr w:rsidR="00E22BC2" w:rsidRPr="000C3C6D" w14:paraId="654B8121"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2C5FD47D"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7367835E" w14:textId="299332E8" w:rsidR="00E22BC2" w:rsidRPr="00D10641" w:rsidRDefault="00E22BC2" w:rsidP="00E22BC2">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6527A3AF" w14:textId="26E751A2" w:rsidR="00E22BC2" w:rsidRPr="00D10641" w:rsidRDefault="00E22BC2" w:rsidP="00E22BC2">
            <w:pPr>
              <w:spacing w:after="0" w:line="240" w:lineRule="auto"/>
              <w:jc w:val="right"/>
              <w:rPr>
                <w:rFonts w:cs="Arial"/>
                <w:sz w:val="18"/>
                <w:szCs w:val="18"/>
              </w:rPr>
            </w:pPr>
            <w:r>
              <w:rPr>
                <w:rFonts w:cs="Arial"/>
                <w:sz w:val="18"/>
                <w:szCs w:val="18"/>
              </w:rPr>
              <w:t xml:space="preserve">             6.9 </w:t>
            </w:r>
          </w:p>
        </w:tc>
        <w:tc>
          <w:tcPr>
            <w:tcW w:w="1017" w:type="dxa"/>
            <w:tcBorders>
              <w:top w:val="nil"/>
              <w:left w:val="nil"/>
              <w:bottom w:val="nil"/>
              <w:right w:val="nil"/>
            </w:tcBorders>
            <w:shd w:val="clear" w:color="auto" w:fill="auto"/>
            <w:noWrap/>
            <w:vAlign w:val="bottom"/>
            <w:hideMark/>
          </w:tcPr>
          <w:p w14:paraId="3CBF5833" w14:textId="369F8CB9" w:rsidR="00E22BC2" w:rsidRPr="00D10641" w:rsidRDefault="00E22BC2" w:rsidP="00E22BC2">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13A77E63" w14:textId="1E0B8A62" w:rsidR="00E22BC2" w:rsidRPr="00D10641" w:rsidRDefault="00E22BC2" w:rsidP="00E22BC2">
            <w:pPr>
              <w:spacing w:after="0" w:line="240" w:lineRule="auto"/>
              <w:jc w:val="right"/>
              <w:rPr>
                <w:rFonts w:cs="Arial"/>
                <w:sz w:val="18"/>
                <w:szCs w:val="18"/>
              </w:rPr>
            </w:pPr>
            <w:r>
              <w:rPr>
                <w:rFonts w:cs="Arial"/>
                <w:sz w:val="18"/>
                <w:szCs w:val="18"/>
              </w:rPr>
              <w:t xml:space="preserve">                4.1 </w:t>
            </w:r>
          </w:p>
        </w:tc>
        <w:tc>
          <w:tcPr>
            <w:tcW w:w="1017" w:type="dxa"/>
            <w:tcBorders>
              <w:top w:val="nil"/>
              <w:left w:val="nil"/>
              <w:bottom w:val="nil"/>
              <w:right w:val="nil"/>
            </w:tcBorders>
            <w:shd w:val="clear" w:color="auto" w:fill="auto"/>
            <w:noWrap/>
            <w:vAlign w:val="bottom"/>
            <w:hideMark/>
          </w:tcPr>
          <w:p w14:paraId="1BA857FC" w14:textId="16E55F18" w:rsidR="00E22BC2" w:rsidRPr="00D10641" w:rsidRDefault="00E22BC2" w:rsidP="00E22BC2">
            <w:pPr>
              <w:spacing w:after="0" w:line="240" w:lineRule="auto"/>
              <w:jc w:val="right"/>
              <w:rPr>
                <w:rFonts w:cs="Arial"/>
                <w:sz w:val="18"/>
                <w:szCs w:val="18"/>
              </w:rPr>
            </w:pPr>
            <w:r>
              <w:rPr>
                <w:rFonts w:cs="Arial"/>
                <w:sz w:val="18"/>
                <w:szCs w:val="18"/>
              </w:rPr>
              <w:t xml:space="preserve">                  5.0 </w:t>
            </w:r>
          </w:p>
        </w:tc>
        <w:tc>
          <w:tcPr>
            <w:tcW w:w="1022" w:type="dxa"/>
            <w:tcBorders>
              <w:top w:val="nil"/>
              <w:left w:val="nil"/>
              <w:bottom w:val="nil"/>
              <w:right w:val="single" w:sz="8" w:space="0" w:color="auto"/>
            </w:tcBorders>
            <w:shd w:val="clear" w:color="auto" w:fill="auto"/>
            <w:noWrap/>
            <w:vAlign w:val="bottom"/>
            <w:hideMark/>
          </w:tcPr>
          <w:p w14:paraId="244424FB" w14:textId="111A5974" w:rsidR="00E22BC2" w:rsidRPr="00D10641" w:rsidRDefault="00E22BC2" w:rsidP="00E22BC2">
            <w:pPr>
              <w:spacing w:after="0" w:line="240" w:lineRule="auto"/>
              <w:jc w:val="right"/>
              <w:rPr>
                <w:rFonts w:cs="Arial"/>
                <w:sz w:val="18"/>
                <w:szCs w:val="18"/>
              </w:rPr>
            </w:pPr>
            <w:r>
              <w:rPr>
                <w:rFonts w:cs="Arial"/>
                <w:sz w:val="18"/>
                <w:szCs w:val="18"/>
              </w:rPr>
              <w:t xml:space="preserve">                  5.7 </w:t>
            </w:r>
          </w:p>
        </w:tc>
      </w:tr>
      <w:tr w:rsidR="00E22BC2" w:rsidRPr="000C3C6D" w14:paraId="62561629"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CA5C7ED"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Producer's Durable Equipment</w:t>
            </w:r>
          </w:p>
        </w:tc>
        <w:tc>
          <w:tcPr>
            <w:tcW w:w="1017" w:type="dxa"/>
            <w:tcBorders>
              <w:top w:val="nil"/>
              <w:left w:val="nil"/>
              <w:bottom w:val="nil"/>
              <w:right w:val="nil"/>
            </w:tcBorders>
            <w:shd w:val="clear" w:color="auto" w:fill="auto"/>
            <w:noWrap/>
            <w:vAlign w:val="bottom"/>
            <w:hideMark/>
          </w:tcPr>
          <w:p w14:paraId="1EF38905" w14:textId="38215834" w:rsidR="00E22BC2" w:rsidRPr="00D10641" w:rsidRDefault="00E22BC2" w:rsidP="00E22BC2">
            <w:pPr>
              <w:spacing w:after="0" w:line="240" w:lineRule="auto"/>
              <w:jc w:val="right"/>
              <w:rPr>
                <w:rFonts w:cs="Arial"/>
                <w:sz w:val="18"/>
                <w:szCs w:val="18"/>
              </w:rPr>
            </w:pPr>
            <w:r>
              <w:rPr>
                <w:rFonts w:cs="Arial"/>
                <w:sz w:val="18"/>
                <w:szCs w:val="18"/>
              </w:rPr>
              <w:t xml:space="preserve">       1,190.4 </w:t>
            </w:r>
          </w:p>
        </w:tc>
        <w:tc>
          <w:tcPr>
            <w:tcW w:w="1017" w:type="dxa"/>
            <w:tcBorders>
              <w:top w:val="nil"/>
              <w:left w:val="nil"/>
              <w:bottom w:val="nil"/>
              <w:right w:val="nil"/>
            </w:tcBorders>
            <w:shd w:val="clear" w:color="auto" w:fill="auto"/>
            <w:noWrap/>
            <w:vAlign w:val="bottom"/>
            <w:hideMark/>
          </w:tcPr>
          <w:p w14:paraId="7FDC47F3" w14:textId="5A65C0C2" w:rsidR="00E22BC2" w:rsidRPr="00D10641" w:rsidRDefault="00E22BC2" w:rsidP="00E22BC2">
            <w:pPr>
              <w:spacing w:after="0" w:line="240" w:lineRule="auto"/>
              <w:jc w:val="right"/>
              <w:rPr>
                <w:rFonts w:cs="Arial"/>
                <w:sz w:val="18"/>
                <w:szCs w:val="18"/>
              </w:rPr>
            </w:pPr>
            <w:r>
              <w:rPr>
                <w:rFonts w:cs="Arial"/>
                <w:sz w:val="18"/>
                <w:szCs w:val="18"/>
              </w:rPr>
              <w:t xml:space="preserve">     1,242.0 </w:t>
            </w:r>
          </w:p>
        </w:tc>
        <w:tc>
          <w:tcPr>
            <w:tcW w:w="1017" w:type="dxa"/>
            <w:tcBorders>
              <w:top w:val="nil"/>
              <w:left w:val="nil"/>
              <w:bottom w:val="nil"/>
              <w:right w:val="nil"/>
            </w:tcBorders>
            <w:shd w:val="clear" w:color="auto" w:fill="auto"/>
            <w:noWrap/>
            <w:vAlign w:val="bottom"/>
            <w:hideMark/>
          </w:tcPr>
          <w:p w14:paraId="40C12BE4" w14:textId="0E9747B7" w:rsidR="00E22BC2" w:rsidRPr="00D10641" w:rsidRDefault="00E22BC2" w:rsidP="00E22BC2">
            <w:pPr>
              <w:spacing w:after="0" w:line="240" w:lineRule="auto"/>
              <w:jc w:val="right"/>
              <w:rPr>
                <w:rFonts w:cs="Arial"/>
                <w:sz w:val="18"/>
                <w:szCs w:val="18"/>
              </w:rPr>
            </w:pPr>
            <w:r>
              <w:rPr>
                <w:rFonts w:cs="Arial"/>
                <w:sz w:val="18"/>
                <w:szCs w:val="18"/>
              </w:rPr>
              <w:t xml:space="preserve">         1,285.2 </w:t>
            </w:r>
          </w:p>
        </w:tc>
        <w:tc>
          <w:tcPr>
            <w:tcW w:w="1017" w:type="dxa"/>
            <w:tcBorders>
              <w:top w:val="nil"/>
              <w:left w:val="nil"/>
              <w:bottom w:val="nil"/>
              <w:right w:val="nil"/>
            </w:tcBorders>
            <w:shd w:val="clear" w:color="auto" w:fill="auto"/>
            <w:noWrap/>
            <w:vAlign w:val="bottom"/>
            <w:hideMark/>
          </w:tcPr>
          <w:p w14:paraId="4DBD91FC" w14:textId="0E172212" w:rsidR="00E22BC2" w:rsidRPr="00D10641" w:rsidRDefault="00E22BC2" w:rsidP="00E22BC2">
            <w:pPr>
              <w:spacing w:after="0" w:line="240" w:lineRule="auto"/>
              <w:jc w:val="right"/>
              <w:rPr>
                <w:rFonts w:cs="Arial"/>
                <w:sz w:val="18"/>
                <w:szCs w:val="18"/>
              </w:rPr>
            </w:pPr>
            <w:r>
              <w:rPr>
                <w:rFonts w:cs="Arial"/>
                <w:sz w:val="18"/>
                <w:szCs w:val="18"/>
              </w:rPr>
              <w:t xml:space="preserve">        1,341.5 </w:t>
            </w:r>
          </w:p>
        </w:tc>
        <w:tc>
          <w:tcPr>
            <w:tcW w:w="1017" w:type="dxa"/>
            <w:tcBorders>
              <w:top w:val="nil"/>
              <w:left w:val="nil"/>
              <w:bottom w:val="nil"/>
              <w:right w:val="nil"/>
            </w:tcBorders>
            <w:shd w:val="clear" w:color="auto" w:fill="auto"/>
            <w:noWrap/>
            <w:vAlign w:val="bottom"/>
            <w:hideMark/>
          </w:tcPr>
          <w:p w14:paraId="7C96474F" w14:textId="3C889A0E" w:rsidR="00E22BC2" w:rsidRPr="00D10641" w:rsidRDefault="00E22BC2" w:rsidP="00E22BC2">
            <w:pPr>
              <w:spacing w:after="0" w:line="240" w:lineRule="auto"/>
              <w:jc w:val="right"/>
              <w:rPr>
                <w:rFonts w:cs="Arial"/>
                <w:sz w:val="18"/>
                <w:szCs w:val="18"/>
              </w:rPr>
            </w:pPr>
            <w:r>
              <w:rPr>
                <w:rFonts w:cs="Arial"/>
                <w:sz w:val="18"/>
                <w:szCs w:val="18"/>
              </w:rPr>
              <w:t xml:space="preserve">          1,439.8 </w:t>
            </w:r>
          </w:p>
        </w:tc>
        <w:tc>
          <w:tcPr>
            <w:tcW w:w="1022" w:type="dxa"/>
            <w:tcBorders>
              <w:top w:val="nil"/>
              <w:left w:val="nil"/>
              <w:bottom w:val="nil"/>
              <w:right w:val="single" w:sz="8" w:space="0" w:color="auto"/>
            </w:tcBorders>
            <w:shd w:val="clear" w:color="auto" w:fill="auto"/>
            <w:noWrap/>
            <w:vAlign w:val="bottom"/>
            <w:hideMark/>
          </w:tcPr>
          <w:p w14:paraId="2C3AAEF1" w14:textId="6D637671" w:rsidR="00E22BC2" w:rsidRPr="00D10641" w:rsidRDefault="00E22BC2" w:rsidP="00E22BC2">
            <w:pPr>
              <w:spacing w:after="0" w:line="240" w:lineRule="auto"/>
              <w:jc w:val="right"/>
              <w:rPr>
                <w:rFonts w:cs="Arial"/>
                <w:sz w:val="18"/>
                <w:szCs w:val="18"/>
              </w:rPr>
            </w:pPr>
            <w:r>
              <w:rPr>
                <w:rFonts w:cs="Arial"/>
                <w:sz w:val="18"/>
                <w:szCs w:val="18"/>
              </w:rPr>
              <w:t xml:space="preserve">          1,534.1 </w:t>
            </w:r>
          </w:p>
        </w:tc>
      </w:tr>
      <w:tr w:rsidR="00E22BC2" w:rsidRPr="000C3C6D" w14:paraId="6D1119B9"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B9D0F18"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right w:val="nil"/>
            </w:tcBorders>
            <w:shd w:val="clear" w:color="auto" w:fill="auto"/>
            <w:noWrap/>
            <w:vAlign w:val="bottom"/>
            <w:hideMark/>
          </w:tcPr>
          <w:p w14:paraId="7358CA48" w14:textId="3EDD286F" w:rsidR="00E22BC2" w:rsidRPr="00D10641" w:rsidRDefault="00E22BC2" w:rsidP="00E22BC2">
            <w:pPr>
              <w:spacing w:after="0" w:line="240" w:lineRule="auto"/>
              <w:jc w:val="right"/>
              <w:rPr>
                <w:rFonts w:cs="Arial"/>
                <w:sz w:val="18"/>
                <w:szCs w:val="18"/>
              </w:rPr>
            </w:pPr>
            <w:r>
              <w:rPr>
                <w:rFonts w:cs="Arial"/>
                <w:sz w:val="18"/>
                <w:szCs w:val="18"/>
              </w:rPr>
              <w:t xml:space="preserve">               6.7 </w:t>
            </w:r>
          </w:p>
        </w:tc>
        <w:tc>
          <w:tcPr>
            <w:tcW w:w="1017" w:type="dxa"/>
            <w:tcBorders>
              <w:top w:val="nil"/>
              <w:left w:val="nil"/>
              <w:bottom w:val="nil"/>
              <w:right w:val="nil"/>
            </w:tcBorders>
            <w:shd w:val="clear" w:color="auto" w:fill="auto"/>
            <w:noWrap/>
            <w:vAlign w:val="bottom"/>
            <w:hideMark/>
          </w:tcPr>
          <w:p w14:paraId="30551FB2" w14:textId="4E46BD79" w:rsidR="00E22BC2" w:rsidRPr="00D10641" w:rsidRDefault="00E22BC2" w:rsidP="00E22BC2">
            <w:pPr>
              <w:spacing w:after="0" w:line="240" w:lineRule="auto"/>
              <w:jc w:val="right"/>
              <w:rPr>
                <w:rFonts w:cs="Arial"/>
                <w:sz w:val="18"/>
                <w:szCs w:val="18"/>
              </w:rPr>
            </w:pPr>
            <w:r>
              <w:rPr>
                <w:rFonts w:cs="Arial"/>
                <w:sz w:val="18"/>
                <w:szCs w:val="18"/>
              </w:rPr>
              <w:t xml:space="preserve">             4.3 </w:t>
            </w:r>
          </w:p>
        </w:tc>
        <w:tc>
          <w:tcPr>
            <w:tcW w:w="1017" w:type="dxa"/>
            <w:tcBorders>
              <w:top w:val="nil"/>
              <w:left w:val="nil"/>
              <w:bottom w:val="nil"/>
              <w:right w:val="nil"/>
            </w:tcBorders>
            <w:shd w:val="clear" w:color="auto" w:fill="auto"/>
            <w:noWrap/>
            <w:vAlign w:val="bottom"/>
            <w:hideMark/>
          </w:tcPr>
          <w:p w14:paraId="4CADCD19" w14:textId="431ABCC1" w:rsidR="00E22BC2" w:rsidRPr="00D10641" w:rsidRDefault="00E22BC2" w:rsidP="00E22BC2">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42A22554" w14:textId="5ABC4DF6" w:rsidR="00E22BC2" w:rsidRPr="00D10641" w:rsidRDefault="00E22BC2" w:rsidP="00E22BC2">
            <w:pPr>
              <w:spacing w:after="0" w:line="240" w:lineRule="auto"/>
              <w:jc w:val="right"/>
              <w:rPr>
                <w:rFonts w:cs="Arial"/>
                <w:sz w:val="18"/>
                <w:szCs w:val="18"/>
              </w:rPr>
            </w:pPr>
            <w:r>
              <w:rPr>
                <w:rFonts w:cs="Arial"/>
                <w:sz w:val="18"/>
                <w:szCs w:val="18"/>
              </w:rPr>
              <w:t xml:space="preserve">                4.4 </w:t>
            </w:r>
          </w:p>
        </w:tc>
        <w:tc>
          <w:tcPr>
            <w:tcW w:w="1017" w:type="dxa"/>
            <w:tcBorders>
              <w:top w:val="nil"/>
              <w:left w:val="nil"/>
              <w:bottom w:val="nil"/>
              <w:right w:val="nil"/>
            </w:tcBorders>
            <w:shd w:val="clear" w:color="auto" w:fill="auto"/>
            <w:noWrap/>
            <w:vAlign w:val="bottom"/>
            <w:hideMark/>
          </w:tcPr>
          <w:p w14:paraId="617EDAE9" w14:textId="1594D52F" w:rsidR="00E22BC2" w:rsidRPr="00D10641" w:rsidRDefault="00E22BC2" w:rsidP="00E22BC2">
            <w:pPr>
              <w:spacing w:after="0" w:line="240" w:lineRule="auto"/>
              <w:jc w:val="right"/>
              <w:rPr>
                <w:rFonts w:cs="Arial"/>
                <w:sz w:val="18"/>
                <w:szCs w:val="18"/>
              </w:rPr>
            </w:pPr>
            <w:r>
              <w:rPr>
                <w:rFonts w:cs="Arial"/>
                <w:sz w:val="18"/>
                <w:szCs w:val="18"/>
              </w:rPr>
              <w:t xml:space="preserve">                  7.3 </w:t>
            </w:r>
          </w:p>
        </w:tc>
        <w:tc>
          <w:tcPr>
            <w:tcW w:w="1022" w:type="dxa"/>
            <w:tcBorders>
              <w:top w:val="nil"/>
              <w:left w:val="nil"/>
              <w:bottom w:val="nil"/>
              <w:right w:val="single" w:sz="8" w:space="0" w:color="auto"/>
            </w:tcBorders>
            <w:shd w:val="clear" w:color="auto" w:fill="auto"/>
            <w:noWrap/>
            <w:vAlign w:val="bottom"/>
            <w:hideMark/>
          </w:tcPr>
          <w:p w14:paraId="5AA0FCDA" w14:textId="1F3C2346" w:rsidR="00E22BC2" w:rsidRPr="00D10641" w:rsidRDefault="00E22BC2" w:rsidP="00E22BC2">
            <w:pPr>
              <w:spacing w:after="0" w:line="240" w:lineRule="auto"/>
              <w:jc w:val="right"/>
              <w:rPr>
                <w:rFonts w:cs="Arial"/>
                <w:sz w:val="18"/>
                <w:szCs w:val="18"/>
              </w:rPr>
            </w:pPr>
            <w:r>
              <w:rPr>
                <w:rFonts w:cs="Arial"/>
                <w:sz w:val="18"/>
                <w:szCs w:val="18"/>
              </w:rPr>
              <w:t xml:space="preserve">                  6.6 </w:t>
            </w:r>
          </w:p>
        </w:tc>
      </w:tr>
      <w:tr w:rsidR="00E22BC2" w:rsidRPr="000C3C6D" w14:paraId="7CCA62AD" w14:textId="77777777" w:rsidTr="00FD1350">
        <w:trPr>
          <w:trHeight w:val="290"/>
          <w:jc w:val="center"/>
        </w:trPr>
        <w:tc>
          <w:tcPr>
            <w:tcW w:w="3272" w:type="dxa"/>
            <w:tcBorders>
              <w:top w:val="nil"/>
              <w:left w:val="single" w:sz="8" w:space="0" w:color="auto"/>
              <w:bottom w:val="nil"/>
            </w:tcBorders>
            <w:shd w:val="clear" w:color="auto" w:fill="auto"/>
            <w:noWrap/>
            <w:vAlign w:val="bottom"/>
            <w:hideMark/>
          </w:tcPr>
          <w:p w14:paraId="4414C8F1"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Intellectual Property Products</w:t>
            </w:r>
          </w:p>
        </w:tc>
        <w:tc>
          <w:tcPr>
            <w:tcW w:w="1017" w:type="dxa"/>
            <w:tcBorders>
              <w:top w:val="nil"/>
              <w:bottom w:val="nil"/>
              <w:right w:val="nil"/>
            </w:tcBorders>
            <w:shd w:val="clear" w:color="auto" w:fill="auto"/>
            <w:noWrap/>
            <w:vAlign w:val="bottom"/>
            <w:hideMark/>
          </w:tcPr>
          <w:p w14:paraId="6C6D8D68" w14:textId="6FC71E8D" w:rsidR="00E22BC2" w:rsidRPr="00D10641" w:rsidRDefault="00E22BC2" w:rsidP="00E22BC2">
            <w:pPr>
              <w:spacing w:after="0" w:line="240" w:lineRule="auto"/>
              <w:jc w:val="right"/>
              <w:rPr>
                <w:rFonts w:cs="Arial"/>
                <w:sz w:val="18"/>
                <w:szCs w:val="18"/>
              </w:rPr>
            </w:pPr>
            <w:r>
              <w:rPr>
                <w:rFonts w:cs="Arial"/>
                <w:sz w:val="18"/>
                <w:szCs w:val="18"/>
              </w:rPr>
              <w:t xml:space="preserve">1,228.8 </w:t>
            </w:r>
          </w:p>
        </w:tc>
        <w:tc>
          <w:tcPr>
            <w:tcW w:w="1017" w:type="dxa"/>
            <w:tcBorders>
              <w:top w:val="nil"/>
              <w:left w:val="nil"/>
              <w:bottom w:val="nil"/>
              <w:right w:val="nil"/>
            </w:tcBorders>
            <w:shd w:val="clear" w:color="auto" w:fill="auto"/>
            <w:noWrap/>
            <w:vAlign w:val="bottom"/>
            <w:hideMark/>
          </w:tcPr>
          <w:p w14:paraId="41D6B00A" w14:textId="2A875925" w:rsidR="00E22BC2" w:rsidRPr="00D10641" w:rsidRDefault="00E22BC2" w:rsidP="00E22BC2">
            <w:pPr>
              <w:spacing w:after="0" w:line="240" w:lineRule="auto"/>
              <w:jc w:val="right"/>
              <w:rPr>
                <w:rFonts w:cs="Arial"/>
                <w:sz w:val="18"/>
                <w:szCs w:val="18"/>
              </w:rPr>
            </w:pPr>
            <w:r>
              <w:rPr>
                <w:rFonts w:cs="Arial"/>
                <w:sz w:val="18"/>
                <w:szCs w:val="18"/>
              </w:rPr>
              <w:t xml:space="preserve">1,367.0 </w:t>
            </w:r>
          </w:p>
        </w:tc>
        <w:tc>
          <w:tcPr>
            <w:tcW w:w="1017" w:type="dxa"/>
            <w:tcBorders>
              <w:top w:val="nil"/>
              <w:left w:val="nil"/>
              <w:bottom w:val="nil"/>
              <w:right w:val="nil"/>
            </w:tcBorders>
            <w:shd w:val="clear" w:color="auto" w:fill="auto"/>
            <w:noWrap/>
            <w:vAlign w:val="bottom"/>
            <w:hideMark/>
          </w:tcPr>
          <w:p w14:paraId="642C40C7" w14:textId="6045F5CA" w:rsidR="00E22BC2" w:rsidRPr="00D10641" w:rsidRDefault="00E22BC2" w:rsidP="00E22BC2">
            <w:pPr>
              <w:spacing w:after="0" w:line="240" w:lineRule="auto"/>
              <w:jc w:val="right"/>
              <w:rPr>
                <w:rFonts w:cs="Arial"/>
                <w:sz w:val="18"/>
                <w:szCs w:val="18"/>
              </w:rPr>
            </w:pPr>
            <w:r>
              <w:rPr>
                <w:rFonts w:cs="Arial"/>
                <w:sz w:val="18"/>
                <w:szCs w:val="18"/>
              </w:rPr>
              <w:t xml:space="preserve">1,445.8 </w:t>
            </w:r>
          </w:p>
        </w:tc>
        <w:tc>
          <w:tcPr>
            <w:tcW w:w="1017" w:type="dxa"/>
            <w:tcBorders>
              <w:top w:val="nil"/>
              <w:left w:val="nil"/>
              <w:bottom w:val="nil"/>
              <w:right w:val="nil"/>
            </w:tcBorders>
            <w:shd w:val="clear" w:color="auto" w:fill="auto"/>
            <w:noWrap/>
            <w:vAlign w:val="bottom"/>
            <w:hideMark/>
          </w:tcPr>
          <w:p w14:paraId="10BE07A2" w14:textId="69335059" w:rsidR="00E22BC2" w:rsidRPr="00D10641" w:rsidRDefault="00E22BC2" w:rsidP="00E22BC2">
            <w:pPr>
              <w:spacing w:after="0" w:line="240" w:lineRule="auto"/>
              <w:jc w:val="right"/>
              <w:rPr>
                <w:rFonts w:cs="Arial"/>
                <w:sz w:val="18"/>
                <w:szCs w:val="18"/>
              </w:rPr>
            </w:pPr>
            <w:r>
              <w:rPr>
                <w:rFonts w:cs="Arial"/>
                <w:sz w:val="18"/>
                <w:szCs w:val="18"/>
              </w:rPr>
              <w:t xml:space="preserve">1,505.6 </w:t>
            </w:r>
          </w:p>
        </w:tc>
        <w:tc>
          <w:tcPr>
            <w:tcW w:w="1017" w:type="dxa"/>
            <w:tcBorders>
              <w:top w:val="nil"/>
              <w:left w:val="nil"/>
              <w:bottom w:val="nil"/>
              <w:right w:val="nil"/>
            </w:tcBorders>
            <w:shd w:val="clear" w:color="auto" w:fill="auto"/>
            <w:noWrap/>
            <w:vAlign w:val="bottom"/>
            <w:hideMark/>
          </w:tcPr>
          <w:p w14:paraId="6537968F" w14:textId="07D06772" w:rsidR="00E22BC2" w:rsidRPr="00D10641" w:rsidRDefault="00E22BC2" w:rsidP="00E22BC2">
            <w:pPr>
              <w:spacing w:after="0" w:line="240" w:lineRule="auto"/>
              <w:jc w:val="right"/>
              <w:rPr>
                <w:rFonts w:cs="Arial"/>
                <w:sz w:val="18"/>
                <w:szCs w:val="18"/>
              </w:rPr>
            </w:pPr>
            <w:r>
              <w:rPr>
                <w:rFonts w:cs="Arial"/>
                <w:sz w:val="18"/>
                <w:szCs w:val="18"/>
              </w:rPr>
              <w:t xml:space="preserve">1,563.2 </w:t>
            </w:r>
          </w:p>
        </w:tc>
        <w:tc>
          <w:tcPr>
            <w:tcW w:w="1022" w:type="dxa"/>
            <w:tcBorders>
              <w:top w:val="nil"/>
              <w:left w:val="nil"/>
              <w:bottom w:val="nil"/>
              <w:right w:val="single" w:sz="8" w:space="0" w:color="auto"/>
            </w:tcBorders>
            <w:shd w:val="clear" w:color="auto" w:fill="auto"/>
            <w:noWrap/>
            <w:vAlign w:val="bottom"/>
            <w:hideMark/>
          </w:tcPr>
          <w:p w14:paraId="2097DB72" w14:textId="38510405" w:rsidR="00E22BC2" w:rsidRPr="00D10641" w:rsidRDefault="00E22BC2" w:rsidP="00E22BC2">
            <w:pPr>
              <w:spacing w:after="0" w:line="240" w:lineRule="auto"/>
              <w:jc w:val="right"/>
              <w:rPr>
                <w:rFonts w:cs="Arial"/>
                <w:sz w:val="18"/>
                <w:szCs w:val="18"/>
              </w:rPr>
            </w:pPr>
            <w:r>
              <w:rPr>
                <w:rFonts w:cs="Arial"/>
                <w:sz w:val="18"/>
                <w:szCs w:val="18"/>
              </w:rPr>
              <w:t xml:space="preserve">1,642.3 </w:t>
            </w:r>
          </w:p>
        </w:tc>
      </w:tr>
      <w:tr w:rsidR="00E22BC2" w:rsidRPr="000C3C6D" w14:paraId="408970EB" w14:textId="77777777" w:rsidTr="00FD1350">
        <w:trPr>
          <w:trHeight w:val="290"/>
          <w:jc w:val="center"/>
        </w:trPr>
        <w:tc>
          <w:tcPr>
            <w:tcW w:w="3272" w:type="dxa"/>
            <w:tcBorders>
              <w:top w:val="nil"/>
              <w:left w:val="single" w:sz="8" w:space="0" w:color="auto"/>
              <w:bottom w:val="nil"/>
            </w:tcBorders>
            <w:shd w:val="clear" w:color="auto" w:fill="auto"/>
            <w:noWrap/>
            <w:vAlign w:val="bottom"/>
            <w:hideMark/>
          </w:tcPr>
          <w:p w14:paraId="7B3884E0" w14:textId="77777777" w:rsidR="00E22BC2" w:rsidRPr="000C3C6D" w:rsidRDefault="00E22BC2" w:rsidP="00E22BC2">
            <w:pPr>
              <w:spacing w:after="0" w:line="240" w:lineRule="auto"/>
              <w:ind w:firstLineChars="400" w:firstLine="720"/>
              <w:rPr>
                <w:rFonts w:cs="Arial"/>
                <w:sz w:val="18"/>
                <w:szCs w:val="18"/>
              </w:rPr>
            </w:pPr>
            <w:r w:rsidRPr="000C3C6D">
              <w:rPr>
                <w:rFonts w:cs="Arial"/>
                <w:sz w:val="18"/>
                <w:szCs w:val="18"/>
              </w:rPr>
              <w:t>% Change, SAAR</w:t>
            </w:r>
          </w:p>
        </w:tc>
        <w:tc>
          <w:tcPr>
            <w:tcW w:w="1017" w:type="dxa"/>
            <w:tcBorders>
              <w:top w:val="nil"/>
              <w:bottom w:val="nil"/>
              <w:right w:val="nil"/>
            </w:tcBorders>
            <w:shd w:val="clear" w:color="auto" w:fill="auto"/>
            <w:noWrap/>
            <w:vAlign w:val="bottom"/>
            <w:hideMark/>
          </w:tcPr>
          <w:p w14:paraId="424E734C" w14:textId="74041E3D" w:rsidR="00E22BC2" w:rsidRPr="00D10641" w:rsidRDefault="00E22BC2" w:rsidP="00E22BC2">
            <w:pPr>
              <w:spacing w:after="0" w:line="240" w:lineRule="auto"/>
              <w:jc w:val="right"/>
              <w:rPr>
                <w:rFonts w:cs="Arial"/>
                <w:sz w:val="18"/>
                <w:szCs w:val="18"/>
              </w:rPr>
            </w:pPr>
            <w:r>
              <w:rPr>
                <w:rFonts w:cs="Arial"/>
                <w:sz w:val="18"/>
                <w:szCs w:val="18"/>
              </w:rPr>
              <w:t xml:space="preserve">            10.2 </w:t>
            </w:r>
          </w:p>
        </w:tc>
        <w:tc>
          <w:tcPr>
            <w:tcW w:w="1017" w:type="dxa"/>
            <w:tcBorders>
              <w:top w:val="nil"/>
              <w:left w:val="nil"/>
              <w:bottom w:val="nil"/>
              <w:right w:val="nil"/>
            </w:tcBorders>
            <w:shd w:val="clear" w:color="auto" w:fill="auto"/>
            <w:noWrap/>
            <w:vAlign w:val="bottom"/>
            <w:hideMark/>
          </w:tcPr>
          <w:p w14:paraId="56A9F011" w14:textId="3EDF6388" w:rsidR="00E22BC2" w:rsidRPr="00D10641" w:rsidRDefault="00E22BC2" w:rsidP="00E22BC2">
            <w:pPr>
              <w:spacing w:after="0" w:line="240" w:lineRule="auto"/>
              <w:jc w:val="right"/>
              <w:rPr>
                <w:rFonts w:cs="Arial"/>
                <w:sz w:val="18"/>
                <w:szCs w:val="18"/>
              </w:rPr>
            </w:pPr>
            <w:r>
              <w:rPr>
                <w:rFonts w:cs="Arial"/>
                <w:sz w:val="18"/>
                <w:szCs w:val="18"/>
              </w:rPr>
              <w:t xml:space="preserve">           11.2 </w:t>
            </w:r>
          </w:p>
        </w:tc>
        <w:tc>
          <w:tcPr>
            <w:tcW w:w="1017" w:type="dxa"/>
            <w:tcBorders>
              <w:top w:val="nil"/>
              <w:left w:val="nil"/>
              <w:bottom w:val="nil"/>
              <w:right w:val="nil"/>
            </w:tcBorders>
            <w:shd w:val="clear" w:color="auto" w:fill="auto"/>
            <w:noWrap/>
            <w:vAlign w:val="bottom"/>
            <w:hideMark/>
          </w:tcPr>
          <w:p w14:paraId="506BA4A0" w14:textId="0C608150" w:rsidR="00E22BC2" w:rsidRPr="00D10641" w:rsidRDefault="00E22BC2" w:rsidP="00E22BC2">
            <w:pPr>
              <w:spacing w:after="0" w:line="240" w:lineRule="auto"/>
              <w:jc w:val="right"/>
              <w:rPr>
                <w:rFonts w:cs="Arial"/>
                <w:sz w:val="18"/>
                <w:szCs w:val="18"/>
              </w:rPr>
            </w:pPr>
            <w:r>
              <w:rPr>
                <w:rFonts w:cs="Arial"/>
                <w:sz w:val="18"/>
                <w:szCs w:val="18"/>
              </w:rPr>
              <w:t xml:space="preserve">                 5.8 </w:t>
            </w:r>
          </w:p>
        </w:tc>
        <w:tc>
          <w:tcPr>
            <w:tcW w:w="1017" w:type="dxa"/>
            <w:tcBorders>
              <w:top w:val="nil"/>
              <w:left w:val="nil"/>
              <w:bottom w:val="nil"/>
              <w:right w:val="nil"/>
            </w:tcBorders>
            <w:shd w:val="clear" w:color="auto" w:fill="auto"/>
            <w:noWrap/>
            <w:vAlign w:val="bottom"/>
            <w:hideMark/>
          </w:tcPr>
          <w:p w14:paraId="4C976FE8" w14:textId="512DB078" w:rsidR="00E22BC2" w:rsidRPr="00D10641" w:rsidRDefault="00E22BC2" w:rsidP="00E22BC2">
            <w:pPr>
              <w:spacing w:after="0" w:line="240" w:lineRule="auto"/>
              <w:jc w:val="right"/>
              <w:rPr>
                <w:rFonts w:cs="Arial"/>
                <w:sz w:val="18"/>
                <w:szCs w:val="18"/>
              </w:rPr>
            </w:pPr>
            <w:r>
              <w:rPr>
                <w:rFonts w:cs="Arial"/>
                <w:sz w:val="18"/>
                <w:szCs w:val="18"/>
              </w:rPr>
              <w:t xml:space="preserve">                4.1 </w:t>
            </w:r>
          </w:p>
        </w:tc>
        <w:tc>
          <w:tcPr>
            <w:tcW w:w="1017" w:type="dxa"/>
            <w:tcBorders>
              <w:top w:val="nil"/>
              <w:left w:val="nil"/>
              <w:bottom w:val="nil"/>
              <w:right w:val="nil"/>
            </w:tcBorders>
            <w:shd w:val="clear" w:color="auto" w:fill="auto"/>
            <w:noWrap/>
            <w:vAlign w:val="bottom"/>
            <w:hideMark/>
          </w:tcPr>
          <w:p w14:paraId="68ACF2B1" w14:textId="54785A0F" w:rsidR="00E22BC2" w:rsidRPr="00D10641" w:rsidRDefault="00E22BC2" w:rsidP="00E22BC2">
            <w:pPr>
              <w:spacing w:after="0" w:line="240" w:lineRule="auto"/>
              <w:jc w:val="right"/>
              <w:rPr>
                <w:rFonts w:cs="Arial"/>
                <w:sz w:val="18"/>
                <w:szCs w:val="18"/>
              </w:rPr>
            </w:pPr>
            <w:r>
              <w:rPr>
                <w:rFonts w:cs="Arial"/>
                <w:sz w:val="18"/>
                <w:szCs w:val="18"/>
              </w:rPr>
              <w:t xml:space="preserve">                  3.8 </w:t>
            </w:r>
          </w:p>
        </w:tc>
        <w:tc>
          <w:tcPr>
            <w:tcW w:w="1022" w:type="dxa"/>
            <w:tcBorders>
              <w:top w:val="nil"/>
              <w:left w:val="nil"/>
              <w:bottom w:val="nil"/>
              <w:right w:val="single" w:sz="8" w:space="0" w:color="auto"/>
            </w:tcBorders>
            <w:shd w:val="clear" w:color="auto" w:fill="auto"/>
            <w:noWrap/>
            <w:vAlign w:val="bottom"/>
            <w:hideMark/>
          </w:tcPr>
          <w:p w14:paraId="4DE76138" w14:textId="0217D217" w:rsidR="00E22BC2" w:rsidRPr="00D10641" w:rsidRDefault="00E22BC2" w:rsidP="00E22BC2">
            <w:pPr>
              <w:spacing w:after="0" w:line="240" w:lineRule="auto"/>
              <w:jc w:val="right"/>
              <w:rPr>
                <w:rFonts w:cs="Arial"/>
                <w:sz w:val="18"/>
                <w:szCs w:val="18"/>
              </w:rPr>
            </w:pPr>
            <w:r>
              <w:rPr>
                <w:rFonts w:cs="Arial"/>
                <w:sz w:val="18"/>
                <w:szCs w:val="18"/>
              </w:rPr>
              <w:t xml:space="preserve">                  5.1 </w:t>
            </w:r>
          </w:p>
        </w:tc>
      </w:tr>
      <w:tr w:rsidR="00E22BC2" w:rsidRPr="000C3C6D" w14:paraId="73F2D4D8"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3BDBD76"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Structures</w:t>
            </w:r>
          </w:p>
        </w:tc>
        <w:tc>
          <w:tcPr>
            <w:tcW w:w="1017" w:type="dxa"/>
            <w:tcBorders>
              <w:top w:val="nil"/>
              <w:left w:val="nil"/>
              <w:bottom w:val="nil"/>
              <w:right w:val="nil"/>
            </w:tcBorders>
            <w:shd w:val="clear" w:color="auto" w:fill="auto"/>
            <w:noWrap/>
            <w:vAlign w:val="bottom"/>
            <w:hideMark/>
          </w:tcPr>
          <w:p w14:paraId="511A4CC1" w14:textId="3F2C05B5" w:rsidR="00E22BC2" w:rsidRPr="00D10641" w:rsidRDefault="00E22BC2" w:rsidP="00E22BC2">
            <w:pPr>
              <w:spacing w:after="0" w:line="240" w:lineRule="auto"/>
              <w:jc w:val="right"/>
              <w:rPr>
                <w:rFonts w:cs="Arial"/>
                <w:sz w:val="18"/>
                <w:szCs w:val="18"/>
              </w:rPr>
            </w:pPr>
            <w:r>
              <w:rPr>
                <w:rFonts w:cs="Arial"/>
                <w:sz w:val="18"/>
                <w:szCs w:val="18"/>
              </w:rPr>
              <w:t xml:space="preserve">          569.9 </w:t>
            </w:r>
          </w:p>
        </w:tc>
        <w:tc>
          <w:tcPr>
            <w:tcW w:w="1017" w:type="dxa"/>
            <w:tcBorders>
              <w:top w:val="nil"/>
              <w:left w:val="nil"/>
              <w:bottom w:val="nil"/>
              <w:right w:val="nil"/>
            </w:tcBorders>
            <w:shd w:val="clear" w:color="auto" w:fill="auto"/>
            <w:noWrap/>
            <w:vAlign w:val="bottom"/>
            <w:hideMark/>
          </w:tcPr>
          <w:p w14:paraId="78FF6FBC" w14:textId="3BD75B47" w:rsidR="00E22BC2" w:rsidRPr="00D10641" w:rsidRDefault="00E22BC2" w:rsidP="00E22BC2">
            <w:pPr>
              <w:spacing w:after="0" w:line="240" w:lineRule="auto"/>
              <w:jc w:val="right"/>
              <w:rPr>
                <w:rFonts w:cs="Arial"/>
                <w:sz w:val="18"/>
                <w:szCs w:val="18"/>
              </w:rPr>
            </w:pPr>
            <w:r>
              <w:rPr>
                <w:rFonts w:cs="Arial"/>
                <w:sz w:val="18"/>
                <w:szCs w:val="18"/>
              </w:rPr>
              <w:t xml:space="preserve">         589.7 </w:t>
            </w:r>
          </w:p>
        </w:tc>
        <w:tc>
          <w:tcPr>
            <w:tcW w:w="1017" w:type="dxa"/>
            <w:tcBorders>
              <w:top w:val="nil"/>
              <w:left w:val="nil"/>
              <w:bottom w:val="nil"/>
              <w:right w:val="nil"/>
            </w:tcBorders>
            <w:shd w:val="clear" w:color="auto" w:fill="auto"/>
            <w:noWrap/>
            <w:vAlign w:val="bottom"/>
            <w:hideMark/>
          </w:tcPr>
          <w:p w14:paraId="7A6E8783" w14:textId="5049FFF6" w:rsidR="00E22BC2" w:rsidRPr="00D10641" w:rsidRDefault="00E22BC2" w:rsidP="00E22BC2">
            <w:pPr>
              <w:spacing w:after="0" w:line="240" w:lineRule="auto"/>
              <w:jc w:val="right"/>
              <w:rPr>
                <w:rFonts w:cs="Arial"/>
                <w:sz w:val="18"/>
                <w:szCs w:val="18"/>
              </w:rPr>
            </w:pPr>
            <w:r>
              <w:rPr>
                <w:rFonts w:cs="Arial"/>
                <w:sz w:val="18"/>
                <w:szCs w:val="18"/>
              </w:rPr>
              <w:t xml:space="preserve">            654.3 </w:t>
            </w:r>
          </w:p>
        </w:tc>
        <w:tc>
          <w:tcPr>
            <w:tcW w:w="1017" w:type="dxa"/>
            <w:tcBorders>
              <w:top w:val="nil"/>
              <w:left w:val="nil"/>
              <w:bottom w:val="nil"/>
              <w:right w:val="nil"/>
            </w:tcBorders>
            <w:shd w:val="clear" w:color="auto" w:fill="auto"/>
            <w:noWrap/>
            <w:vAlign w:val="bottom"/>
            <w:hideMark/>
          </w:tcPr>
          <w:p w14:paraId="7D51B57B" w14:textId="49235B01" w:rsidR="00E22BC2" w:rsidRPr="00D10641" w:rsidRDefault="00E22BC2" w:rsidP="00E22BC2">
            <w:pPr>
              <w:spacing w:after="0" w:line="240" w:lineRule="auto"/>
              <w:jc w:val="right"/>
              <w:rPr>
                <w:rFonts w:cs="Arial"/>
                <w:sz w:val="18"/>
                <w:szCs w:val="18"/>
              </w:rPr>
            </w:pPr>
            <w:r>
              <w:rPr>
                <w:rFonts w:cs="Arial"/>
                <w:sz w:val="18"/>
                <w:szCs w:val="18"/>
              </w:rPr>
              <w:t xml:space="preserve">           677.2 </w:t>
            </w:r>
          </w:p>
        </w:tc>
        <w:tc>
          <w:tcPr>
            <w:tcW w:w="1017" w:type="dxa"/>
            <w:tcBorders>
              <w:top w:val="nil"/>
              <w:left w:val="nil"/>
              <w:bottom w:val="nil"/>
              <w:right w:val="nil"/>
            </w:tcBorders>
            <w:shd w:val="clear" w:color="auto" w:fill="auto"/>
            <w:noWrap/>
            <w:vAlign w:val="bottom"/>
            <w:hideMark/>
          </w:tcPr>
          <w:p w14:paraId="42AC2A7E" w14:textId="48F5AD1B" w:rsidR="00E22BC2" w:rsidRPr="00D10641" w:rsidRDefault="00E22BC2" w:rsidP="00E22BC2">
            <w:pPr>
              <w:spacing w:after="0" w:line="240" w:lineRule="auto"/>
              <w:jc w:val="right"/>
              <w:rPr>
                <w:rFonts w:cs="Arial"/>
                <w:sz w:val="18"/>
                <w:szCs w:val="18"/>
              </w:rPr>
            </w:pPr>
            <w:r>
              <w:rPr>
                <w:rFonts w:cs="Arial"/>
                <w:sz w:val="18"/>
                <w:szCs w:val="18"/>
              </w:rPr>
              <w:t xml:space="preserve">             699.6 </w:t>
            </w:r>
          </w:p>
        </w:tc>
        <w:tc>
          <w:tcPr>
            <w:tcW w:w="1022" w:type="dxa"/>
            <w:tcBorders>
              <w:top w:val="nil"/>
              <w:left w:val="nil"/>
              <w:bottom w:val="nil"/>
              <w:right w:val="single" w:sz="8" w:space="0" w:color="auto"/>
            </w:tcBorders>
            <w:shd w:val="clear" w:color="auto" w:fill="auto"/>
            <w:noWrap/>
            <w:vAlign w:val="bottom"/>
            <w:hideMark/>
          </w:tcPr>
          <w:p w14:paraId="61E6F285" w14:textId="2E99FB57" w:rsidR="00E22BC2" w:rsidRPr="00D10641" w:rsidRDefault="00E22BC2" w:rsidP="00E22BC2">
            <w:pPr>
              <w:spacing w:after="0" w:line="240" w:lineRule="auto"/>
              <w:jc w:val="right"/>
              <w:rPr>
                <w:rFonts w:cs="Arial"/>
                <w:sz w:val="18"/>
                <w:szCs w:val="18"/>
              </w:rPr>
            </w:pPr>
            <w:r>
              <w:rPr>
                <w:rFonts w:cs="Arial"/>
                <w:sz w:val="18"/>
                <w:szCs w:val="18"/>
              </w:rPr>
              <w:t xml:space="preserve">             737.1 </w:t>
            </w:r>
          </w:p>
        </w:tc>
      </w:tr>
      <w:tr w:rsidR="00E22BC2" w:rsidRPr="000C3C6D" w14:paraId="4F8BBFE9"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5DC5E53"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321B79BC" w14:textId="542A7F92" w:rsidR="00E22BC2" w:rsidRPr="00D10641" w:rsidRDefault="00E22BC2" w:rsidP="00E22BC2">
            <w:pPr>
              <w:spacing w:after="0" w:line="240" w:lineRule="auto"/>
              <w:jc w:val="right"/>
              <w:rPr>
                <w:rFonts w:cs="Arial"/>
                <w:sz w:val="18"/>
                <w:szCs w:val="18"/>
              </w:rPr>
            </w:pPr>
            <w:r>
              <w:rPr>
                <w:rFonts w:cs="Arial"/>
                <w:sz w:val="18"/>
                <w:szCs w:val="18"/>
              </w:rPr>
              <w:t xml:space="preserve">             (2.6)</w:t>
            </w:r>
          </w:p>
        </w:tc>
        <w:tc>
          <w:tcPr>
            <w:tcW w:w="1017" w:type="dxa"/>
            <w:tcBorders>
              <w:top w:val="nil"/>
              <w:left w:val="nil"/>
              <w:bottom w:val="nil"/>
              <w:right w:val="nil"/>
            </w:tcBorders>
            <w:shd w:val="clear" w:color="auto" w:fill="auto"/>
            <w:noWrap/>
            <w:vAlign w:val="bottom"/>
            <w:hideMark/>
          </w:tcPr>
          <w:p w14:paraId="6319E422" w14:textId="54A5911E" w:rsidR="00E22BC2" w:rsidRPr="00D10641" w:rsidRDefault="00E22BC2" w:rsidP="00E22BC2">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7351C716" w14:textId="64137B05" w:rsidR="00E22BC2" w:rsidRPr="00D10641" w:rsidRDefault="00E22BC2" w:rsidP="00E22BC2">
            <w:pPr>
              <w:spacing w:after="0" w:line="240" w:lineRule="auto"/>
              <w:jc w:val="right"/>
              <w:rPr>
                <w:rFonts w:cs="Arial"/>
                <w:sz w:val="18"/>
                <w:szCs w:val="18"/>
              </w:rPr>
            </w:pPr>
            <w:r>
              <w:rPr>
                <w:rFonts w:cs="Arial"/>
                <w:sz w:val="18"/>
                <w:szCs w:val="18"/>
              </w:rPr>
              <w:t xml:space="preserve">               11.0 </w:t>
            </w:r>
          </w:p>
        </w:tc>
        <w:tc>
          <w:tcPr>
            <w:tcW w:w="1017" w:type="dxa"/>
            <w:tcBorders>
              <w:top w:val="nil"/>
              <w:left w:val="nil"/>
              <w:bottom w:val="nil"/>
              <w:right w:val="nil"/>
            </w:tcBorders>
            <w:shd w:val="clear" w:color="auto" w:fill="auto"/>
            <w:noWrap/>
            <w:vAlign w:val="bottom"/>
            <w:hideMark/>
          </w:tcPr>
          <w:p w14:paraId="234F95EC" w14:textId="3208F71D" w:rsidR="00E22BC2" w:rsidRPr="00D10641" w:rsidRDefault="00E22BC2" w:rsidP="00E22BC2">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3F374D2F" w14:textId="2B0C3180" w:rsidR="00E22BC2" w:rsidRPr="00D10641" w:rsidRDefault="00E22BC2" w:rsidP="00E22BC2">
            <w:pPr>
              <w:spacing w:after="0" w:line="240" w:lineRule="auto"/>
              <w:jc w:val="right"/>
              <w:rPr>
                <w:rFonts w:cs="Arial"/>
                <w:sz w:val="18"/>
                <w:szCs w:val="18"/>
              </w:rPr>
            </w:pPr>
            <w:r>
              <w:rPr>
                <w:rFonts w:cs="Arial"/>
                <w:sz w:val="18"/>
                <w:szCs w:val="18"/>
              </w:rPr>
              <w:t xml:space="preserve">                  3.3 </w:t>
            </w:r>
          </w:p>
        </w:tc>
        <w:tc>
          <w:tcPr>
            <w:tcW w:w="1022" w:type="dxa"/>
            <w:tcBorders>
              <w:top w:val="nil"/>
              <w:left w:val="nil"/>
              <w:bottom w:val="nil"/>
              <w:right w:val="single" w:sz="8" w:space="0" w:color="auto"/>
            </w:tcBorders>
            <w:shd w:val="clear" w:color="auto" w:fill="auto"/>
            <w:noWrap/>
            <w:vAlign w:val="bottom"/>
            <w:hideMark/>
          </w:tcPr>
          <w:p w14:paraId="4798E4BB" w14:textId="11D1C61C" w:rsidR="00E22BC2" w:rsidRPr="00D10641" w:rsidRDefault="00E22BC2" w:rsidP="00E22BC2">
            <w:pPr>
              <w:spacing w:after="0" w:line="240" w:lineRule="auto"/>
              <w:jc w:val="right"/>
              <w:rPr>
                <w:rFonts w:cs="Arial"/>
                <w:sz w:val="18"/>
                <w:szCs w:val="18"/>
              </w:rPr>
            </w:pPr>
            <w:r>
              <w:rPr>
                <w:rFonts w:cs="Arial"/>
                <w:sz w:val="18"/>
                <w:szCs w:val="18"/>
              </w:rPr>
              <w:t xml:space="preserve">                  5.4 </w:t>
            </w:r>
          </w:p>
        </w:tc>
      </w:tr>
      <w:tr w:rsidR="00E22BC2" w:rsidRPr="000C3C6D" w14:paraId="39354F32"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3F4E2FA7" w14:textId="77777777" w:rsidR="00E22BC2" w:rsidRPr="000C3C6D" w:rsidRDefault="00E22BC2" w:rsidP="00E22BC2">
            <w:pPr>
              <w:spacing w:after="0" w:line="240" w:lineRule="auto"/>
              <w:ind w:firstLineChars="100" w:firstLine="180"/>
              <w:rPr>
                <w:rFonts w:cs="Arial"/>
                <w:sz w:val="18"/>
                <w:szCs w:val="18"/>
              </w:rPr>
            </w:pPr>
            <w:r w:rsidRPr="000C3C6D">
              <w:rPr>
                <w:rFonts w:cs="Arial"/>
                <w:sz w:val="18"/>
                <w:szCs w:val="18"/>
              </w:rPr>
              <w:t>Residential</w:t>
            </w:r>
          </w:p>
        </w:tc>
        <w:tc>
          <w:tcPr>
            <w:tcW w:w="1017" w:type="dxa"/>
            <w:tcBorders>
              <w:top w:val="nil"/>
              <w:left w:val="nil"/>
              <w:bottom w:val="nil"/>
              <w:right w:val="nil"/>
            </w:tcBorders>
            <w:shd w:val="clear" w:color="auto" w:fill="auto"/>
            <w:noWrap/>
            <w:vAlign w:val="bottom"/>
            <w:hideMark/>
          </w:tcPr>
          <w:p w14:paraId="3586E3A0" w14:textId="0A098EE5" w:rsidR="00E22BC2" w:rsidRPr="00D10641" w:rsidRDefault="00E22BC2" w:rsidP="00E22BC2">
            <w:pPr>
              <w:spacing w:after="0" w:line="240" w:lineRule="auto"/>
              <w:jc w:val="right"/>
              <w:rPr>
                <w:rFonts w:cs="Arial"/>
                <w:sz w:val="18"/>
                <w:szCs w:val="18"/>
              </w:rPr>
            </w:pPr>
            <w:r>
              <w:rPr>
                <w:rFonts w:cs="Arial"/>
                <w:sz w:val="18"/>
                <w:szCs w:val="18"/>
              </w:rPr>
              <w:t xml:space="preserve">          909.5 </w:t>
            </w:r>
          </w:p>
        </w:tc>
        <w:tc>
          <w:tcPr>
            <w:tcW w:w="1017" w:type="dxa"/>
            <w:tcBorders>
              <w:top w:val="nil"/>
              <w:left w:val="nil"/>
              <w:bottom w:val="nil"/>
              <w:right w:val="nil"/>
            </w:tcBorders>
            <w:shd w:val="clear" w:color="auto" w:fill="auto"/>
            <w:noWrap/>
            <w:vAlign w:val="bottom"/>
            <w:hideMark/>
          </w:tcPr>
          <w:p w14:paraId="12D72F52" w14:textId="54EA7DA8" w:rsidR="00E22BC2" w:rsidRPr="00D10641" w:rsidRDefault="00E22BC2" w:rsidP="00E22BC2">
            <w:pPr>
              <w:spacing w:after="0" w:line="240" w:lineRule="auto"/>
              <w:jc w:val="right"/>
              <w:rPr>
                <w:rFonts w:cs="Arial"/>
                <w:sz w:val="18"/>
                <w:szCs w:val="18"/>
              </w:rPr>
            </w:pPr>
            <w:r>
              <w:rPr>
                <w:rFonts w:cs="Arial"/>
                <w:sz w:val="18"/>
                <w:szCs w:val="18"/>
              </w:rPr>
              <w:t xml:space="preserve">         832.9 </w:t>
            </w:r>
          </w:p>
        </w:tc>
        <w:tc>
          <w:tcPr>
            <w:tcW w:w="1017" w:type="dxa"/>
            <w:tcBorders>
              <w:top w:val="nil"/>
              <w:left w:val="nil"/>
              <w:bottom w:val="nil"/>
              <w:right w:val="nil"/>
            </w:tcBorders>
            <w:shd w:val="clear" w:color="auto" w:fill="auto"/>
            <w:noWrap/>
            <w:vAlign w:val="bottom"/>
            <w:hideMark/>
          </w:tcPr>
          <w:p w14:paraId="643F071F" w14:textId="2CFF3063" w:rsidR="00E22BC2" w:rsidRPr="00D10641" w:rsidRDefault="00E22BC2" w:rsidP="00E22BC2">
            <w:pPr>
              <w:spacing w:after="0" w:line="240" w:lineRule="auto"/>
              <w:jc w:val="right"/>
              <w:rPr>
                <w:rFonts w:cs="Arial"/>
                <w:sz w:val="18"/>
                <w:szCs w:val="18"/>
              </w:rPr>
            </w:pPr>
            <w:r>
              <w:rPr>
                <w:rFonts w:cs="Arial"/>
                <w:sz w:val="18"/>
                <w:szCs w:val="18"/>
              </w:rPr>
              <w:t xml:space="preserve">            762.6 </w:t>
            </w:r>
          </w:p>
        </w:tc>
        <w:tc>
          <w:tcPr>
            <w:tcW w:w="1017" w:type="dxa"/>
            <w:tcBorders>
              <w:top w:val="nil"/>
              <w:left w:val="nil"/>
              <w:bottom w:val="nil"/>
              <w:right w:val="nil"/>
            </w:tcBorders>
            <w:shd w:val="clear" w:color="auto" w:fill="auto"/>
            <w:noWrap/>
            <w:vAlign w:val="bottom"/>
            <w:hideMark/>
          </w:tcPr>
          <w:p w14:paraId="61012227" w14:textId="1AF57407" w:rsidR="00E22BC2" w:rsidRPr="00D10641" w:rsidRDefault="00E22BC2" w:rsidP="00E22BC2">
            <w:pPr>
              <w:spacing w:after="0" w:line="240" w:lineRule="auto"/>
              <w:jc w:val="right"/>
              <w:rPr>
                <w:rFonts w:cs="Arial"/>
                <w:sz w:val="18"/>
                <w:szCs w:val="18"/>
              </w:rPr>
            </w:pPr>
            <w:r>
              <w:rPr>
                <w:rFonts w:cs="Arial"/>
                <w:sz w:val="18"/>
                <w:szCs w:val="18"/>
              </w:rPr>
              <w:t xml:space="preserve">           792.6 </w:t>
            </w:r>
          </w:p>
        </w:tc>
        <w:tc>
          <w:tcPr>
            <w:tcW w:w="1017" w:type="dxa"/>
            <w:tcBorders>
              <w:top w:val="nil"/>
              <w:left w:val="nil"/>
              <w:bottom w:val="nil"/>
              <w:right w:val="nil"/>
            </w:tcBorders>
            <w:shd w:val="clear" w:color="auto" w:fill="auto"/>
            <w:noWrap/>
            <w:vAlign w:val="bottom"/>
            <w:hideMark/>
          </w:tcPr>
          <w:p w14:paraId="03880F9C" w14:textId="694F89CF" w:rsidR="00E22BC2" w:rsidRPr="00D10641" w:rsidRDefault="00E22BC2" w:rsidP="00E22BC2">
            <w:pPr>
              <w:spacing w:after="0" w:line="240" w:lineRule="auto"/>
              <w:jc w:val="right"/>
              <w:rPr>
                <w:rFonts w:cs="Arial"/>
                <w:sz w:val="18"/>
                <w:szCs w:val="18"/>
              </w:rPr>
            </w:pPr>
            <w:r>
              <w:rPr>
                <w:rFonts w:cs="Arial"/>
                <w:sz w:val="18"/>
                <w:szCs w:val="18"/>
              </w:rPr>
              <w:t xml:space="preserve">             807.5 </w:t>
            </w:r>
          </w:p>
        </w:tc>
        <w:tc>
          <w:tcPr>
            <w:tcW w:w="1022" w:type="dxa"/>
            <w:tcBorders>
              <w:top w:val="nil"/>
              <w:left w:val="nil"/>
              <w:bottom w:val="nil"/>
              <w:right w:val="single" w:sz="8" w:space="0" w:color="auto"/>
            </w:tcBorders>
            <w:shd w:val="clear" w:color="auto" w:fill="auto"/>
            <w:noWrap/>
            <w:vAlign w:val="bottom"/>
            <w:hideMark/>
          </w:tcPr>
          <w:p w14:paraId="15CB7432" w14:textId="216FA318" w:rsidR="00E22BC2" w:rsidRPr="00D10641" w:rsidRDefault="00E22BC2" w:rsidP="00E22BC2">
            <w:pPr>
              <w:spacing w:after="0" w:line="240" w:lineRule="auto"/>
              <w:jc w:val="right"/>
              <w:rPr>
                <w:rFonts w:cs="Arial"/>
                <w:sz w:val="18"/>
                <w:szCs w:val="18"/>
              </w:rPr>
            </w:pPr>
            <w:r>
              <w:rPr>
                <w:rFonts w:cs="Arial"/>
                <w:sz w:val="18"/>
                <w:szCs w:val="18"/>
              </w:rPr>
              <w:t xml:space="preserve">             842.5 </w:t>
            </w:r>
          </w:p>
        </w:tc>
      </w:tr>
      <w:tr w:rsidR="00E22BC2" w:rsidRPr="000C3C6D" w14:paraId="5BA6CE1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D2C115F"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2EA34C0B" w14:textId="2434A79D" w:rsidR="00E22BC2" w:rsidRPr="00D10641" w:rsidRDefault="00E22BC2" w:rsidP="00E22BC2">
            <w:pPr>
              <w:spacing w:after="0" w:line="240" w:lineRule="auto"/>
              <w:jc w:val="right"/>
              <w:rPr>
                <w:rFonts w:cs="Arial"/>
                <w:sz w:val="18"/>
                <w:szCs w:val="18"/>
              </w:rPr>
            </w:pPr>
            <w:r>
              <w:rPr>
                <w:rFonts w:cs="Arial"/>
                <w:sz w:val="18"/>
                <w:szCs w:val="18"/>
              </w:rPr>
              <w:t xml:space="preserve">            11.0 </w:t>
            </w:r>
          </w:p>
        </w:tc>
        <w:tc>
          <w:tcPr>
            <w:tcW w:w="1017" w:type="dxa"/>
            <w:tcBorders>
              <w:top w:val="nil"/>
              <w:left w:val="nil"/>
              <w:bottom w:val="nil"/>
              <w:right w:val="nil"/>
            </w:tcBorders>
            <w:shd w:val="clear" w:color="auto" w:fill="auto"/>
            <w:noWrap/>
            <w:vAlign w:val="bottom"/>
            <w:hideMark/>
          </w:tcPr>
          <w:p w14:paraId="49A9165D" w14:textId="412AFA5C" w:rsidR="00E22BC2" w:rsidRPr="00D10641" w:rsidRDefault="00E22BC2" w:rsidP="00E22BC2">
            <w:pPr>
              <w:spacing w:after="0" w:line="240" w:lineRule="auto"/>
              <w:jc w:val="right"/>
              <w:rPr>
                <w:rFonts w:cs="Arial"/>
                <w:sz w:val="18"/>
                <w:szCs w:val="18"/>
              </w:rPr>
            </w:pPr>
            <w:r>
              <w:rPr>
                <w:rFonts w:cs="Arial"/>
                <w:sz w:val="18"/>
                <w:szCs w:val="18"/>
              </w:rPr>
              <w:t xml:space="preserve">            (8.4)</w:t>
            </w:r>
          </w:p>
        </w:tc>
        <w:tc>
          <w:tcPr>
            <w:tcW w:w="1017" w:type="dxa"/>
            <w:tcBorders>
              <w:top w:val="nil"/>
              <w:left w:val="nil"/>
              <w:bottom w:val="nil"/>
              <w:right w:val="nil"/>
            </w:tcBorders>
            <w:shd w:val="clear" w:color="auto" w:fill="auto"/>
            <w:noWrap/>
            <w:vAlign w:val="bottom"/>
            <w:hideMark/>
          </w:tcPr>
          <w:p w14:paraId="76CBDBDA" w14:textId="545490DB" w:rsidR="00E22BC2" w:rsidRPr="00D10641" w:rsidRDefault="00E22BC2" w:rsidP="00E22BC2">
            <w:pPr>
              <w:spacing w:after="0" w:line="240" w:lineRule="auto"/>
              <w:jc w:val="right"/>
              <w:rPr>
                <w:rFonts w:cs="Arial"/>
                <w:sz w:val="18"/>
                <w:szCs w:val="18"/>
              </w:rPr>
            </w:pPr>
            <w:r>
              <w:rPr>
                <w:rFonts w:cs="Arial"/>
                <w:sz w:val="18"/>
                <w:szCs w:val="18"/>
              </w:rPr>
              <w:t xml:space="preserve">               (8.4)</w:t>
            </w:r>
          </w:p>
        </w:tc>
        <w:tc>
          <w:tcPr>
            <w:tcW w:w="1017" w:type="dxa"/>
            <w:tcBorders>
              <w:top w:val="nil"/>
              <w:left w:val="nil"/>
              <w:bottom w:val="nil"/>
              <w:right w:val="nil"/>
            </w:tcBorders>
            <w:shd w:val="clear" w:color="auto" w:fill="auto"/>
            <w:noWrap/>
            <w:vAlign w:val="bottom"/>
            <w:hideMark/>
          </w:tcPr>
          <w:p w14:paraId="05BE33E2" w14:textId="562950F8" w:rsidR="00E22BC2" w:rsidRPr="00D10641" w:rsidRDefault="00E22BC2" w:rsidP="00E22BC2">
            <w:pPr>
              <w:spacing w:after="0" w:line="240" w:lineRule="auto"/>
              <w:jc w:val="right"/>
              <w:rPr>
                <w:rFonts w:cs="Arial"/>
                <w:sz w:val="18"/>
                <w:szCs w:val="18"/>
              </w:rPr>
            </w:pPr>
            <w:r>
              <w:rPr>
                <w:rFonts w:cs="Arial"/>
                <w:sz w:val="18"/>
                <w:szCs w:val="18"/>
              </w:rPr>
              <w:t xml:space="preserve">                3.9 </w:t>
            </w:r>
          </w:p>
        </w:tc>
        <w:tc>
          <w:tcPr>
            <w:tcW w:w="1017" w:type="dxa"/>
            <w:tcBorders>
              <w:top w:val="nil"/>
              <w:left w:val="nil"/>
              <w:bottom w:val="nil"/>
              <w:right w:val="nil"/>
            </w:tcBorders>
            <w:shd w:val="clear" w:color="auto" w:fill="auto"/>
            <w:noWrap/>
            <w:vAlign w:val="bottom"/>
            <w:hideMark/>
          </w:tcPr>
          <w:p w14:paraId="6CD917FA" w14:textId="3F53493D" w:rsidR="00E22BC2" w:rsidRPr="00D10641" w:rsidRDefault="00E22BC2" w:rsidP="00E22BC2">
            <w:pPr>
              <w:spacing w:after="0" w:line="240" w:lineRule="auto"/>
              <w:jc w:val="right"/>
              <w:rPr>
                <w:rFonts w:cs="Arial"/>
                <w:sz w:val="18"/>
                <w:szCs w:val="18"/>
              </w:rPr>
            </w:pPr>
            <w:r>
              <w:rPr>
                <w:rFonts w:cs="Arial"/>
                <w:sz w:val="18"/>
                <w:szCs w:val="18"/>
              </w:rPr>
              <w:t xml:space="preserve">                  1.9 </w:t>
            </w:r>
          </w:p>
        </w:tc>
        <w:tc>
          <w:tcPr>
            <w:tcW w:w="1022" w:type="dxa"/>
            <w:tcBorders>
              <w:top w:val="nil"/>
              <w:left w:val="nil"/>
              <w:bottom w:val="nil"/>
              <w:right w:val="single" w:sz="8" w:space="0" w:color="auto"/>
            </w:tcBorders>
            <w:shd w:val="clear" w:color="auto" w:fill="auto"/>
            <w:noWrap/>
            <w:vAlign w:val="bottom"/>
            <w:hideMark/>
          </w:tcPr>
          <w:p w14:paraId="5F79B878" w14:textId="60B9F7AC" w:rsidR="00E22BC2" w:rsidRPr="00D10641" w:rsidRDefault="00E22BC2" w:rsidP="00E22BC2">
            <w:pPr>
              <w:spacing w:after="0" w:line="240" w:lineRule="auto"/>
              <w:jc w:val="right"/>
              <w:rPr>
                <w:rFonts w:cs="Arial"/>
                <w:sz w:val="18"/>
                <w:szCs w:val="18"/>
              </w:rPr>
            </w:pPr>
            <w:r>
              <w:rPr>
                <w:rFonts w:cs="Arial"/>
                <w:sz w:val="18"/>
                <w:szCs w:val="18"/>
              </w:rPr>
              <w:t xml:space="preserve">                  4.3 </w:t>
            </w:r>
          </w:p>
        </w:tc>
      </w:tr>
      <w:tr w:rsidR="00E22BC2" w:rsidRPr="000C3C6D" w14:paraId="6F04BEF4"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293D949D" w14:textId="77777777" w:rsidR="00E22BC2" w:rsidRPr="000C3C6D" w:rsidRDefault="00E22BC2" w:rsidP="00E22BC2">
            <w:pPr>
              <w:spacing w:after="0" w:line="240" w:lineRule="auto"/>
              <w:ind w:firstLineChars="100" w:firstLine="180"/>
              <w:rPr>
                <w:rFonts w:cs="Arial"/>
                <w:sz w:val="18"/>
                <w:szCs w:val="18"/>
              </w:rPr>
            </w:pPr>
            <w:r w:rsidRPr="000C3C6D">
              <w:rPr>
                <w:rFonts w:cs="Arial"/>
                <w:sz w:val="18"/>
                <w:szCs w:val="18"/>
              </w:rPr>
              <w:t>Change in Bus. Invent.</w:t>
            </w:r>
          </w:p>
        </w:tc>
        <w:tc>
          <w:tcPr>
            <w:tcW w:w="1017" w:type="dxa"/>
            <w:tcBorders>
              <w:top w:val="nil"/>
              <w:left w:val="nil"/>
              <w:bottom w:val="single" w:sz="4" w:space="0" w:color="auto"/>
              <w:right w:val="nil"/>
            </w:tcBorders>
            <w:shd w:val="clear" w:color="auto" w:fill="auto"/>
            <w:noWrap/>
            <w:vAlign w:val="bottom"/>
            <w:hideMark/>
          </w:tcPr>
          <w:p w14:paraId="3A7B045B" w14:textId="3CDA32D2" w:rsidR="00E22BC2" w:rsidRPr="00D10641" w:rsidRDefault="00E22BC2" w:rsidP="00E22BC2">
            <w:pPr>
              <w:spacing w:after="0" w:line="240" w:lineRule="auto"/>
              <w:jc w:val="right"/>
              <w:rPr>
                <w:rFonts w:cs="Arial"/>
                <w:sz w:val="18"/>
                <w:szCs w:val="18"/>
              </w:rPr>
            </w:pPr>
            <w:r>
              <w:rPr>
                <w:rFonts w:cs="Arial"/>
                <w:sz w:val="18"/>
                <w:szCs w:val="18"/>
              </w:rPr>
              <w:t xml:space="preserve">11.6 </w:t>
            </w:r>
          </w:p>
        </w:tc>
        <w:tc>
          <w:tcPr>
            <w:tcW w:w="1017" w:type="dxa"/>
            <w:tcBorders>
              <w:top w:val="nil"/>
              <w:left w:val="nil"/>
              <w:bottom w:val="single" w:sz="4" w:space="0" w:color="auto"/>
              <w:right w:val="nil"/>
            </w:tcBorders>
            <w:shd w:val="clear" w:color="auto" w:fill="auto"/>
            <w:noWrap/>
            <w:vAlign w:val="bottom"/>
            <w:hideMark/>
          </w:tcPr>
          <w:p w14:paraId="1C62EF2D" w14:textId="3AF48B44" w:rsidR="00E22BC2" w:rsidRPr="00D10641" w:rsidRDefault="00E22BC2" w:rsidP="00E22BC2">
            <w:pPr>
              <w:spacing w:after="0" w:line="240" w:lineRule="auto"/>
              <w:jc w:val="right"/>
              <w:rPr>
                <w:rFonts w:cs="Arial"/>
                <w:sz w:val="18"/>
                <w:szCs w:val="18"/>
              </w:rPr>
            </w:pPr>
            <w:r>
              <w:rPr>
                <w:rFonts w:cs="Arial"/>
                <w:sz w:val="18"/>
                <w:szCs w:val="18"/>
              </w:rPr>
              <w:t xml:space="preserve">119.1 </w:t>
            </w:r>
          </w:p>
        </w:tc>
        <w:tc>
          <w:tcPr>
            <w:tcW w:w="1017" w:type="dxa"/>
            <w:tcBorders>
              <w:top w:val="nil"/>
              <w:left w:val="nil"/>
              <w:bottom w:val="single" w:sz="4" w:space="0" w:color="auto"/>
              <w:right w:val="nil"/>
            </w:tcBorders>
            <w:shd w:val="clear" w:color="auto" w:fill="auto"/>
            <w:noWrap/>
            <w:vAlign w:val="bottom"/>
            <w:hideMark/>
          </w:tcPr>
          <w:p w14:paraId="1A7E5C34" w14:textId="63CB1723" w:rsidR="00E22BC2" w:rsidRPr="00D10641" w:rsidRDefault="00E22BC2" w:rsidP="00E22BC2">
            <w:pPr>
              <w:spacing w:after="0" w:line="240" w:lineRule="auto"/>
              <w:jc w:val="right"/>
              <w:rPr>
                <w:rFonts w:cs="Arial"/>
                <w:sz w:val="18"/>
                <w:szCs w:val="18"/>
              </w:rPr>
            </w:pPr>
            <w:r>
              <w:rPr>
                <w:rFonts w:cs="Arial"/>
                <w:sz w:val="18"/>
                <w:szCs w:val="18"/>
              </w:rPr>
              <w:t xml:space="preserve">33.1 </w:t>
            </w:r>
          </w:p>
        </w:tc>
        <w:tc>
          <w:tcPr>
            <w:tcW w:w="1017" w:type="dxa"/>
            <w:tcBorders>
              <w:top w:val="nil"/>
              <w:left w:val="nil"/>
              <w:bottom w:val="single" w:sz="4" w:space="0" w:color="auto"/>
              <w:right w:val="nil"/>
            </w:tcBorders>
            <w:shd w:val="clear" w:color="auto" w:fill="auto"/>
            <w:noWrap/>
            <w:vAlign w:val="bottom"/>
            <w:hideMark/>
          </w:tcPr>
          <w:p w14:paraId="7CA3FBF9" w14:textId="16A5FE61" w:rsidR="00E22BC2" w:rsidRPr="00D10641" w:rsidRDefault="00E22BC2" w:rsidP="00E22BC2">
            <w:pPr>
              <w:spacing w:after="0" w:line="240" w:lineRule="auto"/>
              <w:jc w:val="right"/>
              <w:rPr>
                <w:rFonts w:cs="Arial"/>
                <w:sz w:val="18"/>
                <w:szCs w:val="18"/>
              </w:rPr>
            </w:pPr>
            <w:r>
              <w:rPr>
                <w:rFonts w:cs="Arial"/>
                <w:sz w:val="18"/>
                <w:szCs w:val="18"/>
              </w:rPr>
              <w:t xml:space="preserve">46.4 </w:t>
            </w:r>
          </w:p>
        </w:tc>
        <w:tc>
          <w:tcPr>
            <w:tcW w:w="1017" w:type="dxa"/>
            <w:tcBorders>
              <w:top w:val="nil"/>
              <w:left w:val="nil"/>
              <w:bottom w:val="single" w:sz="4" w:space="0" w:color="auto"/>
              <w:right w:val="nil"/>
            </w:tcBorders>
            <w:shd w:val="clear" w:color="auto" w:fill="auto"/>
            <w:noWrap/>
            <w:vAlign w:val="bottom"/>
            <w:hideMark/>
          </w:tcPr>
          <w:p w14:paraId="3A066B6E" w14:textId="54E98E00" w:rsidR="00E22BC2" w:rsidRPr="00D10641" w:rsidRDefault="00E22BC2" w:rsidP="00E22BC2">
            <w:pPr>
              <w:spacing w:after="0" w:line="240" w:lineRule="auto"/>
              <w:jc w:val="right"/>
              <w:rPr>
                <w:rFonts w:cs="Arial"/>
                <w:sz w:val="18"/>
                <w:szCs w:val="18"/>
              </w:rPr>
            </w:pPr>
            <w:r>
              <w:rPr>
                <w:rFonts w:cs="Arial"/>
                <w:sz w:val="18"/>
                <w:szCs w:val="18"/>
              </w:rPr>
              <w:t xml:space="preserve">40.6 </w:t>
            </w:r>
          </w:p>
        </w:tc>
        <w:tc>
          <w:tcPr>
            <w:tcW w:w="1022" w:type="dxa"/>
            <w:tcBorders>
              <w:top w:val="nil"/>
              <w:left w:val="nil"/>
              <w:bottom w:val="single" w:sz="4" w:space="0" w:color="auto"/>
              <w:right w:val="single" w:sz="8" w:space="0" w:color="auto"/>
            </w:tcBorders>
            <w:shd w:val="clear" w:color="auto" w:fill="auto"/>
            <w:noWrap/>
            <w:vAlign w:val="bottom"/>
            <w:hideMark/>
          </w:tcPr>
          <w:p w14:paraId="23542B10" w14:textId="62109F1A" w:rsidR="00E22BC2" w:rsidRPr="00D10641" w:rsidRDefault="00E22BC2" w:rsidP="00E22BC2">
            <w:pPr>
              <w:spacing w:after="0" w:line="240" w:lineRule="auto"/>
              <w:jc w:val="right"/>
              <w:rPr>
                <w:rFonts w:cs="Arial"/>
                <w:sz w:val="18"/>
                <w:szCs w:val="18"/>
              </w:rPr>
            </w:pPr>
            <w:r>
              <w:rPr>
                <w:rFonts w:cs="Arial"/>
                <w:sz w:val="18"/>
                <w:szCs w:val="18"/>
              </w:rPr>
              <w:t xml:space="preserve">39.6 </w:t>
            </w:r>
          </w:p>
        </w:tc>
      </w:tr>
      <w:tr w:rsidR="00E22BC2" w:rsidRPr="000C3C6D" w14:paraId="369BBF20"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241E950C" w14:textId="77777777" w:rsidR="00E22BC2" w:rsidRPr="00BA32C9" w:rsidRDefault="00E22BC2" w:rsidP="00E22BC2">
            <w:pPr>
              <w:spacing w:after="0" w:line="240" w:lineRule="auto"/>
              <w:rPr>
                <w:rFonts w:cs="Arial"/>
                <w:b/>
                <w:bCs/>
                <w:sz w:val="18"/>
                <w:szCs w:val="18"/>
              </w:rPr>
            </w:pPr>
            <w:r w:rsidRPr="00BA32C9">
              <w:rPr>
                <w:rFonts w:cs="Arial"/>
                <w:b/>
                <w:bCs/>
                <w:sz w:val="18"/>
                <w:szCs w:val="18"/>
              </w:rPr>
              <w:t>Net Exports</w:t>
            </w:r>
          </w:p>
        </w:tc>
        <w:tc>
          <w:tcPr>
            <w:tcW w:w="1017" w:type="dxa"/>
            <w:tcBorders>
              <w:top w:val="nil"/>
              <w:left w:val="nil"/>
              <w:bottom w:val="nil"/>
              <w:right w:val="nil"/>
            </w:tcBorders>
            <w:shd w:val="clear" w:color="auto" w:fill="auto"/>
            <w:noWrap/>
            <w:vAlign w:val="bottom"/>
            <w:hideMark/>
          </w:tcPr>
          <w:p w14:paraId="4448B152" w14:textId="794D71FE" w:rsidR="00E22BC2" w:rsidRPr="00D10641" w:rsidRDefault="00E22BC2" w:rsidP="00E22BC2">
            <w:pPr>
              <w:spacing w:after="0" w:line="240" w:lineRule="auto"/>
              <w:jc w:val="right"/>
              <w:rPr>
                <w:rFonts w:cs="Arial"/>
                <w:sz w:val="18"/>
                <w:szCs w:val="18"/>
              </w:rPr>
            </w:pPr>
            <w:r>
              <w:rPr>
                <w:rFonts w:cs="Arial"/>
                <w:sz w:val="18"/>
                <w:szCs w:val="18"/>
              </w:rPr>
              <w:t>(935.7)</w:t>
            </w:r>
          </w:p>
        </w:tc>
        <w:tc>
          <w:tcPr>
            <w:tcW w:w="1017" w:type="dxa"/>
            <w:tcBorders>
              <w:top w:val="nil"/>
              <w:left w:val="nil"/>
              <w:bottom w:val="nil"/>
              <w:right w:val="nil"/>
            </w:tcBorders>
            <w:shd w:val="clear" w:color="auto" w:fill="auto"/>
            <w:noWrap/>
            <w:vAlign w:val="bottom"/>
            <w:hideMark/>
          </w:tcPr>
          <w:p w14:paraId="33C766F7" w14:textId="4B6BD5E0" w:rsidR="00E22BC2" w:rsidRPr="00D10641" w:rsidRDefault="00E22BC2" w:rsidP="00E22BC2">
            <w:pPr>
              <w:spacing w:after="0" w:line="240" w:lineRule="auto"/>
              <w:jc w:val="right"/>
              <w:rPr>
                <w:rFonts w:cs="Arial"/>
                <w:sz w:val="18"/>
                <w:szCs w:val="18"/>
              </w:rPr>
            </w:pPr>
            <w:r>
              <w:rPr>
                <w:rFonts w:cs="Arial"/>
                <w:sz w:val="18"/>
                <w:szCs w:val="18"/>
              </w:rPr>
              <w:t>(1041.6)</w:t>
            </w:r>
          </w:p>
        </w:tc>
        <w:tc>
          <w:tcPr>
            <w:tcW w:w="1017" w:type="dxa"/>
            <w:tcBorders>
              <w:top w:val="nil"/>
              <w:left w:val="nil"/>
              <w:bottom w:val="nil"/>
              <w:right w:val="nil"/>
            </w:tcBorders>
            <w:shd w:val="clear" w:color="auto" w:fill="auto"/>
            <w:noWrap/>
            <w:vAlign w:val="bottom"/>
            <w:hideMark/>
          </w:tcPr>
          <w:p w14:paraId="03C5D2D9" w14:textId="1EF87D8F" w:rsidR="00E22BC2" w:rsidRPr="00D10641" w:rsidRDefault="00E22BC2" w:rsidP="00E22BC2">
            <w:pPr>
              <w:spacing w:after="0" w:line="240" w:lineRule="auto"/>
              <w:jc w:val="right"/>
              <w:rPr>
                <w:rFonts w:cs="Arial"/>
                <w:sz w:val="18"/>
                <w:szCs w:val="18"/>
              </w:rPr>
            </w:pPr>
            <w:r>
              <w:rPr>
                <w:rFonts w:cs="Arial"/>
                <w:sz w:val="18"/>
                <w:szCs w:val="18"/>
              </w:rPr>
              <w:t>(932.9)</w:t>
            </w:r>
          </w:p>
        </w:tc>
        <w:tc>
          <w:tcPr>
            <w:tcW w:w="1017" w:type="dxa"/>
            <w:tcBorders>
              <w:top w:val="nil"/>
              <w:left w:val="nil"/>
              <w:bottom w:val="nil"/>
              <w:right w:val="nil"/>
            </w:tcBorders>
            <w:shd w:val="clear" w:color="auto" w:fill="auto"/>
            <w:noWrap/>
            <w:vAlign w:val="bottom"/>
            <w:hideMark/>
          </w:tcPr>
          <w:p w14:paraId="57367C63" w14:textId="11676DC8" w:rsidR="00E22BC2" w:rsidRPr="00D10641" w:rsidRDefault="00E22BC2" w:rsidP="00E22BC2">
            <w:pPr>
              <w:spacing w:after="0" w:line="240" w:lineRule="auto"/>
              <w:jc w:val="right"/>
              <w:rPr>
                <w:rFonts w:cs="Arial"/>
                <w:sz w:val="18"/>
                <w:szCs w:val="18"/>
              </w:rPr>
            </w:pPr>
            <w:r>
              <w:rPr>
                <w:rFonts w:cs="Arial"/>
                <w:sz w:val="18"/>
                <w:szCs w:val="18"/>
              </w:rPr>
              <w:t>(1039.2)</w:t>
            </w:r>
          </w:p>
        </w:tc>
        <w:tc>
          <w:tcPr>
            <w:tcW w:w="1017" w:type="dxa"/>
            <w:tcBorders>
              <w:top w:val="nil"/>
              <w:left w:val="nil"/>
              <w:bottom w:val="nil"/>
              <w:right w:val="nil"/>
            </w:tcBorders>
            <w:shd w:val="clear" w:color="auto" w:fill="auto"/>
            <w:noWrap/>
            <w:vAlign w:val="bottom"/>
            <w:hideMark/>
          </w:tcPr>
          <w:p w14:paraId="604ECC96" w14:textId="2A06E129" w:rsidR="00E22BC2" w:rsidRPr="00D10641" w:rsidRDefault="00E22BC2" w:rsidP="00E22BC2">
            <w:pPr>
              <w:spacing w:after="0" w:line="240" w:lineRule="auto"/>
              <w:jc w:val="right"/>
              <w:rPr>
                <w:rFonts w:cs="Arial"/>
                <w:sz w:val="18"/>
                <w:szCs w:val="18"/>
              </w:rPr>
            </w:pPr>
            <w:r>
              <w:rPr>
                <w:rFonts w:cs="Arial"/>
                <w:sz w:val="18"/>
                <w:szCs w:val="18"/>
              </w:rPr>
              <w:t>(995.1)</w:t>
            </w:r>
          </w:p>
        </w:tc>
        <w:tc>
          <w:tcPr>
            <w:tcW w:w="1022" w:type="dxa"/>
            <w:tcBorders>
              <w:top w:val="nil"/>
              <w:left w:val="nil"/>
              <w:bottom w:val="nil"/>
              <w:right w:val="single" w:sz="8" w:space="0" w:color="auto"/>
            </w:tcBorders>
            <w:shd w:val="clear" w:color="auto" w:fill="auto"/>
            <w:noWrap/>
            <w:vAlign w:val="bottom"/>
            <w:hideMark/>
          </w:tcPr>
          <w:p w14:paraId="4A0B828A" w14:textId="326CCDD2" w:rsidR="00E22BC2" w:rsidRPr="00D10641" w:rsidRDefault="00E22BC2" w:rsidP="00E22BC2">
            <w:pPr>
              <w:spacing w:after="0" w:line="240" w:lineRule="auto"/>
              <w:jc w:val="right"/>
              <w:rPr>
                <w:rFonts w:cs="Arial"/>
                <w:sz w:val="18"/>
                <w:szCs w:val="18"/>
              </w:rPr>
            </w:pPr>
            <w:r>
              <w:rPr>
                <w:rFonts w:cs="Arial"/>
                <w:sz w:val="18"/>
                <w:szCs w:val="18"/>
              </w:rPr>
              <w:t>(985.6)</w:t>
            </w:r>
          </w:p>
        </w:tc>
      </w:tr>
      <w:tr w:rsidR="00E22BC2" w:rsidRPr="000C3C6D" w14:paraId="143F403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000040C" w14:textId="77777777" w:rsidR="00E22BC2" w:rsidRPr="000C3C6D" w:rsidRDefault="00E22BC2" w:rsidP="00E22BC2">
            <w:pPr>
              <w:spacing w:after="0" w:line="240" w:lineRule="auto"/>
              <w:ind w:firstLineChars="200" w:firstLine="360"/>
              <w:rPr>
                <w:rFonts w:cs="Arial"/>
                <w:sz w:val="18"/>
                <w:szCs w:val="18"/>
              </w:rPr>
            </w:pPr>
            <w:r w:rsidRPr="000C3C6D">
              <w:rPr>
                <w:rFonts w:cs="Arial"/>
                <w:sz w:val="18"/>
                <w:szCs w:val="18"/>
              </w:rPr>
              <w:t>Exports</w:t>
            </w:r>
          </w:p>
        </w:tc>
        <w:tc>
          <w:tcPr>
            <w:tcW w:w="1017" w:type="dxa"/>
            <w:tcBorders>
              <w:top w:val="nil"/>
              <w:left w:val="nil"/>
              <w:bottom w:val="nil"/>
              <w:right w:val="nil"/>
            </w:tcBorders>
            <w:shd w:val="clear" w:color="auto" w:fill="auto"/>
            <w:noWrap/>
            <w:vAlign w:val="bottom"/>
            <w:hideMark/>
          </w:tcPr>
          <w:p w14:paraId="6BA7F688" w14:textId="67F032C4" w:rsidR="00E22BC2" w:rsidRPr="00D10641" w:rsidRDefault="00E22BC2" w:rsidP="00E22BC2">
            <w:pPr>
              <w:spacing w:after="0" w:line="240" w:lineRule="auto"/>
              <w:jc w:val="right"/>
              <w:rPr>
                <w:rFonts w:cs="Arial"/>
                <w:sz w:val="18"/>
                <w:szCs w:val="18"/>
              </w:rPr>
            </w:pPr>
            <w:r>
              <w:rPr>
                <w:rFonts w:cs="Arial"/>
                <w:sz w:val="18"/>
                <w:szCs w:val="18"/>
              </w:rPr>
              <w:t xml:space="preserve">       2,282.9 </w:t>
            </w:r>
          </w:p>
        </w:tc>
        <w:tc>
          <w:tcPr>
            <w:tcW w:w="1017" w:type="dxa"/>
            <w:tcBorders>
              <w:top w:val="nil"/>
              <w:left w:val="nil"/>
              <w:bottom w:val="nil"/>
              <w:right w:val="nil"/>
            </w:tcBorders>
            <w:shd w:val="clear" w:color="auto" w:fill="auto"/>
            <w:noWrap/>
            <w:vAlign w:val="bottom"/>
            <w:hideMark/>
          </w:tcPr>
          <w:p w14:paraId="25A9A5C3" w14:textId="01D16FD2" w:rsidR="00E22BC2" w:rsidRPr="00D10641" w:rsidRDefault="00E22BC2" w:rsidP="00E22BC2">
            <w:pPr>
              <w:spacing w:after="0" w:line="240" w:lineRule="auto"/>
              <w:jc w:val="right"/>
              <w:rPr>
                <w:rFonts w:cs="Arial"/>
                <w:sz w:val="18"/>
                <w:szCs w:val="18"/>
              </w:rPr>
            </w:pPr>
            <w:r>
              <w:rPr>
                <w:rFonts w:cs="Arial"/>
                <w:sz w:val="18"/>
                <w:szCs w:val="18"/>
              </w:rPr>
              <w:t xml:space="preserve">     2,455.7 </w:t>
            </w:r>
          </w:p>
        </w:tc>
        <w:tc>
          <w:tcPr>
            <w:tcW w:w="1017" w:type="dxa"/>
            <w:tcBorders>
              <w:top w:val="nil"/>
              <w:left w:val="nil"/>
              <w:bottom w:val="nil"/>
              <w:right w:val="nil"/>
            </w:tcBorders>
            <w:shd w:val="clear" w:color="auto" w:fill="auto"/>
            <w:noWrap/>
            <w:vAlign w:val="bottom"/>
            <w:hideMark/>
          </w:tcPr>
          <w:p w14:paraId="7848E21C" w14:textId="64B9055C" w:rsidR="00E22BC2" w:rsidRPr="00D10641" w:rsidRDefault="00E22BC2" w:rsidP="00E22BC2">
            <w:pPr>
              <w:spacing w:after="0" w:line="240" w:lineRule="auto"/>
              <w:jc w:val="right"/>
              <w:rPr>
                <w:rFonts w:cs="Arial"/>
                <w:sz w:val="18"/>
                <w:szCs w:val="18"/>
              </w:rPr>
            </w:pPr>
            <w:r>
              <w:rPr>
                <w:rFonts w:cs="Arial"/>
                <w:sz w:val="18"/>
                <w:szCs w:val="18"/>
              </w:rPr>
              <w:t xml:space="preserve">         2,523.8 </w:t>
            </w:r>
          </w:p>
        </w:tc>
        <w:tc>
          <w:tcPr>
            <w:tcW w:w="1017" w:type="dxa"/>
            <w:tcBorders>
              <w:top w:val="nil"/>
              <w:left w:val="nil"/>
              <w:bottom w:val="nil"/>
              <w:right w:val="nil"/>
            </w:tcBorders>
            <w:shd w:val="clear" w:color="auto" w:fill="auto"/>
            <w:noWrap/>
            <w:vAlign w:val="bottom"/>
            <w:hideMark/>
          </w:tcPr>
          <w:p w14:paraId="1F1735D3" w14:textId="547B3704" w:rsidR="00E22BC2" w:rsidRPr="00D10641" w:rsidRDefault="00E22BC2" w:rsidP="00E22BC2">
            <w:pPr>
              <w:spacing w:after="0" w:line="240" w:lineRule="auto"/>
              <w:jc w:val="right"/>
              <w:rPr>
                <w:rFonts w:cs="Arial"/>
                <w:sz w:val="18"/>
                <w:szCs w:val="18"/>
              </w:rPr>
            </w:pPr>
            <w:r>
              <w:rPr>
                <w:rFonts w:cs="Arial"/>
                <w:sz w:val="18"/>
                <w:szCs w:val="18"/>
              </w:rPr>
              <w:t xml:space="preserve">        2,616.1 </w:t>
            </w:r>
          </w:p>
        </w:tc>
        <w:tc>
          <w:tcPr>
            <w:tcW w:w="1017" w:type="dxa"/>
            <w:tcBorders>
              <w:top w:val="nil"/>
              <w:left w:val="nil"/>
              <w:bottom w:val="nil"/>
              <w:right w:val="nil"/>
            </w:tcBorders>
            <w:shd w:val="clear" w:color="auto" w:fill="auto"/>
            <w:noWrap/>
            <w:vAlign w:val="bottom"/>
            <w:hideMark/>
          </w:tcPr>
          <w:p w14:paraId="5878979F" w14:textId="43072930" w:rsidR="00E22BC2" w:rsidRPr="00D10641" w:rsidRDefault="00E22BC2" w:rsidP="00E22BC2">
            <w:pPr>
              <w:spacing w:after="0" w:line="240" w:lineRule="auto"/>
              <w:jc w:val="right"/>
              <w:rPr>
                <w:rFonts w:cs="Arial"/>
                <w:sz w:val="18"/>
                <w:szCs w:val="18"/>
              </w:rPr>
            </w:pPr>
            <w:r>
              <w:rPr>
                <w:rFonts w:cs="Arial"/>
                <w:sz w:val="18"/>
                <w:szCs w:val="18"/>
              </w:rPr>
              <w:t xml:space="preserve">          2,643.2 </w:t>
            </w:r>
          </w:p>
        </w:tc>
        <w:tc>
          <w:tcPr>
            <w:tcW w:w="1022" w:type="dxa"/>
            <w:tcBorders>
              <w:top w:val="nil"/>
              <w:left w:val="nil"/>
              <w:bottom w:val="nil"/>
              <w:right w:val="single" w:sz="8" w:space="0" w:color="auto"/>
            </w:tcBorders>
            <w:shd w:val="clear" w:color="auto" w:fill="auto"/>
            <w:noWrap/>
            <w:vAlign w:val="bottom"/>
            <w:hideMark/>
          </w:tcPr>
          <w:p w14:paraId="255DA2E7" w14:textId="6936A45F" w:rsidR="00E22BC2" w:rsidRPr="00D10641" w:rsidRDefault="00E22BC2" w:rsidP="00E22BC2">
            <w:pPr>
              <w:spacing w:after="0" w:line="240" w:lineRule="auto"/>
              <w:jc w:val="right"/>
              <w:rPr>
                <w:rFonts w:cs="Arial"/>
                <w:sz w:val="18"/>
                <w:szCs w:val="18"/>
              </w:rPr>
            </w:pPr>
            <w:r>
              <w:rPr>
                <w:rFonts w:cs="Arial"/>
                <w:sz w:val="18"/>
                <w:szCs w:val="18"/>
              </w:rPr>
              <w:t xml:space="preserve">          2,540.8 </w:t>
            </w:r>
          </w:p>
        </w:tc>
      </w:tr>
      <w:tr w:rsidR="00E22BC2" w:rsidRPr="000C3C6D" w14:paraId="49A2817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98FAF69"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78492DC7" w14:textId="4BFE8486" w:rsidR="00E22BC2" w:rsidRPr="00D10641" w:rsidRDefault="00E22BC2" w:rsidP="00E22BC2">
            <w:pPr>
              <w:spacing w:after="0" w:line="240" w:lineRule="auto"/>
              <w:jc w:val="right"/>
              <w:rPr>
                <w:rFonts w:cs="Arial"/>
                <w:sz w:val="18"/>
                <w:szCs w:val="18"/>
              </w:rPr>
            </w:pPr>
            <w:r>
              <w:rPr>
                <w:rFonts w:cs="Arial"/>
                <w:sz w:val="18"/>
                <w:szCs w:val="18"/>
              </w:rPr>
              <w:t xml:space="preserve">               6.6 </w:t>
            </w:r>
          </w:p>
        </w:tc>
        <w:tc>
          <w:tcPr>
            <w:tcW w:w="1017" w:type="dxa"/>
            <w:tcBorders>
              <w:top w:val="nil"/>
              <w:left w:val="nil"/>
              <w:bottom w:val="nil"/>
              <w:right w:val="nil"/>
            </w:tcBorders>
            <w:shd w:val="clear" w:color="auto" w:fill="auto"/>
            <w:noWrap/>
            <w:vAlign w:val="bottom"/>
            <w:hideMark/>
          </w:tcPr>
          <w:p w14:paraId="2A6E14F2" w14:textId="6B01F3F7" w:rsidR="00E22BC2" w:rsidRPr="00D10641" w:rsidRDefault="00E22BC2" w:rsidP="00E22BC2">
            <w:pPr>
              <w:spacing w:after="0" w:line="240" w:lineRule="auto"/>
              <w:jc w:val="right"/>
              <w:rPr>
                <w:rFonts w:cs="Arial"/>
                <w:sz w:val="18"/>
                <w:szCs w:val="18"/>
              </w:rPr>
            </w:pPr>
            <w:r>
              <w:rPr>
                <w:rFonts w:cs="Arial"/>
                <w:sz w:val="18"/>
                <w:szCs w:val="18"/>
              </w:rPr>
              <w:t xml:space="preserve">             7.6 </w:t>
            </w:r>
          </w:p>
        </w:tc>
        <w:tc>
          <w:tcPr>
            <w:tcW w:w="1017" w:type="dxa"/>
            <w:tcBorders>
              <w:top w:val="nil"/>
              <w:left w:val="nil"/>
              <w:bottom w:val="nil"/>
              <w:right w:val="nil"/>
            </w:tcBorders>
            <w:shd w:val="clear" w:color="auto" w:fill="auto"/>
            <w:noWrap/>
            <w:vAlign w:val="bottom"/>
            <w:hideMark/>
          </w:tcPr>
          <w:p w14:paraId="5C263FE2" w14:textId="2752ABE3" w:rsidR="00E22BC2" w:rsidRPr="00D10641" w:rsidRDefault="00E22BC2" w:rsidP="00E22BC2">
            <w:pPr>
              <w:spacing w:after="0" w:line="240" w:lineRule="auto"/>
              <w:jc w:val="right"/>
              <w:rPr>
                <w:rFonts w:cs="Arial"/>
                <w:sz w:val="18"/>
                <w:szCs w:val="18"/>
              </w:rPr>
            </w:pPr>
            <w:r>
              <w:rPr>
                <w:rFonts w:cs="Arial"/>
                <w:sz w:val="18"/>
                <w:szCs w:val="18"/>
              </w:rPr>
              <w:t xml:space="preserve">                 2.8 </w:t>
            </w:r>
          </w:p>
        </w:tc>
        <w:tc>
          <w:tcPr>
            <w:tcW w:w="1017" w:type="dxa"/>
            <w:tcBorders>
              <w:top w:val="nil"/>
              <w:left w:val="nil"/>
              <w:bottom w:val="nil"/>
              <w:right w:val="nil"/>
            </w:tcBorders>
            <w:shd w:val="clear" w:color="auto" w:fill="auto"/>
            <w:noWrap/>
            <w:vAlign w:val="bottom"/>
            <w:hideMark/>
          </w:tcPr>
          <w:p w14:paraId="426DB53E" w14:textId="6C3A9684" w:rsidR="00E22BC2" w:rsidRPr="00D10641" w:rsidRDefault="00E22BC2" w:rsidP="00E22BC2">
            <w:pPr>
              <w:spacing w:after="0" w:line="240" w:lineRule="auto"/>
              <w:jc w:val="right"/>
              <w:rPr>
                <w:rFonts w:cs="Arial"/>
                <w:sz w:val="18"/>
                <w:szCs w:val="18"/>
              </w:rPr>
            </w:pPr>
            <w:r>
              <w:rPr>
                <w:rFonts w:cs="Arial"/>
                <w:sz w:val="18"/>
                <w:szCs w:val="18"/>
              </w:rPr>
              <w:t xml:space="preserve">                3.7 </w:t>
            </w:r>
          </w:p>
        </w:tc>
        <w:tc>
          <w:tcPr>
            <w:tcW w:w="1017" w:type="dxa"/>
            <w:tcBorders>
              <w:top w:val="nil"/>
              <w:left w:val="nil"/>
              <w:bottom w:val="nil"/>
              <w:right w:val="nil"/>
            </w:tcBorders>
            <w:shd w:val="clear" w:color="auto" w:fill="auto"/>
            <w:noWrap/>
            <w:vAlign w:val="bottom"/>
            <w:hideMark/>
          </w:tcPr>
          <w:p w14:paraId="05CED3D5" w14:textId="75D13C13" w:rsidR="00E22BC2" w:rsidRPr="00D10641" w:rsidRDefault="00E22BC2" w:rsidP="00E22BC2">
            <w:pPr>
              <w:spacing w:after="0" w:line="240" w:lineRule="auto"/>
              <w:jc w:val="right"/>
              <w:rPr>
                <w:rFonts w:cs="Arial"/>
                <w:sz w:val="18"/>
                <w:szCs w:val="18"/>
              </w:rPr>
            </w:pPr>
            <w:r>
              <w:rPr>
                <w:rFonts w:cs="Arial"/>
                <w:sz w:val="18"/>
                <w:szCs w:val="18"/>
              </w:rPr>
              <w:t xml:space="preserve">                  1.0 </w:t>
            </w:r>
          </w:p>
        </w:tc>
        <w:tc>
          <w:tcPr>
            <w:tcW w:w="1022" w:type="dxa"/>
            <w:tcBorders>
              <w:top w:val="nil"/>
              <w:left w:val="nil"/>
              <w:bottom w:val="nil"/>
              <w:right w:val="single" w:sz="8" w:space="0" w:color="auto"/>
            </w:tcBorders>
            <w:shd w:val="clear" w:color="auto" w:fill="auto"/>
            <w:noWrap/>
            <w:vAlign w:val="bottom"/>
            <w:hideMark/>
          </w:tcPr>
          <w:p w14:paraId="6AA150B8" w14:textId="077A7BB2" w:rsidR="00E22BC2" w:rsidRPr="00D10641" w:rsidRDefault="00E22BC2" w:rsidP="00E22BC2">
            <w:pPr>
              <w:spacing w:after="0" w:line="240" w:lineRule="auto"/>
              <w:jc w:val="right"/>
              <w:rPr>
                <w:rFonts w:cs="Arial"/>
                <w:sz w:val="18"/>
                <w:szCs w:val="18"/>
              </w:rPr>
            </w:pPr>
            <w:r>
              <w:rPr>
                <w:rFonts w:cs="Arial"/>
                <w:sz w:val="18"/>
                <w:szCs w:val="18"/>
              </w:rPr>
              <w:t xml:space="preserve">                (3.9)</w:t>
            </w:r>
          </w:p>
        </w:tc>
      </w:tr>
      <w:tr w:rsidR="00E22BC2" w:rsidRPr="000C3C6D" w14:paraId="7E5688E1"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A4E0EF7" w14:textId="77777777" w:rsidR="00E22BC2" w:rsidRPr="000C3C6D" w:rsidRDefault="00E22BC2" w:rsidP="00E22BC2">
            <w:pPr>
              <w:spacing w:after="0" w:line="240" w:lineRule="auto"/>
              <w:ind w:firstLineChars="300" w:firstLine="540"/>
              <w:rPr>
                <w:rFonts w:cs="Arial"/>
                <w:sz w:val="18"/>
                <w:szCs w:val="18"/>
              </w:rPr>
            </w:pPr>
            <w:r w:rsidRPr="000C3C6D">
              <w:rPr>
                <w:rFonts w:cs="Arial"/>
                <w:sz w:val="18"/>
                <w:szCs w:val="18"/>
              </w:rPr>
              <w:t>Exports (goods)</w:t>
            </w:r>
          </w:p>
        </w:tc>
        <w:tc>
          <w:tcPr>
            <w:tcW w:w="1017" w:type="dxa"/>
            <w:tcBorders>
              <w:top w:val="nil"/>
              <w:left w:val="nil"/>
              <w:bottom w:val="nil"/>
              <w:right w:val="nil"/>
            </w:tcBorders>
            <w:shd w:val="clear" w:color="auto" w:fill="auto"/>
            <w:noWrap/>
            <w:vAlign w:val="bottom"/>
            <w:hideMark/>
          </w:tcPr>
          <w:p w14:paraId="1FA11E48" w14:textId="62C49C4C" w:rsidR="00E22BC2" w:rsidRPr="00D10641" w:rsidRDefault="00E22BC2" w:rsidP="00E22BC2">
            <w:pPr>
              <w:spacing w:after="0" w:line="240" w:lineRule="auto"/>
              <w:jc w:val="right"/>
              <w:rPr>
                <w:rFonts w:cs="Arial"/>
                <w:sz w:val="18"/>
                <w:szCs w:val="18"/>
              </w:rPr>
            </w:pPr>
            <w:r>
              <w:rPr>
                <w:rFonts w:cs="Arial"/>
                <w:sz w:val="18"/>
                <w:szCs w:val="18"/>
              </w:rPr>
              <w:t xml:space="preserve">       1,563.5 </w:t>
            </w:r>
          </w:p>
        </w:tc>
        <w:tc>
          <w:tcPr>
            <w:tcW w:w="1017" w:type="dxa"/>
            <w:tcBorders>
              <w:top w:val="nil"/>
              <w:left w:val="nil"/>
              <w:bottom w:val="nil"/>
              <w:right w:val="nil"/>
            </w:tcBorders>
            <w:shd w:val="clear" w:color="auto" w:fill="auto"/>
            <w:noWrap/>
            <w:vAlign w:val="bottom"/>
            <w:hideMark/>
          </w:tcPr>
          <w:p w14:paraId="03137013" w14:textId="283647DB" w:rsidR="00E22BC2" w:rsidRPr="00D10641" w:rsidRDefault="00E22BC2" w:rsidP="00E22BC2">
            <w:pPr>
              <w:spacing w:after="0" w:line="240" w:lineRule="auto"/>
              <w:jc w:val="right"/>
              <w:rPr>
                <w:rFonts w:cs="Arial"/>
                <w:sz w:val="18"/>
                <w:szCs w:val="18"/>
              </w:rPr>
            </w:pPr>
            <w:r>
              <w:rPr>
                <w:rFonts w:cs="Arial"/>
                <w:sz w:val="18"/>
                <w:szCs w:val="18"/>
              </w:rPr>
              <w:t xml:space="preserve">     1,657.0 </w:t>
            </w:r>
          </w:p>
        </w:tc>
        <w:tc>
          <w:tcPr>
            <w:tcW w:w="1017" w:type="dxa"/>
            <w:tcBorders>
              <w:top w:val="nil"/>
              <w:left w:val="nil"/>
              <w:bottom w:val="nil"/>
              <w:right w:val="nil"/>
            </w:tcBorders>
            <w:shd w:val="clear" w:color="auto" w:fill="auto"/>
            <w:noWrap/>
            <w:vAlign w:val="bottom"/>
            <w:hideMark/>
          </w:tcPr>
          <w:p w14:paraId="1BBF3A0F" w14:textId="5F68E0DF" w:rsidR="00E22BC2" w:rsidRPr="00D10641" w:rsidRDefault="00E22BC2" w:rsidP="00E22BC2">
            <w:pPr>
              <w:spacing w:after="0" w:line="240" w:lineRule="auto"/>
              <w:jc w:val="right"/>
              <w:rPr>
                <w:rFonts w:cs="Arial"/>
                <w:sz w:val="18"/>
                <w:szCs w:val="18"/>
              </w:rPr>
            </w:pPr>
            <w:r>
              <w:rPr>
                <w:rFonts w:cs="Arial"/>
                <w:sz w:val="18"/>
                <w:szCs w:val="18"/>
              </w:rPr>
              <w:t xml:space="preserve">         1,694.2 </w:t>
            </w:r>
          </w:p>
        </w:tc>
        <w:tc>
          <w:tcPr>
            <w:tcW w:w="1017" w:type="dxa"/>
            <w:tcBorders>
              <w:top w:val="nil"/>
              <w:left w:val="nil"/>
              <w:bottom w:val="nil"/>
              <w:right w:val="nil"/>
            </w:tcBorders>
            <w:shd w:val="clear" w:color="auto" w:fill="auto"/>
            <w:noWrap/>
            <w:vAlign w:val="bottom"/>
            <w:hideMark/>
          </w:tcPr>
          <w:p w14:paraId="12230AED" w14:textId="54247ED1" w:rsidR="00E22BC2" w:rsidRPr="00D10641" w:rsidRDefault="00E22BC2" w:rsidP="00E22BC2">
            <w:pPr>
              <w:spacing w:after="0" w:line="240" w:lineRule="auto"/>
              <w:jc w:val="right"/>
              <w:rPr>
                <w:rFonts w:cs="Arial"/>
                <w:sz w:val="18"/>
                <w:szCs w:val="18"/>
              </w:rPr>
            </w:pPr>
            <w:r>
              <w:rPr>
                <w:rFonts w:cs="Arial"/>
                <w:sz w:val="18"/>
                <w:szCs w:val="18"/>
              </w:rPr>
              <w:t xml:space="preserve">        1,743.7 </w:t>
            </w:r>
          </w:p>
        </w:tc>
        <w:tc>
          <w:tcPr>
            <w:tcW w:w="1017" w:type="dxa"/>
            <w:tcBorders>
              <w:top w:val="nil"/>
              <w:left w:val="nil"/>
              <w:bottom w:val="nil"/>
              <w:right w:val="nil"/>
            </w:tcBorders>
            <w:shd w:val="clear" w:color="auto" w:fill="auto"/>
            <w:noWrap/>
            <w:vAlign w:val="bottom"/>
            <w:hideMark/>
          </w:tcPr>
          <w:p w14:paraId="6566D66D" w14:textId="0EA90255" w:rsidR="00E22BC2" w:rsidRPr="00D10641" w:rsidRDefault="00E22BC2" w:rsidP="00E22BC2">
            <w:pPr>
              <w:spacing w:after="0" w:line="240" w:lineRule="auto"/>
              <w:jc w:val="right"/>
              <w:rPr>
                <w:rFonts w:cs="Arial"/>
                <w:sz w:val="18"/>
                <w:szCs w:val="18"/>
              </w:rPr>
            </w:pPr>
            <w:r>
              <w:rPr>
                <w:rFonts w:cs="Arial"/>
                <w:sz w:val="18"/>
                <w:szCs w:val="18"/>
              </w:rPr>
              <w:t xml:space="preserve">          1,763.7 </w:t>
            </w:r>
          </w:p>
        </w:tc>
        <w:tc>
          <w:tcPr>
            <w:tcW w:w="1022" w:type="dxa"/>
            <w:tcBorders>
              <w:top w:val="nil"/>
              <w:left w:val="nil"/>
              <w:bottom w:val="nil"/>
              <w:right w:val="single" w:sz="8" w:space="0" w:color="auto"/>
            </w:tcBorders>
            <w:shd w:val="clear" w:color="auto" w:fill="auto"/>
            <w:noWrap/>
            <w:vAlign w:val="bottom"/>
            <w:hideMark/>
          </w:tcPr>
          <w:p w14:paraId="353CF382" w14:textId="01C2CF9F" w:rsidR="00E22BC2" w:rsidRPr="00D10641" w:rsidRDefault="00E22BC2" w:rsidP="00E22BC2">
            <w:pPr>
              <w:spacing w:after="0" w:line="240" w:lineRule="auto"/>
              <w:jc w:val="right"/>
              <w:rPr>
                <w:rFonts w:cs="Arial"/>
                <w:sz w:val="18"/>
                <w:szCs w:val="18"/>
              </w:rPr>
            </w:pPr>
            <w:r>
              <w:rPr>
                <w:rFonts w:cs="Arial"/>
                <w:sz w:val="18"/>
                <w:szCs w:val="18"/>
              </w:rPr>
              <w:t xml:space="preserve">          1,685.9 </w:t>
            </w:r>
          </w:p>
        </w:tc>
      </w:tr>
      <w:tr w:rsidR="00E22BC2" w:rsidRPr="000C3C6D" w14:paraId="4A2F5992"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8CE2AF4" w14:textId="77777777" w:rsidR="00E22BC2" w:rsidRPr="000C3C6D" w:rsidRDefault="00E22BC2" w:rsidP="00E22BC2">
            <w:pPr>
              <w:spacing w:after="0" w:line="240" w:lineRule="auto"/>
              <w:ind w:firstLineChars="400" w:firstLine="72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7852BF5C" w14:textId="09A26289" w:rsidR="00E22BC2" w:rsidRPr="00D10641" w:rsidRDefault="00E22BC2" w:rsidP="00E22BC2">
            <w:pPr>
              <w:spacing w:after="0" w:line="240" w:lineRule="auto"/>
              <w:jc w:val="right"/>
              <w:rPr>
                <w:rFonts w:cs="Arial"/>
                <w:sz w:val="18"/>
                <w:szCs w:val="18"/>
              </w:rPr>
            </w:pPr>
            <w:r>
              <w:rPr>
                <w:rFonts w:cs="Arial"/>
                <w:sz w:val="18"/>
                <w:szCs w:val="18"/>
              </w:rPr>
              <w:t xml:space="preserve">               7.9 </w:t>
            </w:r>
          </w:p>
        </w:tc>
        <w:tc>
          <w:tcPr>
            <w:tcW w:w="1017" w:type="dxa"/>
            <w:tcBorders>
              <w:top w:val="nil"/>
              <w:left w:val="nil"/>
              <w:bottom w:val="nil"/>
              <w:right w:val="nil"/>
            </w:tcBorders>
            <w:shd w:val="clear" w:color="auto" w:fill="auto"/>
            <w:noWrap/>
            <w:vAlign w:val="bottom"/>
            <w:hideMark/>
          </w:tcPr>
          <w:p w14:paraId="19841BC5" w14:textId="76D1D766" w:rsidR="00E22BC2" w:rsidRPr="00D10641" w:rsidRDefault="00E22BC2" w:rsidP="00E22BC2">
            <w:pPr>
              <w:spacing w:after="0" w:line="240" w:lineRule="auto"/>
              <w:jc w:val="right"/>
              <w:rPr>
                <w:rFonts w:cs="Arial"/>
                <w:sz w:val="18"/>
                <w:szCs w:val="18"/>
              </w:rPr>
            </w:pPr>
            <w:r>
              <w:rPr>
                <w:rFonts w:cs="Arial"/>
                <w:sz w:val="18"/>
                <w:szCs w:val="18"/>
              </w:rPr>
              <w:t xml:space="preserve">             6.0 </w:t>
            </w:r>
          </w:p>
        </w:tc>
        <w:tc>
          <w:tcPr>
            <w:tcW w:w="1017" w:type="dxa"/>
            <w:tcBorders>
              <w:top w:val="nil"/>
              <w:left w:val="nil"/>
              <w:bottom w:val="nil"/>
              <w:right w:val="nil"/>
            </w:tcBorders>
            <w:shd w:val="clear" w:color="auto" w:fill="auto"/>
            <w:noWrap/>
            <w:vAlign w:val="bottom"/>
            <w:hideMark/>
          </w:tcPr>
          <w:p w14:paraId="7C2A050B" w14:textId="460F10F7" w:rsidR="00E22BC2" w:rsidRPr="00D10641" w:rsidRDefault="00E22BC2" w:rsidP="00E22BC2">
            <w:pPr>
              <w:spacing w:after="0" w:line="240" w:lineRule="auto"/>
              <w:jc w:val="right"/>
              <w:rPr>
                <w:rFonts w:cs="Arial"/>
                <w:sz w:val="18"/>
                <w:szCs w:val="18"/>
              </w:rPr>
            </w:pPr>
            <w:r>
              <w:rPr>
                <w:rFonts w:cs="Arial"/>
                <w:sz w:val="18"/>
                <w:szCs w:val="18"/>
              </w:rPr>
              <w:t xml:space="preserve">                 2.2 </w:t>
            </w:r>
          </w:p>
        </w:tc>
        <w:tc>
          <w:tcPr>
            <w:tcW w:w="1017" w:type="dxa"/>
            <w:tcBorders>
              <w:top w:val="nil"/>
              <w:left w:val="nil"/>
              <w:bottom w:val="nil"/>
              <w:right w:val="nil"/>
            </w:tcBorders>
            <w:shd w:val="clear" w:color="auto" w:fill="auto"/>
            <w:noWrap/>
            <w:vAlign w:val="bottom"/>
            <w:hideMark/>
          </w:tcPr>
          <w:p w14:paraId="731064D7" w14:textId="74C57F4B" w:rsidR="00E22BC2" w:rsidRPr="00D10641" w:rsidRDefault="00E22BC2" w:rsidP="00E22BC2">
            <w:pPr>
              <w:spacing w:after="0" w:line="240" w:lineRule="auto"/>
              <w:jc w:val="right"/>
              <w:rPr>
                <w:rFonts w:cs="Arial"/>
                <w:sz w:val="18"/>
                <w:szCs w:val="18"/>
              </w:rPr>
            </w:pPr>
            <w:r>
              <w:rPr>
                <w:rFonts w:cs="Arial"/>
                <w:sz w:val="18"/>
                <w:szCs w:val="18"/>
              </w:rPr>
              <w:t xml:space="preserve">                2.9 </w:t>
            </w:r>
          </w:p>
        </w:tc>
        <w:tc>
          <w:tcPr>
            <w:tcW w:w="1017" w:type="dxa"/>
            <w:tcBorders>
              <w:top w:val="nil"/>
              <w:left w:val="nil"/>
              <w:bottom w:val="nil"/>
              <w:right w:val="nil"/>
            </w:tcBorders>
            <w:shd w:val="clear" w:color="auto" w:fill="auto"/>
            <w:noWrap/>
            <w:vAlign w:val="bottom"/>
            <w:hideMark/>
          </w:tcPr>
          <w:p w14:paraId="56F97108" w14:textId="48F0C2FE" w:rsidR="00E22BC2" w:rsidRPr="00D10641" w:rsidRDefault="00E22BC2" w:rsidP="00E22BC2">
            <w:pPr>
              <w:spacing w:after="0" w:line="240" w:lineRule="auto"/>
              <w:jc w:val="right"/>
              <w:rPr>
                <w:rFonts w:cs="Arial"/>
                <w:sz w:val="18"/>
                <w:szCs w:val="18"/>
              </w:rPr>
            </w:pPr>
            <w:r>
              <w:rPr>
                <w:rFonts w:cs="Arial"/>
                <w:sz w:val="18"/>
                <w:szCs w:val="18"/>
              </w:rPr>
              <w:t xml:space="preserve">                  1.1 </w:t>
            </w:r>
          </w:p>
        </w:tc>
        <w:tc>
          <w:tcPr>
            <w:tcW w:w="1022" w:type="dxa"/>
            <w:tcBorders>
              <w:top w:val="nil"/>
              <w:left w:val="nil"/>
              <w:bottom w:val="nil"/>
              <w:right w:val="single" w:sz="8" w:space="0" w:color="auto"/>
            </w:tcBorders>
            <w:shd w:val="clear" w:color="auto" w:fill="auto"/>
            <w:noWrap/>
            <w:vAlign w:val="bottom"/>
            <w:hideMark/>
          </w:tcPr>
          <w:p w14:paraId="3A723385" w14:textId="4D915E14" w:rsidR="00E22BC2" w:rsidRPr="00D10641" w:rsidRDefault="00E22BC2" w:rsidP="00E22BC2">
            <w:pPr>
              <w:spacing w:after="0" w:line="240" w:lineRule="auto"/>
              <w:jc w:val="right"/>
              <w:rPr>
                <w:rFonts w:cs="Arial"/>
                <w:sz w:val="18"/>
                <w:szCs w:val="18"/>
              </w:rPr>
            </w:pPr>
            <w:r>
              <w:rPr>
                <w:rFonts w:cs="Arial"/>
                <w:sz w:val="18"/>
                <w:szCs w:val="18"/>
              </w:rPr>
              <w:t xml:space="preserve">                (4.4)</w:t>
            </w:r>
          </w:p>
        </w:tc>
      </w:tr>
      <w:tr w:rsidR="00D3299C" w:rsidRPr="000C3C6D" w14:paraId="17EE127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tcPr>
          <w:p w14:paraId="158C113B" w14:textId="77777777" w:rsidR="00D3299C" w:rsidRPr="000C3C6D" w:rsidRDefault="00D3299C" w:rsidP="00D3299C">
            <w:pPr>
              <w:spacing w:after="0" w:line="240" w:lineRule="auto"/>
              <w:ind w:firstLineChars="400" w:firstLine="720"/>
              <w:rPr>
                <w:rFonts w:cs="Arial"/>
                <w:sz w:val="18"/>
                <w:szCs w:val="18"/>
              </w:rPr>
            </w:pPr>
            <w:r w:rsidRPr="000C3C6D">
              <w:rPr>
                <w:rFonts w:cs="Arial"/>
                <w:sz w:val="18"/>
                <w:szCs w:val="18"/>
              </w:rPr>
              <w:lastRenderedPageBreak/>
              <w:t>Exports (services)</w:t>
            </w:r>
          </w:p>
        </w:tc>
        <w:tc>
          <w:tcPr>
            <w:tcW w:w="1017" w:type="dxa"/>
            <w:tcBorders>
              <w:top w:val="nil"/>
              <w:left w:val="nil"/>
              <w:bottom w:val="nil"/>
              <w:right w:val="nil"/>
            </w:tcBorders>
            <w:shd w:val="clear" w:color="auto" w:fill="auto"/>
            <w:noWrap/>
            <w:vAlign w:val="bottom"/>
          </w:tcPr>
          <w:p w14:paraId="397DBA15" w14:textId="5E3D4FC0" w:rsidR="00D3299C" w:rsidRPr="00D10641" w:rsidRDefault="00D3299C" w:rsidP="00D3299C">
            <w:pPr>
              <w:spacing w:after="0" w:line="240" w:lineRule="auto"/>
              <w:jc w:val="right"/>
              <w:rPr>
                <w:rFonts w:cs="Arial"/>
                <w:sz w:val="18"/>
                <w:szCs w:val="18"/>
              </w:rPr>
            </w:pPr>
            <w:r>
              <w:rPr>
                <w:rFonts w:cs="Arial"/>
                <w:sz w:val="18"/>
                <w:szCs w:val="18"/>
              </w:rPr>
              <w:t xml:space="preserve">          722.4 </w:t>
            </w:r>
          </w:p>
        </w:tc>
        <w:tc>
          <w:tcPr>
            <w:tcW w:w="1017" w:type="dxa"/>
            <w:tcBorders>
              <w:top w:val="nil"/>
              <w:left w:val="nil"/>
              <w:bottom w:val="nil"/>
              <w:right w:val="nil"/>
            </w:tcBorders>
            <w:shd w:val="clear" w:color="auto" w:fill="auto"/>
            <w:noWrap/>
            <w:vAlign w:val="bottom"/>
          </w:tcPr>
          <w:p w14:paraId="27589391" w14:textId="5D7CAC8C" w:rsidR="00D3299C" w:rsidRPr="00D10641" w:rsidRDefault="00D3299C" w:rsidP="00D3299C">
            <w:pPr>
              <w:spacing w:after="0" w:line="240" w:lineRule="auto"/>
              <w:jc w:val="right"/>
              <w:rPr>
                <w:rFonts w:cs="Arial"/>
                <w:sz w:val="18"/>
                <w:szCs w:val="18"/>
              </w:rPr>
            </w:pPr>
            <w:r>
              <w:rPr>
                <w:rFonts w:cs="Arial"/>
                <w:sz w:val="18"/>
                <w:szCs w:val="18"/>
              </w:rPr>
              <w:t xml:space="preserve">         802.6 </w:t>
            </w:r>
          </w:p>
        </w:tc>
        <w:tc>
          <w:tcPr>
            <w:tcW w:w="1017" w:type="dxa"/>
            <w:tcBorders>
              <w:top w:val="nil"/>
              <w:left w:val="nil"/>
              <w:bottom w:val="nil"/>
              <w:right w:val="nil"/>
            </w:tcBorders>
            <w:shd w:val="clear" w:color="auto" w:fill="auto"/>
            <w:noWrap/>
            <w:vAlign w:val="bottom"/>
          </w:tcPr>
          <w:p w14:paraId="0C21F6A6" w14:textId="4291EBA6" w:rsidR="00D3299C" w:rsidRPr="00D10641" w:rsidRDefault="00D3299C" w:rsidP="00D3299C">
            <w:pPr>
              <w:spacing w:after="0" w:line="240" w:lineRule="auto"/>
              <w:jc w:val="right"/>
              <w:rPr>
                <w:rFonts w:cs="Arial"/>
                <w:sz w:val="18"/>
                <w:szCs w:val="18"/>
              </w:rPr>
            </w:pPr>
            <w:r>
              <w:rPr>
                <w:rFonts w:cs="Arial"/>
                <w:sz w:val="18"/>
                <w:szCs w:val="18"/>
              </w:rPr>
              <w:t xml:space="preserve">            833.4 </w:t>
            </w:r>
          </w:p>
        </w:tc>
        <w:tc>
          <w:tcPr>
            <w:tcW w:w="1017" w:type="dxa"/>
            <w:tcBorders>
              <w:top w:val="nil"/>
              <w:left w:val="nil"/>
              <w:bottom w:val="nil"/>
              <w:right w:val="nil"/>
            </w:tcBorders>
            <w:shd w:val="clear" w:color="auto" w:fill="auto"/>
            <w:noWrap/>
            <w:vAlign w:val="bottom"/>
          </w:tcPr>
          <w:p w14:paraId="0DFFF109" w14:textId="6265954A" w:rsidR="00D3299C" w:rsidRPr="00D10641" w:rsidRDefault="00D3299C" w:rsidP="00D3299C">
            <w:pPr>
              <w:spacing w:after="0" w:line="240" w:lineRule="auto"/>
              <w:jc w:val="right"/>
              <w:rPr>
                <w:rFonts w:cs="Arial"/>
                <w:sz w:val="18"/>
                <w:szCs w:val="18"/>
              </w:rPr>
            </w:pPr>
            <w:r>
              <w:rPr>
                <w:rFonts w:cs="Arial"/>
                <w:sz w:val="18"/>
                <w:szCs w:val="18"/>
              </w:rPr>
              <w:t xml:space="preserve">           875.1 </w:t>
            </w:r>
          </w:p>
        </w:tc>
        <w:tc>
          <w:tcPr>
            <w:tcW w:w="1017" w:type="dxa"/>
            <w:tcBorders>
              <w:top w:val="nil"/>
              <w:left w:val="nil"/>
              <w:bottom w:val="nil"/>
              <w:right w:val="nil"/>
            </w:tcBorders>
            <w:shd w:val="clear" w:color="auto" w:fill="auto"/>
            <w:noWrap/>
            <w:vAlign w:val="bottom"/>
          </w:tcPr>
          <w:p w14:paraId="2ECE989F" w14:textId="6D7429E9" w:rsidR="00D3299C" w:rsidRPr="00D10641" w:rsidRDefault="00D3299C" w:rsidP="00D3299C">
            <w:pPr>
              <w:spacing w:after="0" w:line="240" w:lineRule="auto"/>
              <w:jc w:val="right"/>
              <w:rPr>
                <w:rFonts w:cs="Arial"/>
                <w:sz w:val="18"/>
                <w:szCs w:val="18"/>
              </w:rPr>
            </w:pPr>
            <w:r>
              <w:rPr>
                <w:rFonts w:cs="Arial"/>
                <w:sz w:val="18"/>
                <w:szCs w:val="18"/>
              </w:rPr>
              <w:t xml:space="preserve">             879.6 </w:t>
            </w:r>
          </w:p>
        </w:tc>
        <w:tc>
          <w:tcPr>
            <w:tcW w:w="1022" w:type="dxa"/>
            <w:tcBorders>
              <w:top w:val="nil"/>
              <w:left w:val="nil"/>
              <w:bottom w:val="nil"/>
              <w:right w:val="single" w:sz="8" w:space="0" w:color="auto"/>
            </w:tcBorders>
            <w:shd w:val="clear" w:color="auto" w:fill="auto"/>
            <w:noWrap/>
            <w:vAlign w:val="bottom"/>
          </w:tcPr>
          <w:p w14:paraId="46C1E800" w14:textId="5E49B1ED" w:rsidR="00D3299C" w:rsidRPr="00D10641" w:rsidRDefault="00D3299C" w:rsidP="00D3299C">
            <w:pPr>
              <w:spacing w:after="0" w:line="240" w:lineRule="auto"/>
              <w:jc w:val="right"/>
              <w:rPr>
                <w:rFonts w:cs="Arial"/>
                <w:sz w:val="18"/>
                <w:szCs w:val="18"/>
              </w:rPr>
            </w:pPr>
            <w:r>
              <w:rPr>
                <w:rFonts w:cs="Arial"/>
                <w:sz w:val="18"/>
                <w:szCs w:val="18"/>
              </w:rPr>
              <w:t xml:space="preserve">             854.9 </w:t>
            </w:r>
          </w:p>
        </w:tc>
      </w:tr>
      <w:tr w:rsidR="00D3299C" w:rsidRPr="000C3C6D" w14:paraId="1FFCF0F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tcPr>
          <w:p w14:paraId="2347C14B" w14:textId="77777777" w:rsidR="00D3299C" w:rsidRPr="000C3C6D" w:rsidRDefault="00D3299C" w:rsidP="00D3299C">
            <w:pPr>
              <w:spacing w:after="0" w:line="240" w:lineRule="auto"/>
              <w:ind w:firstLineChars="400" w:firstLine="72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tcPr>
          <w:p w14:paraId="12CF0E19" w14:textId="2C0A7D78" w:rsidR="00D3299C" w:rsidRPr="00D10641" w:rsidRDefault="00D3299C" w:rsidP="00D3299C">
            <w:pPr>
              <w:spacing w:after="0" w:line="240" w:lineRule="auto"/>
              <w:jc w:val="right"/>
              <w:rPr>
                <w:rFonts w:cs="Arial"/>
                <w:sz w:val="18"/>
                <w:szCs w:val="18"/>
              </w:rPr>
            </w:pPr>
            <w:r>
              <w:rPr>
                <w:rFonts w:cs="Arial"/>
                <w:sz w:val="18"/>
                <w:szCs w:val="18"/>
              </w:rPr>
              <w:t xml:space="preserve">               4.0 </w:t>
            </w:r>
          </w:p>
        </w:tc>
        <w:tc>
          <w:tcPr>
            <w:tcW w:w="1017" w:type="dxa"/>
            <w:tcBorders>
              <w:top w:val="nil"/>
              <w:left w:val="nil"/>
              <w:bottom w:val="nil"/>
              <w:right w:val="nil"/>
            </w:tcBorders>
            <w:shd w:val="clear" w:color="auto" w:fill="auto"/>
            <w:noWrap/>
            <w:vAlign w:val="bottom"/>
          </w:tcPr>
          <w:p w14:paraId="2C5CA33C" w14:textId="1A550976" w:rsidR="00D3299C" w:rsidRPr="00D10641" w:rsidRDefault="00D3299C" w:rsidP="00D3299C">
            <w:pPr>
              <w:spacing w:after="0" w:line="240" w:lineRule="auto"/>
              <w:jc w:val="right"/>
              <w:rPr>
                <w:rFonts w:cs="Arial"/>
                <w:sz w:val="18"/>
                <w:szCs w:val="18"/>
              </w:rPr>
            </w:pPr>
            <w:r>
              <w:rPr>
                <w:rFonts w:cs="Arial"/>
                <w:sz w:val="18"/>
                <w:szCs w:val="18"/>
              </w:rPr>
              <w:t xml:space="preserve">           11.1 </w:t>
            </w:r>
          </w:p>
        </w:tc>
        <w:tc>
          <w:tcPr>
            <w:tcW w:w="1017" w:type="dxa"/>
            <w:tcBorders>
              <w:top w:val="nil"/>
              <w:left w:val="nil"/>
              <w:bottom w:val="nil"/>
              <w:right w:val="nil"/>
            </w:tcBorders>
            <w:shd w:val="clear" w:color="auto" w:fill="auto"/>
            <w:noWrap/>
            <w:vAlign w:val="bottom"/>
          </w:tcPr>
          <w:p w14:paraId="78EEF994" w14:textId="2577315B" w:rsidR="00D3299C" w:rsidRPr="00D10641" w:rsidRDefault="00D3299C" w:rsidP="00D3299C">
            <w:pPr>
              <w:spacing w:after="0" w:line="240" w:lineRule="auto"/>
              <w:jc w:val="right"/>
              <w:rPr>
                <w:rFonts w:cs="Arial"/>
                <w:sz w:val="18"/>
                <w:szCs w:val="18"/>
              </w:rPr>
            </w:pPr>
            <w:r>
              <w:rPr>
                <w:rFonts w:cs="Arial"/>
                <w:sz w:val="18"/>
                <w:szCs w:val="18"/>
              </w:rPr>
              <w:t xml:space="preserve">                 3.8 </w:t>
            </w:r>
          </w:p>
        </w:tc>
        <w:tc>
          <w:tcPr>
            <w:tcW w:w="1017" w:type="dxa"/>
            <w:tcBorders>
              <w:top w:val="nil"/>
              <w:left w:val="nil"/>
              <w:bottom w:val="nil"/>
              <w:right w:val="nil"/>
            </w:tcBorders>
            <w:shd w:val="clear" w:color="auto" w:fill="auto"/>
            <w:noWrap/>
            <w:vAlign w:val="bottom"/>
          </w:tcPr>
          <w:p w14:paraId="02E9993B" w14:textId="57135B1A" w:rsidR="00D3299C" w:rsidRPr="00D10641" w:rsidRDefault="00D3299C" w:rsidP="00D3299C">
            <w:pPr>
              <w:spacing w:after="0" w:line="240" w:lineRule="auto"/>
              <w:jc w:val="right"/>
              <w:rPr>
                <w:rFonts w:cs="Arial"/>
                <w:sz w:val="18"/>
                <w:szCs w:val="18"/>
              </w:rPr>
            </w:pPr>
            <w:r>
              <w:rPr>
                <w:rFonts w:cs="Arial"/>
                <w:sz w:val="18"/>
                <w:szCs w:val="18"/>
              </w:rPr>
              <w:t xml:space="preserve">                5.0 </w:t>
            </w:r>
          </w:p>
        </w:tc>
        <w:tc>
          <w:tcPr>
            <w:tcW w:w="1017" w:type="dxa"/>
            <w:tcBorders>
              <w:top w:val="nil"/>
              <w:left w:val="nil"/>
              <w:bottom w:val="nil"/>
              <w:right w:val="nil"/>
            </w:tcBorders>
            <w:shd w:val="clear" w:color="auto" w:fill="auto"/>
            <w:noWrap/>
            <w:vAlign w:val="bottom"/>
          </w:tcPr>
          <w:p w14:paraId="56A826A7" w14:textId="7B6CA6BB" w:rsidR="00D3299C" w:rsidRPr="00D10641" w:rsidRDefault="00D3299C" w:rsidP="00D3299C">
            <w:pPr>
              <w:spacing w:after="0" w:line="240" w:lineRule="auto"/>
              <w:jc w:val="right"/>
              <w:rPr>
                <w:rFonts w:cs="Arial"/>
                <w:sz w:val="18"/>
                <w:szCs w:val="18"/>
              </w:rPr>
            </w:pPr>
            <w:r>
              <w:rPr>
                <w:rFonts w:cs="Arial"/>
                <w:sz w:val="18"/>
                <w:szCs w:val="18"/>
              </w:rPr>
              <w:t xml:space="preserve">                  0.5 </w:t>
            </w:r>
          </w:p>
        </w:tc>
        <w:tc>
          <w:tcPr>
            <w:tcW w:w="1022" w:type="dxa"/>
            <w:tcBorders>
              <w:top w:val="nil"/>
              <w:left w:val="nil"/>
              <w:bottom w:val="nil"/>
              <w:right w:val="single" w:sz="8" w:space="0" w:color="auto"/>
            </w:tcBorders>
            <w:shd w:val="clear" w:color="auto" w:fill="auto"/>
            <w:noWrap/>
            <w:vAlign w:val="bottom"/>
          </w:tcPr>
          <w:p w14:paraId="0BDFB3AF" w14:textId="05C59667" w:rsidR="00D3299C" w:rsidRPr="00D10641" w:rsidRDefault="00D3299C" w:rsidP="00D3299C">
            <w:pPr>
              <w:spacing w:after="0" w:line="240" w:lineRule="auto"/>
              <w:jc w:val="right"/>
              <w:rPr>
                <w:rFonts w:cs="Arial"/>
                <w:sz w:val="18"/>
                <w:szCs w:val="18"/>
              </w:rPr>
            </w:pPr>
            <w:r>
              <w:rPr>
                <w:rFonts w:cs="Arial"/>
                <w:sz w:val="18"/>
                <w:szCs w:val="18"/>
              </w:rPr>
              <w:t xml:space="preserve">                (2.8)</w:t>
            </w:r>
          </w:p>
        </w:tc>
      </w:tr>
      <w:tr w:rsidR="00997CFB" w:rsidRPr="000C3C6D" w14:paraId="20904B67" w14:textId="77777777" w:rsidTr="00FD1350">
        <w:trPr>
          <w:trHeight w:val="290"/>
          <w:jc w:val="center"/>
        </w:trPr>
        <w:tc>
          <w:tcPr>
            <w:tcW w:w="3272" w:type="dxa"/>
            <w:tcBorders>
              <w:top w:val="single" w:sz="8" w:space="0" w:color="auto"/>
              <w:left w:val="single" w:sz="8" w:space="0" w:color="auto"/>
              <w:bottom w:val="single" w:sz="4" w:space="0" w:color="auto"/>
              <w:right w:val="nil"/>
            </w:tcBorders>
            <w:shd w:val="clear" w:color="auto" w:fill="auto"/>
            <w:noWrap/>
            <w:vAlign w:val="bottom"/>
            <w:hideMark/>
          </w:tcPr>
          <w:p w14:paraId="1C3B5E03" w14:textId="77777777" w:rsidR="00997CFB" w:rsidRPr="000C3C6D" w:rsidRDefault="00997CFB" w:rsidP="00997CFB">
            <w:pPr>
              <w:spacing w:after="0" w:line="240" w:lineRule="auto"/>
              <w:rPr>
                <w:rFonts w:cs="Arial"/>
                <w:sz w:val="18"/>
                <w:szCs w:val="18"/>
              </w:rPr>
            </w:pPr>
            <w:r w:rsidRPr="000C3C6D">
              <w:rPr>
                <w:rFonts w:cs="Arial"/>
                <w:sz w:val="18"/>
                <w:szCs w:val="18"/>
              </w:rPr>
              <w:t> </w:t>
            </w:r>
          </w:p>
        </w:tc>
        <w:tc>
          <w:tcPr>
            <w:tcW w:w="1017" w:type="dxa"/>
            <w:tcBorders>
              <w:top w:val="single" w:sz="8" w:space="0" w:color="auto"/>
              <w:left w:val="nil"/>
              <w:bottom w:val="single" w:sz="4" w:space="0" w:color="auto"/>
              <w:right w:val="nil"/>
            </w:tcBorders>
            <w:shd w:val="clear" w:color="auto" w:fill="auto"/>
            <w:noWrap/>
            <w:vAlign w:val="bottom"/>
            <w:hideMark/>
          </w:tcPr>
          <w:p w14:paraId="2C926837" w14:textId="2C583F89"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w:t>
            </w:r>
            <w:r>
              <w:rPr>
                <w:rFonts w:cs="Arial"/>
                <w:color w:val="000000"/>
                <w:sz w:val="18"/>
                <w:szCs w:val="18"/>
              </w:rPr>
              <w:t>21</w:t>
            </w:r>
          </w:p>
        </w:tc>
        <w:tc>
          <w:tcPr>
            <w:tcW w:w="1017" w:type="dxa"/>
            <w:tcBorders>
              <w:top w:val="single" w:sz="8" w:space="0" w:color="auto"/>
              <w:left w:val="nil"/>
              <w:bottom w:val="single" w:sz="4" w:space="0" w:color="auto"/>
              <w:right w:val="nil"/>
            </w:tcBorders>
            <w:shd w:val="clear" w:color="auto" w:fill="auto"/>
            <w:noWrap/>
            <w:vAlign w:val="bottom"/>
            <w:hideMark/>
          </w:tcPr>
          <w:p w14:paraId="07B4D8A1" w14:textId="62A7EFA7"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2</w:t>
            </w:r>
          </w:p>
        </w:tc>
        <w:tc>
          <w:tcPr>
            <w:tcW w:w="1017" w:type="dxa"/>
            <w:tcBorders>
              <w:top w:val="single" w:sz="8" w:space="0" w:color="auto"/>
              <w:left w:val="nil"/>
              <w:bottom w:val="single" w:sz="4" w:space="0" w:color="auto"/>
              <w:right w:val="nil"/>
            </w:tcBorders>
            <w:shd w:val="clear" w:color="auto" w:fill="auto"/>
            <w:noWrap/>
            <w:vAlign w:val="bottom"/>
            <w:hideMark/>
          </w:tcPr>
          <w:p w14:paraId="3FE75960" w14:textId="5D97E40C"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3</w:t>
            </w:r>
          </w:p>
        </w:tc>
        <w:tc>
          <w:tcPr>
            <w:tcW w:w="1017" w:type="dxa"/>
            <w:tcBorders>
              <w:top w:val="single" w:sz="8" w:space="0" w:color="auto"/>
              <w:left w:val="nil"/>
              <w:bottom w:val="single" w:sz="4" w:space="0" w:color="auto"/>
              <w:right w:val="nil"/>
            </w:tcBorders>
            <w:shd w:val="clear" w:color="auto" w:fill="auto"/>
            <w:noWrap/>
            <w:vAlign w:val="bottom"/>
            <w:hideMark/>
          </w:tcPr>
          <w:p w14:paraId="295C9D41" w14:textId="59053829"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4</w:t>
            </w:r>
          </w:p>
        </w:tc>
        <w:tc>
          <w:tcPr>
            <w:tcW w:w="1017" w:type="dxa"/>
            <w:tcBorders>
              <w:top w:val="single" w:sz="8" w:space="0" w:color="auto"/>
              <w:left w:val="nil"/>
              <w:bottom w:val="single" w:sz="4" w:space="0" w:color="auto"/>
              <w:right w:val="nil"/>
            </w:tcBorders>
            <w:shd w:val="clear" w:color="auto" w:fill="auto"/>
            <w:noWrap/>
            <w:vAlign w:val="bottom"/>
            <w:hideMark/>
          </w:tcPr>
          <w:p w14:paraId="6109973C" w14:textId="4E0B4FBD"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5</w:t>
            </w:r>
          </w:p>
        </w:tc>
        <w:tc>
          <w:tcPr>
            <w:tcW w:w="1022" w:type="dxa"/>
            <w:tcBorders>
              <w:top w:val="single" w:sz="8" w:space="0" w:color="auto"/>
              <w:left w:val="nil"/>
              <w:bottom w:val="single" w:sz="4" w:space="0" w:color="auto"/>
              <w:right w:val="single" w:sz="8" w:space="0" w:color="auto"/>
            </w:tcBorders>
            <w:shd w:val="clear" w:color="auto" w:fill="auto"/>
            <w:noWrap/>
            <w:vAlign w:val="bottom"/>
            <w:hideMark/>
          </w:tcPr>
          <w:p w14:paraId="47FBC3B8" w14:textId="2840F29F"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6</w:t>
            </w:r>
          </w:p>
        </w:tc>
      </w:tr>
      <w:tr w:rsidR="00D3299C" w:rsidRPr="000C3C6D" w14:paraId="2EB11311"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AA974ED"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Imports</w:t>
            </w:r>
          </w:p>
        </w:tc>
        <w:tc>
          <w:tcPr>
            <w:tcW w:w="1017" w:type="dxa"/>
            <w:tcBorders>
              <w:top w:val="nil"/>
              <w:left w:val="nil"/>
              <w:bottom w:val="nil"/>
              <w:right w:val="nil"/>
            </w:tcBorders>
            <w:shd w:val="clear" w:color="auto" w:fill="auto"/>
            <w:noWrap/>
            <w:vAlign w:val="bottom"/>
            <w:hideMark/>
          </w:tcPr>
          <w:p w14:paraId="31F77F04" w14:textId="4C4E10BD" w:rsidR="00D3299C" w:rsidRPr="00D10641" w:rsidRDefault="00D3299C" w:rsidP="00D3299C">
            <w:pPr>
              <w:spacing w:after="0" w:line="240" w:lineRule="auto"/>
              <w:jc w:val="right"/>
              <w:rPr>
                <w:rFonts w:cs="Arial"/>
                <w:sz w:val="18"/>
                <w:szCs w:val="18"/>
              </w:rPr>
            </w:pPr>
            <w:r>
              <w:rPr>
                <w:rFonts w:cs="Arial"/>
                <w:sz w:val="18"/>
                <w:szCs w:val="18"/>
              </w:rPr>
              <w:t xml:space="preserve">       3,218.5 </w:t>
            </w:r>
          </w:p>
        </w:tc>
        <w:tc>
          <w:tcPr>
            <w:tcW w:w="1017" w:type="dxa"/>
            <w:tcBorders>
              <w:top w:val="nil"/>
              <w:left w:val="nil"/>
              <w:bottom w:val="nil"/>
              <w:right w:val="nil"/>
            </w:tcBorders>
            <w:shd w:val="clear" w:color="auto" w:fill="auto"/>
            <w:noWrap/>
            <w:vAlign w:val="bottom"/>
            <w:hideMark/>
          </w:tcPr>
          <w:p w14:paraId="7ED08AE6" w14:textId="1260F909" w:rsidR="00D3299C" w:rsidRPr="00D10641" w:rsidRDefault="00D3299C" w:rsidP="00D3299C">
            <w:pPr>
              <w:spacing w:after="0" w:line="240" w:lineRule="auto"/>
              <w:jc w:val="right"/>
              <w:rPr>
                <w:rFonts w:cs="Arial"/>
                <w:sz w:val="18"/>
                <w:szCs w:val="18"/>
              </w:rPr>
            </w:pPr>
            <w:r>
              <w:rPr>
                <w:rFonts w:cs="Arial"/>
                <w:sz w:val="18"/>
                <w:szCs w:val="18"/>
              </w:rPr>
              <w:t xml:space="preserve">     3,497.3 </w:t>
            </w:r>
          </w:p>
        </w:tc>
        <w:tc>
          <w:tcPr>
            <w:tcW w:w="1017" w:type="dxa"/>
            <w:tcBorders>
              <w:top w:val="nil"/>
              <w:left w:val="nil"/>
              <w:bottom w:val="nil"/>
              <w:right w:val="nil"/>
            </w:tcBorders>
            <w:shd w:val="clear" w:color="auto" w:fill="auto"/>
            <w:noWrap/>
            <w:vAlign w:val="bottom"/>
            <w:hideMark/>
          </w:tcPr>
          <w:p w14:paraId="216DA094" w14:textId="5288881C" w:rsidR="00D3299C" w:rsidRPr="00D10641" w:rsidRDefault="00D3299C" w:rsidP="00D3299C">
            <w:pPr>
              <w:spacing w:after="0" w:line="240" w:lineRule="auto"/>
              <w:jc w:val="right"/>
              <w:rPr>
                <w:rFonts w:cs="Arial"/>
                <w:sz w:val="18"/>
                <w:szCs w:val="18"/>
              </w:rPr>
            </w:pPr>
            <w:r>
              <w:rPr>
                <w:rFonts w:cs="Arial"/>
                <w:sz w:val="18"/>
                <w:szCs w:val="18"/>
              </w:rPr>
              <w:t xml:space="preserve">         3,456.6 </w:t>
            </w:r>
          </w:p>
        </w:tc>
        <w:tc>
          <w:tcPr>
            <w:tcW w:w="1017" w:type="dxa"/>
            <w:tcBorders>
              <w:top w:val="nil"/>
              <w:left w:val="nil"/>
              <w:bottom w:val="nil"/>
              <w:right w:val="nil"/>
            </w:tcBorders>
            <w:shd w:val="clear" w:color="auto" w:fill="auto"/>
            <w:noWrap/>
            <w:vAlign w:val="bottom"/>
            <w:hideMark/>
          </w:tcPr>
          <w:p w14:paraId="05B60D89" w14:textId="09E665A9" w:rsidR="00D3299C" w:rsidRPr="00D10641" w:rsidRDefault="00D3299C" w:rsidP="00D3299C">
            <w:pPr>
              <w:spacing w:after="0" w:line="240" w:lineRule="auto"/>
              <w:jc w:val="right"/>
              <w:rPr>
                <w:rFonts w:cs="Arial"/>
                <w:sz w:val="18"/>
                <w:szCs w:val="18"/>
              </w:rPr>
            </w:pPr>
            <w:r>
              <w:rPr>
                <w:rFonts w:cs="Arial"/>
                <w:sz w:val="18"/>
                <w:szCs w:val="18"/>
              </w:rPr>
              <w:t xml:space="preserve">        3,655.3 </w:t>
            </w:r>
          </w:p>
        </w:tc>
        <w:tc>
          <w:tcPr>
            <w:tcW w:w="1017" w:type="dxa"/>
            <w:tcBorders>
              <w:top w:val="nil"/>
              <w:left w:val="nil"/>
              <w:bottom w:val="nil"/>
              <w:right w:val="nil"/>
            </w:tcBorders>
            <w:shd w:val="clear" w:color="auto" w:fill="auto"/>
            <w:noWrap/>
            <w:vAlign w:val="bottom"/>
            <w:hideMark/>
          </w:tcPr>
          <w:p w14:paraId="3431E3FD" w14:textId="58B45C86" w:rsidR="00D3299C" w:rsidRPr="00D10641" w:rsidRDefault="00D3299C" w:rsidP="00D3299C">
            <w:pPr>
              <w:spacing w:after="0" w:line="240" w:lineRule="auto"/>
              <w:jc w:val="right"/>
              <w:rPr>
                <w:rFonts w:cs="Arial"/>
                <w:sz w:val="18"/>
                <w:szCs w:val="18"/>
              </w:rPr>
            </w:pPr>
            <w:r>
              <w:rPr>
                <w:rFonts w:cs="Arial"/>
                <w:sz w:val="18"/>
                <w:szCs w:val="18"/>
              </w:rPr>
              <w:t xml:space="preserve">          3,638.3 </w:t>
            </w:r>
          </w:p>
        </w:tc>
        <w:tc>
          <w:tcPr>
            <w:tcW w:w="1022" w:type="dxa"/>
            <w:tcBorders>
              <w:top w:val="nil"/>
              <w:left w:val="nil"/>
              <w:bottom w:val="nil"/>
              <w:right w:val="single" w:sz="8" w:space="0" w:color="auto"/>
            </w:tcBorders>
            <w:shd w:val="clear" w:color="auto" w:fill="auto"/>
            <w:noWrap/>
            <w:vAlign w:val="bottom"/>
            <w:hideMark/>
          </w:tcPr>
          <w:p w14:paraId="7904229E" w14:textId="4D6BD589" w:rsidR="00D3299C" w:rsidRPr="00D10641" w:rsidRDefault="00D3299C" w:rsidP="00D3299C">
            <w:pPr>
              <w:spacing w:after="0" w:line="240" w:lineRule="auto"/>
              <w:jc w:val="right"/>
              <w:rPr>
                <w:rFonts w:cs="Arial"/>
                <w:sz w:val="18"/>
                <w:szCs w:val="18"/>
              </w:rPr>
            </w:pPr>
            <w:r>
              <w:rPr>
                <w:rFonts w:cs="Arial"/>
                <w:sz w:val="18"/>
                <w:szCs w:val="18"/>
              </w:rPr>
              <w:t xml:space="preserve">          3,526.4 </w:t>
            </w:r>
          </w:p>
        </w:tc>
      </w:tr>
      <w:tr w:rsidR="00D3299C" w:rsidRPr="000C3C6D" w14:paraId="424ACFC7"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A353CD4" w14:textId="77777777" w:rsidR="00D3299C" w:rsidRPr="000C3C6D" w:rsidRDefault="00D3299C" w:rsidP="00D3299C">
            <w:pPr>
              <w:spacing w:after="0" w:line="240" w:lineRule="auto"/>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476B800F" w14:textId="3DA0D4CF" w:rsidR="00D3299C" w:rsidRPr="00D10641" w:rsidRDefault="00D3299C" w:rsidP="00D3299C">
            <w:pPr>
              <w:spacing w:after="0" w:line="240" w:lineRule="auto"/>
              <w:jc w:val="right"/>
              <w:rPr>
                <w:rFonts w:cs="Arial"/>
                <w:color w:val="000000"/>
                <w:sz w:val="18"/>
                <w:szCs w:val="18"/>
              </w:rPr>
            </w:pPr>
            <w:r>
              <w:rPr>
                <w:rFonts w:cs="Arial"/>
                <w:sz w:val="18"/>
                <w:szCs w:val="18"/>
              </w:rPr>
              <w:t xml:space="preserve">            14.7 </w:t>
            </w:r>
          </w:p>
        </w:tc>
        <w:tc>
          <w:tcPr>
            <w:tcW w:w="1017" w:type="dxa"/>
            <w:tcBorders>
              <w:top w:val="nil"/>
              <w:left w:val="nil"/>
              <w:bottom w:val="nil"/>
              <w:right w:val="nil"/>
            </w:tcBorders>
            <w:shd w:val="clear" w:color="auto" w:fill="auto"/>
            <w:noWrap/>
            <w:vAlign w:val="bottom"/>
            <w:hideMark/>
          </w:tcPr>
          <w:p w14:paraId="021CA0A3" w14:textId="45A6ED8D" w:rsidR="00D3299C" w:rsidRPr="00D10641" w:rsidRDefault="00D3299C" w:rsidP="00D3299C">
            <w:pPr>
              <w:spacing w:after="0" w:line="240" w:lineRule="auto"/>
              <w:jc w:val="right"/>
              <w:rPr>
                <w:rFonts w:cs="Arial"/>
                <w:color w:val="000000"/>
                <w:sz w:val="18"/>
                <w:szCs w:val="18"/>
              </w:rPr>
            </w:pPr>
            <w:r>
              <w:rPr>
                <w:rFonts w:cs="Arial"/>
                <w:sz w:val="18"/>
                <w:szCs w:val="18"/>
              </w:rPr>
              <w:t xml:space="preserve">             8.7 </w:t>
            </w:r>
          </w:p>
        </w:tc>
        <w:tc>
          <w:tcPr>
            <w:tcW w:w="1017" w:type="dxa"/>
            <w:tcBorders>
              <w:top w:val="nil"/>
              <w:left w:val="nil"/>
              <w:bottom w:val="nil"/>
              <w:right w:val="nil"/>
            </w:tcBorders>
            <w:shd w:val="clear" w:color="auto" w:fill="auto"/>
            <w:noWrap/>
            <w:vAlign w:val="bottom"/>
            <w:hideMark/>
          </w:tcPr>
          <w:p w14:paraId="1F4B30E2" w14:textId="41454066" w:rsidR="00D3299C" w:rsidRPr="00D10641" w:rsidRDefault="00D3299C" w:rsidP="00D3299C">
            <w:pPr>
              <w:spacing w:after="0" w:line="240" w:lineRule="auto"/>
              <w:jc w:val="right"/>
              <w:rPr>
                <w:rFonts w:cs="Arial"/>
                <w:color w:val="000000"/>
                <w:sz w:val="18"/>
                <w:szCs w:val="18"/>
              </w:rPr>
            </w:pPr>
            <w:r>
              <w:rPr>
                <w:rFonts w:cs="Arial"/>
                <w:sz w:val="18"/>
                <w:szCs w:val="18"/>
              </w:rPr>
              <w:t xml:space="preserve">               (1.2)</w:t>
            </w:r>
          </w:p>
        </w:tc>
        <w:tc>
          <w:tcPr>
            <w:tcW w:w="1017" w:type="dxa"/>
            <w:tcBorders>
              <w:top w:val="nil"/>
              <w:left w:val="nil"/>
              <w:bottom w:val="nil"/>
              <w:right w:val="nil"/>
            </w:tcBorders>
            <w:shd w:val="clear" w:color="auto" w:fill="auto"/>
            <w:noWrap/>
            <w:vAlign w:val="bottom"/>
            <w:hideMark/>
          </w:tcPr>
          <w:p w14:paraId="229F1344" w14:textId="417A3835" w:rsidR="00D3299C" w:rsidRPr="00D10641" w:rsidRDefault="00D3299C" w:rsidP="00D3299C">
            <w:pPr>
              <w:spacing w:after="0" w:line="240" w:lineRule="auto"/>
              <w:jc w:val="right"/>
              <w:rPr>
                <w:rFonts w:cs="Arial"/>
                <w:color w:val="000000"/>
                <w:sz w:val="18"/>
                <w:szCs w:val="18"/>
              </w:rPr>
            </w:pPr>
            <w:r>
              <w:rPr>
                <w:rFonts w:cs="Arial"/>
                <w:sz w:val="18"/>
                <w:szCs w:val="18"/>
              </w:rPr>
              <w:t xml:space="preserve">                5.7 </w:t>
            </w:r>
          </w:p>
        </w:tc>
        <w:tc>
          <w:tcPr>
            <w:tcW w:w="1017" w:type="dxa"/>
            <w:tcBorders>
              <w:top w:val="nil"/>
              <w:left w:val="nil"/>
              <w:bottom w:val="nil"/>
              <w:right w:val="nil"/>
            </w:tcBorders>
            <w:shd w:val="clear" w:color="auto" w:fill="auto"/>
            <w:noWrap/>
            <w:vAlign w:val="bottom"/>
            <w:hideMark/>
          </w:tcPr>
          <w:p w14:paraId="4BB2D4EB" w14:textId="74C0595F" w:rsidR="00D3299C" w:rsidRPr="00D10641" w:rsidRDefault="00D3299C" w:rsidP="00D3299C">
            <w:pPr>
              <w:spacing w:after="0" w:line="240" w:lineRule="auto"/>
              <w:jc w:val="right"/>
              <w:rPr>
                <w:rFonts w:cs="Arial"/>
                <w:color w:val="000000"/>
                <w:sz w:val="18"/>
                <w:szCs w:val="18"/>
              </w:rPr>
            </w:pPr>
            <w:r>
              <w:rPr>
                <w:rFonts w:cs="Arial"/>
                <w:sz w:val="18"/>
                <w:szCs w:val="18"/>
              </w:rPr>
              <w:t xml:space="preserve">                (0.5)</w:t>
            </w:r>
          </w:p>
        </w:tc>
        <w:tc>
          <w:tcPr>
            <w:tcW w:w="1022" w:type="dxa"/>
            <w:tcBorders>
              <w:top w:val="nil"/>
              <w:left w:val="nil"/>
              <w:bottom w:val="nil"/>
              <w:right w:val="single" w:sz="8" w:space="0" w:color="auto"/>
            </w:tcBorders>
            <w:shd w:val="clear" w:color="auto" w:fill="auto"/>
            <w:noWrap/>
            <w:vAlign w:val="bottom"/>
            <w:hideMark/>
          </w:tcPr>
          <w:p w14:paraId="269F2493" w14:textId="0ED317B8" w:rsidR="00D3299C" w:rsidRPr="00D10641" w:rsidRDefault="00D3299C" w:rsidP="00D3299C">
            <w:pPr>
              <w:spacing w:after="0" w:line="240" w:lineRule="auto"/>
              <w:jc w:val="right"/>
              <w:rPr>
                <w:rFonts w:cs="Arial"/>
                <w:color w:val="000000"/>
                <w:sz w:val="18"/>
                <w:szCs w:val="18"/>
              </w:rPr>
            </w:pPr>
            <w:r>
              <w:rPr>
                <w:rFonts w:cs="Arial"/>
                <w:sz w:val="18"/>
                <w:szCs w:val="18"/>
              </w:rPr>
              <w:t xml:space="preserve">                (3.1)</w:t>
            </w:r>
          </w:p>
        </w:tc>
      </w:tr>
      <w:tr w:rsidR="00D3299C" w:rsidRPr="000C3C6D" w14:paraId="0D387D81"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B11DDDC"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Imports (goods)</w:t>
            </w:r>
          </w:p>
        </w:tc>
        <w:tc>
          <w:tcPr>
            <w:tcW w:w="1017" w:type="dxa"/>
            <w:tcBorders>
              <w:top w:val="nil"/>
              <w:left w:val="nil"/>
              <w:bottom w:val="nil"/>
              <w:right w:val="nil"/>
            </w:tcBorders>
            <w:shd w:val="clear" w:color="auto" w:fill="auto"/>
            <w:noWrap/>
            <w:vAlign w:val="bottom"/>
            <w:hideMark/>
          </w:tcPr>
          <w:p w14:paraId="07790F3A" w14:textId="188BB051" w:rsidR="00D3299C" w:rsidRPr="00D10641" w:rsidRDefault="00D3299C" w:rsidP="00D3299C">
            <w:pPr>
              <w:spacing w:after="0" w:line="240" w:lineRule="auto"/>
              <w:jc w:val="right"/>
              <w:rPr>
                <w:rFonts w:cs="Arial"/>
                <w:sz w:val="18"/>
                <w:szCs w:val="18"/>
              </w:rPr>
            </w:pPr>
            <w:r>
              <w:rPr>
                <w:rFonts w:cs="Arial"/>
                <w:sz w:val="18"/>
                <w:szCs w:val="18"/>
              </w:rPr>
              <w:t xml:space="preserve">       2,697.3 </w:t>
            </w:r>
          </w:p>
        </w:tc>
        <w:tc>
          <w:tcPr>
            <w:tcW w:w="1017" w:type="dxa"/>
            <w:tcBorders>
              <w:top w:val="nil"/>
              <w:left w:val="nil"/>
              <w:bottom w:val="nil"/>
              <w:right w:val="nil"/>
            </w:tcBorders>
            <w:shd w:val="clear" w:color="auto" w:fill="auto"/>
            <w:noWrap/>
            <w:vAlign w:val="bottom"/>
            <w:hideMark/>
          </w:tcPr>
          <w:p w14:paraId="4A49D06D" w14:textId="5ADB2EFA" w:rsidR="00D3299C" w:rsidRPr="00D10641" w:rsidRDefault="00D3299C" w:rsidP="00D3299C">
            <w:pPr>
              <w:spacing w:after="0" w:line="240" w:lineRule="auto"/>
              <w:jc w:val="right"/>
              <w:rPr>
                <w:rFonts w:cs="Arial"/>
                <w:sz w:val="18"/>
                <w:szCs w:val="18"/>
              </w:rPr>
            </w:pPr>
            <w:r>
              <w:rPr>
                <w:rFonts w:cs="Arial"/>
                <w:sz w:val="18"/>
                <w:szCs w:val="18"/>
              </w:rPr>
              <w:t xml:space="preserve">     2,880.1 </w:t>
            </w:r>
          </w:p>
        </w:tc>
        <w:tc>
          <w:tcPr>
            <w:tcW w:w="1017" w:type="dxa"/>
            <w:tcBorders>
              <w:top w:val="nil"/>
              <w:left w:val="nil"/>
              <w:bottom w:val="nil"/>
              <w:right w:val="nil"/>
            </w:tcBorders>
            <w:shd w:val="clear" w:color="auto" w:fill="auto"/>
            <w:noWrap/>
            <w:vAlign w:val="bottom"/>
            <w:hideMark/>
          </w:tcPr>
          <w:p w14:paraId="0CCDD3D2" w14:textId="6C7CFD06" w:rsidR="00D3299C" w:rsidRPr="00D10641" w:rsidRDefault="00D3299C" w:rsidP="00D3299C">
            <w:pPr>
              <w:spacing w:after="0" w:line="240" w:lineRule="auto"/>
              <w:jc w:val="right"/>
              <w:rPr>
                <w:rFonts w:cs="Arial"/>
                <w:sz w:val="18"/>
                <w:szCs w:val="18"/>
              </w:rPr>
            </w:pPr>
            <w:r>
              <w:rPr>
                <w:rFonts w:cs="Arial"/>
                <w:sz w:val="18"/>
                <w:szCs w:val="18"/>
              </w:rPr>
              <w:t xml:space="preserve">         2,828.1 </w:t>
            </w:r>
          </w:p>
        </w:tc>
        <w:tc>
          <w:tcPr>
            <w:tcW w:w="1017" w:type="dxa"/>
            <w:tcBorders>
              <w:top w:val="nil"/>
              <w:left w:val="nil"/>
              <w:bottom w:val="nil"/>
              <w:right w:val="nil"/>
            </w:tcBorders>
            <w:shd w:val="clear" w:color="auto" w:fill="auto"/>
            <w:noWrap/>
            <w:vAlign w:val="bottom"/>
            <w:hideMark/>
          </w:tcPr>
          <w:p w14:paraId="4F43DA2F" w14:textId="32F6454A" w:rsidR="00D3299C" w:rsidRPr="00D10641" w:rsidRDefault="00D3299C" w:rsidP="00D3299C">
            <w:pPr>
              <w:spacing w:after="0" w:line="240" w:lineRule="auto"/>
              <w:jc w:val="right"/>
              <w:rPr>
                <w:rFonts w:cs="Arial"/>
                <w:sz w:val="18"/>
                <w:szCs w:val="18"/>
              </w:rPr>
            </w:pPr>
            <w:r>
              <w:rPr>
                <w:rFonts w:cs="Arial"/>
                <w:sz w:val="18"/>
                <w:szCs w:val="18"/>
              </w:rPr>
              <w:t xml:space="preserve">        2,982.3 </w:t>
            </w:r>
          </w:p>
        </w:tc>
        <w:tc>
          <w:tcPr>
            <w:tcW w:w="1017" w:type="dxa"/>
            <w:tcBorders>
              <w:top w:val="nil"/>
              <w:left w:val="nil"/>
              <w:bottom w:val="nil"/>
              <w:right w:val="nil"/>
            </w:tcBorders>
            <w:shd w:val="clear" w:color="auto" w:fill="auto"/>
            <w:noWrap/>
            <w:vAlign w:val="bottom"/>
            <w:hideMark/>
          </w:tcPr>
          <w:p w14:paraId="79160E12" w14:textId="4E101BAA" w:rsidR="00D3299C" w:rsidRPr="00D10641" w:rsidRDefault="00D3299C" w:rsidP="00D3299C">
            <w:pPr>
              <w:spacing w:after="0" w:line="240" w:lineRule="auto"/>
              <w:jc w:val="right"/>
              <w:rPr>
                <w:rFonts w:cs="Arial"/>
                <w:sz w:val="18"/>
                <w:szCs w:val="18"/>
              </w:rPr>
            </w:pPr>
            <w:r>
              <w:rPr>
                <w:rFonts w:cs="Arial"/>
                <w:sz w:val="18"/>
                <w:szCs w:val="18"/>
              </w:rPr>
              <w:t xml:space="preserve">          2,967.6 </w:t>
            </w:r>
          </w:p>
        </w:tc>
        <w:tc>
          <w:tcPr>
            <w:tcW w:w="1022" w:type="dxa"/>
            <w:tcBorders>
              <w:top w:val="nil"/>
              <w:left w:val="nil"/>
              <w:bottom w:val="nil"/>
              <w:right w:val="single" w:sz="8" w:space="0" w:color="auto"/>
            </w:tcBorders>
            <w:shd w:val="clear" w:color="auto" w:fill="auto"/>
            <w:noWrap/>
            <w:vAlign w:val="bottom"/>
            <w:hideMark/>
          </w:tcPr>
          <w:p w14:paraId="5E26AFF0" w14:textId="7E65DD30" w:rsidR="00D3299C" w:rsidRPr="00D10641" w:rsidRDefault="00D3299C" w:rsidP="00D3299C">
            <w:pPr>
              <w:spacing w:after="0" w:line="240" w:lineRule="auto"/>
              <w:jc w:val="right"/>
              <w:rPr>
                <w:rFonts w:cs="Arial"/>
                <w:sz w:val="18"/>
                <w:szCs w:val="18"/>
              </w:rPr>
            </w:pPr>
            <w:r>
              <w:rPr>
                <w:rFonts w:cs="Arial"/>
                <w:sz w:val="18"/>
                <w:szCs w:val="18"/>
              </w:rPr>
              <w:t xml:space="preserve">          2,864.3 </w:t>
            </w:r>
          </w:p>
        </w:tc>
      </w:tr>
      <w:tr w:rsidR="00D3299C" w:rsidRPr="000C3C6D" w14:paraId="4DBAA7F5"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B33863E"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nil"/>
              <w:right w:val="nil"/>
            </w:tcBorders>
            <w:shd w:val="clear" w:color="auto" w:fill="auto"/>
            <w:noWrap/>
            <w:vAlign w:val="bottom"/>
            <w:hideMark/>
          </w:tcPr>
          <w:p w14:paraId="12B1E433" w14:textId="440A6CBD" w:rsidR="00D3299C" w:rsidRPr="00D10641" w:rsidRDefault="00D3299C" w:rsidP="00D3299C">
            <w:pPr>
              <w:spacing w:after="0" w:line="240" w:lineRule="auto"/>
              <w:jc w:val="right"/>
              <w:rPr>
                <w:rFonts w:cs="Arial"/>
                <w:sz w:val="18"/>
                <w:szCs w:val="18"/>
              </w:rPr>
            </w:pPr>
            <w:r>
              <w:rPr>
                <w:rFonts w:cs="Arial"/>
                <w:sz w:val="18"/>
                <w:szCs w:val="18"/>
              </w:rPr>
              <w:t xml:space="preserve">            14.5 </w:t>
            </w:r>
          </w:p>
        </w:tc>
        <w:tc>
          <w:tcPr>
            <w:tcW w:w="1017" w:type="dxa"/>
            <w:tcBorders>
              <w:top w:val="nil"/>
              <w:left w:val="nil"/>
              <w:bottom w:val="nil"/>
              <w:right w:val="nil"/>
            </w:tcBorders>
            <w:shd w:val="clear" w:color="auto" w:fill="auto"/>
            <w:noWrap/>
            <w:vAlign w:val="bottom"/>
            <w:hideMark/>
          </w:tcPr>
          <w:p w14:paraId="4D8C2CAD" w14:textId="47F7E321" w:rsidR="00D3299C" w:rsidRPr="00D10641" w:rsidRDefault="00D3299C" w:rsidP="00D3299C">
            <w:pPr>
              <w:spacing w:after="0" w:line="240" w:lineRule="auto"/>
              <w:jc w:val="right"/>
              <w:rPr>
                <w:rFonts w:cs="Arial"/>
                <w:sz w:val="18"/>
                <w:szCs w:val="18"/>
              </w:rPr>
            </w:pPr>
            <w:r>
              <w:rPr>
                <w:rFonts w:cs="Arial"/>
                <w:sz w:val="18"/>
                <w:szCs w:val="18"/>
              </w:rPr>
              <w:t xml:space="preserve">             6.8 </w:t>
            </w:r>
          </w:p>
        </w:tc>
        <w:tc>
          <w:tcPr>
            <w:tcW w:w="1017" w:type="dxa"/>
            <w:tcBorders>
              <w:top w:val="nil"/>
              <w:left w:val="nil"/>
              <w:bottom w:val="nil"/>
              <w:right w:val="nil"/>
            </w:tcBorders>
            <w:shd w:val="clear" w:color="auto" w:fill="auto"/>
            <w:noWrap/>
            <w:vAlign w:val="bottom"/>
            <w:hideMark/>
          </w:tcPr>
          <w:p w14:paraId="159AD2E0" w14:textId="74D57E01" w:rsidR="00D3299C" w:rsidRPr="00D10641" w:rsidRDefault="00D3299C" w:rsidP="00D3299C">
            <w:pPr>
              <w:spacing w:after="0" w:line="240" w:lineRule="auto"/>
              <w:jc w:val="right"/>
              <w:rPr>
                <w:rFonts w:cs="Arial"/>
                <w:sz w:val="18"/>
                <w:szCs w:val="18"/>
              </w:rPr>
            </w:pPr>
            <w:r>
              <w:rPr>
                <w:rFonts w:cs="Arial"/>
                <w:sz w:val="18"/>
                <w:szCs w:val="18"/>
              </w:rPr>
              <w:t xml:space="preserve">               (1.8)</w:t>
            </w:r>
          </w:p>
        </w:tc>
        <w:tc>
          <w:tcPr>
            <w:tcW w:w="1017" w:type="dxa"/>
            <w:tcBorders>
              <w:top w:val="nil"/>
              <w:left w:val="nil"/>
              <w:bottom w:val="nil"/>
              <w:right w:val="nil"/>
            </w:tcBorders>
            <w:shd w:val="clear" w:color="auto" w:fill="auto"/>
            <w:noWrap/>
            <w:vAlign w:val="bottom"/>
            <w:hideMark/>
          </w:tcPr>
          <w:p w14:paraId="6F988FAC" w14:textId="3E80E502" w:rsidR="00D3299C" w:rsidRPr="00D10641" w:rsidRDefault="00D3299C" w:rsidP="00D3299C">
            <w:pPr>
              <w:spacing w:after="0" w:line="240" w:lineRule="auto"/>
              <w:jc w:val="right"/>
              <w:rPr>
                <w:rFonts w:cs="Arial"/>
                <w:sz w:val="18"/>
                <w:szCs w:val="18"/>
              </w:rPr>
            </w:pPr>
            <w:r>
              <w:rPr>
                <w:rFonts w:cs="Arial"/>
                <w:sz w:val="18"/>
                <w:szCs w:val="18"/>
              </w:rPr>
              <w:t xml:space="preserve">                5.5 </w:t>
            </w:r>
          </w:p>
        </w:tc>
        <w:tc>
          <w:tcPr>
            <w:tcW w:w="1017" w:type="dxa"/>
            <w:tcBorders>
              <w:top w:val="nil"/>
              <w:left w:val="nil"/>
              <w:bottom w:val="nil"/>
              <w:right w:val="nil"/>
            </w:tcBorders>
            <w:shd w:val="clear" w:color="auto" w:fill="auto"/>
            <w:noWrap/>
            <w:vAlign w:val="bottom"/>
            <w:hideMark/>
          </w:tcPr>
          <w:p w14:paraId="4ACCB172" w14:textId="76AA6BAF" w:rsidR="00D3299C" w:rsidRPr="00D10641" w:rsidRDefault="00D3299C" w:rsidP="00D3299C">
            <w:pPr>
              <w:spacing w:after="0" w:line="240" w:lineRule="auto"/>
              <w:jc w:val="right"/>
              <w:rPr>
                <w:rFonts w:cs="Arial"/>
                <w:sz w:val="18"/>
                <w:szCs w:val="18"/>
              </w:rPr>
            </w:pPr>
            <w:r>
              <w:rPr>
                <w:rFonts w:cs="Arial"/>
                <w:sz w:val="18"/>
                <w:szCs w:val="18"/>
              </w:rPr>
              <w:t xml:space="preserve">                (0.5)</w:t>
            </w:r>
          </w:p>
        </w:tc>
        <w:tc>
          <w:tcPr>
            <w:tcW w:w="1022" w:type="dxa"/>
            <w:tcBorders>
              <w:top w:val="nil"/>
              <w:left w:val="nil"/>
              <w:bottom w:val="nil"/>
              <w:right w:val="single" w:sz="8" w:space="0" w:color="auto"/>
            </w:tcBorders>
            <w:shd w:val="clear" w:color="auto" w:fill="auto"/>
            <w:noWrap/>
            <w:vAlign w:val="bottom"/>
            <w:hideMark/>
          </w:tcPr>
          <w:p w14:paraId="29C034E9" w14:textId="1DB01067" w:rsidR="00D3299C" w:rsidRPr="00D10641" w:rsidRDefault="00D3299C" w:rsidP="00D3299C">
            <w:pPr>
              <w:spacing w:after="0" w:line="240" w:lineRule="auto"/>
              <w:jc w:val="right"/>
              <w:rPr>
                <w:rFonts w:cs="Arial"/>
                <w:sz w:val="18"/>
                <w:szCs w:val="18"/>
              </w:rPr>
            </w:pPr>
            <w:r>
              <w:rPr>
                <w:rFonts w:cs="Arial"/>
                <w:sz w:val="18"/>
                <w:szCs w:val="18"/>
              </w:rPr>
              <w:t xml:space="preserve">                (3.5)</w:t>
            </w:r>
          </w:p>
        </w:tc>
      </w:tr>
      <w:tr w:rsidR="00D3299C" w:rsidRPr="000C3C6D" w14:paraId="29725B96" w14:textId="77777777" w:rsidTr="00FD1350">
        <w:trPr>
          <w:trHeight w:val="290"/>
          <w:jc w:val="center"/>
        </w:trPr>
        <w:tc>
          <w:tcPr>
            <w:tcW w:w="3272" w:type="dxa"/>
            <w:tcBorders>
              <w:top w:val="nil"/>
              <w:left w:val="single" w:sz="8" w:space="0" w:color="auto"/>
              <w:right w:val="nil"/>
            </w:tcBorders>
            <w:shd w:val="clear" w:color="auto" w:fill="auto"/>
            <w:noWrap/>
            <w:vAlign w:val="bottom"/>
            <w:hideMark/>
          </w:tcPr>
          <w:p w14:paraId="0CCA4FA1" w14:textId="77777777" w:rsidR="00D3299C" w:rsidRPr="000C3C6D" w:rsidRDefault="00D3299C" w:rsidP="00D3299C">
            <w:pPr>
              <w:spacing w:after="0" w:line="240" w:lineRule="auto"/>
              <w:ind w:firstLineChars="400" w:firstLine="720"/>
              <w:rPr>
                <w:rFonts w:cs="Arial"/>
                <w:sz w:val="18"/>
                <w:szCs w:val="18"/>
              </w:rPr>
            </w:pPr>
            <w:r w:rsidRPr="000C3C6D">
              <w:rPr>
                <w:rFonts w:cs="Arial"/>
                <w:sz w:val="18"/>
                <w:szCs w:val="18"/>
              </w:rPr>
              <w:t>Imports (services)</w:t>
            </w:r>
          </w:p>
        </w:tc>
        <w:tc>
          <w:tcPr>
            <w:tcW w:w="1017" w:type="dxa"/>
            <w:tcBorders>
              <w:top w:val="nil"/>
              <w:left w:val="nil"/>
              <w:right w:val="nil"/>
            </w:tcBorders>
            <w:shd w:val="clear" w:color="auto" w:fill="auto"/>
            <w:noWrap/>
            <w:vAlign w:val="bottom"/>
            <w:hideMark/>
          </w:tcPr>
          <w:p w14:paraId="485D7D00" w14:textId="5F62E2A1" w:rsidR="00D3299C" w:rsidRPr="00D10641" w:rsidRDefault="00D3299C" w:rsidP="00D3299C">
            <w:pPr>
              <w:spacing w:after="0" w:line="240" w:lineRule="auto"/>
              <w:jc w:val="right"/>
              <w:rPr>
                <w:rFonts w:cs="Arial"/>
                <w:sz w:val="18"/>
                <w:szCs w:val="18"/>
              </w:rPr>
            </w:pPr>
            <w:r>
              <w:rPr>
                <w:rFonts w:cs="Arial"/>
                <w:sz w:val="18"/>
                <w:szCs w:val="18"/>
              </w:rPr>
              <w:t xml:space="preserve">          524.7 </w:t>
            </w:r>
          </w:p>
        </w:tc>
        <w:tc>
          <w:tcPr>
            <w:tcW w:w="1017" w:type="dxa"/>
            <w:tcBorders>
              <w:top w:val="nil"/>
              <w:left w:val="nil"/>
              <w:right w:val="nil"/>
            </w:tcBorders>
            <w:shd w:val="clear" w:color="auto" w:fill="auto"/>
            <w:noWrap/>
            <w:vAlign w:val="bottom"/>
            <w:hideMark/>
          </w:tcPr>
          <w:p w14:paraId="4591349A" w14:textId="78F6629D" w:rsidR="00D3299C" w:rsidRPr="00D10641" w:rsidRDefault="00D3299C" w:rsidP="00D3299C">
            <w:pPr>
              <w:spacing w:after="0" w:line="240" w:lineRule="auto"/>
              <w:jc w:val="right"/>
              <w:rPr>
                <w:rFonts w:cs="Arial"/>
                <w:sz w:val="18"/>
                <w:szCs w:val="18"/>
              </w:rPr>
            </w:pPr>
            <w:r>
              <w:rPr>
                <w:rFonts w:cs="Arial"/>
                <w:sz w:val="18"/>
                <w:szCs w:val="18"/>
              </w:rPr>
              <w:t xml:space="preserve">         618.9 </w:t>
            </w:r>
          </w:p>
        </w:tc>
        <w:tc>
          <w:tcPr>
            <w:tcW w:w="1017" w:type="dxa"/>
            <w:tcBorders>
              <w:top w:val="nil"/>
              <w:left w:val="nil"/>
              <w:right w:val="nil"/>
            </w:tcBorders>
            <w:shd w:val="clear" w:color="auto" w:fill="auto"/>
            <w:noWrap/>
            <w:vAlign w:val="bottom"/>
            <w:hideMark/>
          </w:tcPr>
          <w:p w14:paraId="6E9BDC59" w14:textId="616B7052" w:rsidR="00D3299C" w:rsidRPr="00D10641" w:rsidRDefault="00D3299C" w:rsidP="00D3299C">
            <w:pPr>
              <w:spacing w:after="0" w:line="240" w:lineRule="auto"/>
              <w:jc w:val="right"/>
              <w:rPr>
                <w:rFonts w:cs="Arial"/>
                <w:sz w:val="18"/>
                <w:szCs w:val="18"/>
              </w:rPr>
            </w:pPr>
            <w:r>
              <w:rPr>
                <w:rFonts w:cs="Arial"/>
                <w:sz w:val="18"/>
                <w:szCs w:val="18"/>
              </w:rPr>
              <w:t xml:space="preserve">            629.4 </w:t>
            </w:r>
          </w:p>
        </w:tc>
        <w:tc>
          <w:tcPr>
            <w:tcW w:w="1017" w:type="dxa"/>
            <w:tcBorders>
              <w:top w:val="nil"/>
              <w:left w:val="nil"/>
              <w:right w:val="nil"/>
            </w:tcBorders>
            <w:shd w:val="clear" w:color="auto" w:fill="auto"/>
            <w:noWrap/>
            <w:vAlign w:val="bottom"/>
            <w:hideMark/>
          </w:tcPr>
          <w:p w14:paraId="6C612B74" w14:textId="0DA337BE" w:rsidR="00D3299C" w:rsidRPr="00D10641" w:rsidRDefault="00D3299C" w:rsidP="00D3299C">
            <w:pPr>
              <w:spacing w:after="0" w:line="240" w:lineRule="auto"/>
              <w:jc w:val="right"/>
              <w:rPr>
                <w:rFonts w:cs="Arial"/>
                <w:sz w:val="18"/>
                <w:szCs w:val="18"/>
              </w:rPr>
            </w:pPr>
            <w:r>
              <w:rPr>
                <w:rFonts w:cs="Arial"/>
                <w:sz w:val="18"/>
                <w:szCs w:val="18"/>
              </w:rPr>
              <w:t xml:space="preserve">           673.2 </w:t>
            </w:r>
          </w:p>
        </w:tc>
        <w:tc>
          <w:tcPr>
            <w:tcW w:w="1017" w:type="dxa"/>
            <w:tcBorders>
              <w:top w:val="nil"/>
              <w:left w:val="nil"/>
              <w:right w:val="nil"/>
            </w:tcBorders>
            <w:shd w:val="clear" w:color="auto" w:fill="auto"/>
            <w:noWrap/>
            <w:vAlign w:val="bottom"/>
            <w:hideMark/>
          </w:tcPr>
          <w:p w14:paraId="66CCFB59" w14:textId="524477D8" w:rsidR="00D3299C" w:rsidRPr="00D10641" w:rsidRDefault="00D3299C" w:rsidP="00D3299C">
            <w:pPr>
              <w:spacing w:after="0" w:line="240" w:lineRule="auto"/>
              <w:jc w:val="right"/>
              <w:rPr>
                <w:rFonts w:cs="Arial"/>
                <w:sz w:val="18"/>
                <w:szCs w:val="18"/>
              </w:rPr>
            </w:pPr>
            <w:r>
              <w:rPr>
                <w:rFonts w:cs="Arial"/>
                <w:sz w:val="18"/>
                <w:szCs w:val="18"/>
              </w:rPr>
              <w:t xml:space="preserve">             670.7 </w:t>
            </w:r>
          </w:p>
        </w:tc>
        <w:tc>
          <w:tcPr>
            <w:tcW w:w="1022" w:type="dxa"/>
            <w:tcBorders>
              <w:top w:val="nil"/>
              <w:left w:val="nil"/>
              <w:right w:val="single" w:sz="8" w:space="0" w:color="auto"/>
            </w:tcBorders>
            <w:shd w:val="clear" w:color="auto" w:fill="auto"/>
            <w:noWrap/>
            <w:vAlign w:val="bottom"/>
            <w:hideMark/>
          </w:tcPr>
          <w:p w14:paraId="60D3690F" w14:textId="20694D3B" w:rsidR="00D3299C" w:rsidRPr="00D10641" w:rsidRDefault="00D3299C" w:rsidP="00D3299C">
            <w:pPr>
              <w:spacing w:after="0" w:line="240" w:lineRule="auto"/>
              <w:jc w:val="right"/>
              <w:rPr>
                <w:rFonts w:cs="Arial"/>
                <w:sz w:val="18"/>
                <w:szCs w:val="18"/>
              </w:rPr>
            </w:pPr>
            <w:r>
              <w:rPr>
                <w:rFonts w:cs="Arial"/>
                <w:sz w:val="18"/>
                <w:szCs w:val="18"/>
              </w:rPr>
              <w:t xml:space="preserve">             662.0 </w:t>
            </w:r>
          </w:p>
        </w:tc>
      </w:tr>
      <w:tr w:rsidR="00D3299C" w:rsidRPr="000C3C6D" w14:paraId="2555C5CF"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23305BFE"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1145D23A" w14:textId="4BA2E9AC" w:rsidR="00D3299C" w:rsidRPr="00D10641" w:rsidRDefault="00D3299C" w:rsidP="00D3299C">
            <w:pPr>
              <w:spacing w:after="0" w:line="240" w:lineRule="auto"/>
              <w:jc w:val="right"/>
              <w:rPr>
                <w:rFonts w:cs="Arial"/>
                <w:sz w:val="18"/>
                <w:szCs w:val="18"/>
              </w:rPr>
            </w:pPr>
            <w:r>
              <w:rPr>
                <w:rFonts w:cs="Arial"/>
                <w:sz w:val="18"/>
                <w:szCs w:val="18"/>
              </w:rPr>
              <w:t xml:space="preserve">            15.6 </w:t>
            </w:r>
          </w:p>
        </w:tc>
        <w:tc>
          <w:tcPr>
            <w:tcW w:w="1017" w:type="dxa"/>
            <w:tcBorders>
              <w:top w:val="nil"/>
              <w:left w:val="nil"/>
              <w:bottom w:val="single" w:sz="4" w:space="0" w:color="auto"/>
              <w:right w:val="nil"/>
            </w:tcBorders>
            <w:shd w:val="clear" w:color="auto" w:fill="auto"/>
            <w:noWrap/>
            <w:vAlign w:val="bottom"/>
            <w:hideMark/>
          </w:tcPr>
          <w:p w14:paraId="3E9EC254" w14:textId="3619CF72" w:rsidR="00D3299C" w:rsidRPr="00D10641" w:rsidRDefault="00D3299C" w:rsidP="00D3299C">
            <w:pPr>
              <w:spacing w:after="0" w:line="240" w:lineRule="auto"/>
              <w:jc w:val="right"/>
              <w:rPr>
                <w:rFonts w:cs="Arial"/>
                <w:sz w:val="18"/>
                <w:szCs w:val="18"/>
              </w:rPr>
            </w:pPr>
            <w:r>
              <w:rPr>
                <w:rFonts w:cs="Arial"/>
                <w:sz w:val="18"/>
                <w:szCs w:val="18"/>
              </w:rPr>
              <w:t xml:space="preserve">           18.0 </w:t>
            </w:r>
          </w:p>
        </w:tc>
        <w:tc>
          <w:tcPr>
            <w:tcW w:w="1017" w:type="dxa"/>
            <w:tcBorders>
              <w:top w:val="nil"/>
              <w:left w:val="nil"/>
              <w:bottom w:val="single" w:sz="4" w:space="0" w:color="auto"/>
              <w:right w:val="nil"/>
            </w:tcBorders>
            <w:shd w:val="clear" w:color="auto" w:fill="auto"/>
            <w:noWrap/>
            <w:vAlign w:val="bottom"/>
            <w:hideMark/>
          </w:tcPr>
          <w:p w14:paraId="6B91E063" w14:textId="5E985405" w:rsidR="00D3299C" w:rsidRPr="00D10641" w:rsidRDefault="00D3299C" w:rsidP="00D3299C">
            <w:pPr>
              <w:spacing w:after="0" w:line="240" w:lineRule="auto"/>
              <w:jc w:val="right"/>
              <w:rPr>
                <w:rFonts w:cs="Arial"/>
                <w:sz w:val="18"/>
                <w:szCs w:val="18"/>
              </w:rPr>
            </w:pPr>
            <w:r>
              <w:rPr>
                <w:rFonts w:cs="Arial"/>
                <w:sz w:val="18"/>
                <w:szCs w:val="18"/>
              </w:rPr>
              <w:t xml:space="preserve">                 1.7 </w:t>
            </w:r>
          </w:p>
        </w:tc>
        <w:tc>
          <w:tcPr>
            <w:tcW w:w="1017" w:type="dxa"/>
            <w:tcBorders>
              <w:top w:val="nil"/>
              <w:left w:val="nil"/>
              <w:bottom w:val="single" w:sz="4" w:space="0" w:color="auto"/>
              <w:right w:val="nil"/>
            </w:tcBorders>
            <w:shd w:val="clear" w:color="auto" w:fill="auto"/>
            <w:noWrap/>
            <w:vAlign w:val="bottom"/>
            <w:hideMark/>
          </w:tcPr>
          <w:p w14:paraId="565A27EE" w14:textId="5ADDAE0A" w:rsidR="00D3299C" w:rsidRPr="00D10641" w:rsidRDefault="00D3299C" w:rsidP="00D3299C">
            <w:pPr>
              <w:spacing w:after="0" w:line="240" w:lineRule="auto"/>
              <w:jc w:val="right"/>
              <w:rPr>
                <w:rFonts w:cs="Arial"/>
                <w:sz w:val="18"/>
                <w:szCs w:val="18"/>
              </w:rPr>
            </w:pPr>
            <w:r>
              <w:rPr>
                <w:rFonts w:cs="Arial"/>
                <w:sz w:val="18"/>
                <w:szCs w:val="18"/>
              </w:rPr>
              <w:t xml:space="preserve">                7.0 </w:t>
            </w:r>
          </w:p>
        </w:tc>
        <w:tc>
          <w:tcPr>
            <w:tcW w:w="1017" w:type="dxa"/>
            <w:tcBorders>
              <w:top w:val="nil"/>
              <w:left w:val="nil"/>
              <w:bottom w:val="single" w:sz="4" w:space="0" w:color="auto"/>
              <w:right w:val="nil"/>
            </w:tcBorders>
            <w:shd w:val="clear" w:color="auto" w:fill="auto"/>
            <w:noWrap/>
            <w:vAlign w:val="bottom"/>
            <w:hideMark/>
          </w:tcPr>
          <w:p w14:paraId="5BBAB9F0" w14:textId="6581B5F2" w:rsidR="00D3299C" w:rsidRPr="00D10641" w:rsidRDefault="00D3299C" w:rsidP="00D3299C">
            <w:pPr>
              <w:spacing w:after="0" w:line="240" w:lineRule="auto"/>
              <w:jc w:val="right"/>
              <w:rPr>
                <w:rFonts w:cs="Arial"/>
                <w:sz w:val="18"/>
                <w:szCs w:val="18"/>
              </w:rPr>
            </w:pPr>
            <w:r>
              <w:rPr>
                <w:rFonts w:cs="Arial"/>
                <w:sz w:val="18"/>
                <w:szCs w:val="18"/>
              </w:rPr>
              <w:t xml:space="preserve">                (0.4)</w:t>
            </w:r>
          </w:p>
        </w:tc>
        <w:tc>
          <w:tcPr>
            <w:tcW w:w="1022" w:type="dxa"/>
            <w:tcBorders>
              <w:top w:val="nil"/>
              <w:left w:val="nil"/>
              <w:bottom w:val="single" w:sz="4" w:space="0" w:color="auto"/>
              <w:right w:val="single" w:sz="8" w:space="0" w:color="auto"/>
            </w:tcBorders>
            <w:shd w:val="clear" w:color="auto" w:fill="auto"/>
            <w:noWrap/>
            <w:vAlign w:val="bottom"/>
            <w:hideMark/>
          </w:tcPr>
          <w:p w14:paraId="257C1C48" w14:textId="4787FB1F" w:rsidR="00D3299C" w:rsidRPr="00D10641" w:rsidRDefault="00D3299C" w:rsidP="00D3299C">
            <w:pPr>
              <w:spacing w:after="0" w:line="240" w:lineRule="auto"/>
              <w:jc w:val="right"/>
              <w:rPr>
                <w:rFonts w:cs="Arial"/>
                <w:sz w:val="18"/>
                <w:szCs w:val="18"/>
              </w:rPr>
            </w:pPr>
            <w:r>
              <w:rPr>
                <w:rFonts w:cs="Arial"/>
                <w:sz w:val="18"/>
                <w:szCs w:val="18"/>
              </w:rPr>
              <w:t xml:space="preserve">                (1.3)</w:t>
            </w:r>
          </w:p>
        </w:tc>
      </w:tr>
      <w:tr w:rsidR="00D3299C" w:rsidRPr="000C3C6D" w14:paraId="0FCEA74B" w14:textId="77777777" w:rsidTr="00FD1350">
        <w:trPr>
          <w:trHeight w:val="290"/>
          <w:jc w:val="center"/>
        </w:trPr>
        <w:tc>
          <w:tcPr>
            <w:tcW w:w="3272" w:type="dxa"/>
            <w:tcBorders>
              <w:top w:val="single" w:sz="4" w:space="0" w:color="auto"/>
              <w:left w:val="single" w:sz="8" w:space="0" w:color="auto"/>
              <w:bottom w:val="nil"/>
              <w:right w:val="nil"/>
            </w:tcBorders>
            <w:shd w:val="clear" w:color="auto" w:fill="auto"/>
            <w:noWrap/>
            <w:vAlign w:val="bottom"/>
            <w:hideMark/>
          </w:tcPr>
          <w:p w14:paraId="66924CE5" w14:textId="77777777" w:rsidR="00D3299C" w:rsidRPr="00C82D52" w:rsidRDefault="00D3299C" w:rsidP="00D3299C">
            <w:pPr>
              <w:spacing w:after="0" w:line="240" w:lineRule="auto"/>
              <w:rPr>
                <w:rFonts w:cs="Arial"/>
                <w:b/>
                <w:bCs/>
                <w:sz w:val="18"/>
                <w:szCs w:val="18"/>
              </w:rPr>
            </w:pPr>
            <w:r w:rsidRPr="00C82D52">
              <w:rPr>
                <w:rFonts w:cs="Arial"/>
                <w:b/>
                <w:bCs/>
                <w:sz w:val="18"/>
                <w:szCs w:val="18"/>
              </w:rPr>
              <w:t>Government Consumption Expenditures</w:t>
            </w:r>
          </w:p>
        </w:tc>
        <w:tc>
          <w:tcPr>
            <w:tcW w:w="1017" w:type="dxa"/>
            <w:tcBorders>
              <w:top w:val="single" w:sz="4" w:space="0" w:color="auto"/>
              <w:left w:val="nil"/>
              <w:bottom w:val="nil"/>
              <w:right w:val="nil"/>
            </w:tcBorders>
            <w:shd w:val="clear" w:color="auto" w:fill="auto"/>
            <w:noWrap/>
            <w:vAlign w:val="bottom"/>
            <w:hideMark/>
          </w:tcPr>
          <w:p w14:paraId="159CDDF6" w14:textId="3EAF10F4" w:rsidR="00D3299C" w:rsidRPr="00D10641" w:rsidRDefault="00D3299C" w:rsidP="00D3299C">
            <w:pPr>
              <w:spacing w:after="0" w:line="240" w:lineRule="auto"/>
              <w:jc w:val="right"/>
              <w:rPr>
                <w:rFonts w:cs="Arial"/>
                <w:sz w:val="18"/>
                <w:szCs w:val="18"/>
              </w:rPr>
            </w:pPr>
            <w:r>
              <w:rPr>
                <w:rFonts w:cs="Arial"/>
                <w:sz w:val="18"/>
                <w:szCs w:val="18"/>
              </w:rPr>
              <w:t xml:space="preserve">       3,711.8 </w:t>
            </w:r>
          </w:p>
        </w:tc>
        <w:tc>
          <w:tcPr>
            <w:tcW w:w="1017" w:type="dxa"/>
            <w:tcBorders>
              <w:top w:val="single" w:sz="4" w:space="0" w:color="auto"/>
              <w:left w:val="nil"/>
              <w:bottom w:val="nil"/>
              <w:right w:val="nil"/>
            </w:tcBorders>
            <w:shd w:val="clear" w:color="auto" w:fill="auto"/>
            <w:noWrap/>
            <w:vAlign w:val="bottom"/>
            <w:hideMark/>
          </w:tcPr>
          <w:p w14:paraId="3DFBE801" w14:textId="36F2DF4A" w:rsidR="00D3299C" w:rsidRPr="00D10641" w:rsidRDefault="00D3299C" w:rsidP="00D3299C">
            <w:pPr>
              <w:spacing w:after="0" w:line="240" w:lineRule="auto"/>
              <w:jc w:val="right"/>
              <w:rPr>
                <w:rFonts w:cs="Arial"/>
                <w:sz w:val="18"/>
                <w:szCs w:val="18"/>
              </w:rPr>
            </w:pPr>
            <w:r>
              <w:rPr>
                <w:rFonts w:cs="Arial"/>
                <w:sz w:val="18"/>
                <w:szCs w:val="18"/>
              </w:rPr>
              <w:t xml:space="preserve">     3,669.7 </w:t>
            </w:r>
          </w:p>
        </w:tc>
        <w:tc>
          <w:tcPr>
            <w:tcW w:w="1017" w:type="dxa"/>
            <w:tcBorders>
              <w:top w:val="single" w:sz="4" w:space="0" w:color="auto"/>
              <w:left w:val="nil"/>
              <w:bottom w:val="nil"/>
              <w:right w:val="nil"/>
            </w:tcBorders>
            <w:shd w:val="clear" w:color="auto" w:fill="auto"/>
            <w:noWrap/>
            <w:vAlign w:val="bottom"/>
            <w:hideMark/>
          </w:tcPr>
          <w:p w14:paraId="04004CB4" w14:textId="534223BA" w:rsidR="00D3299C" w:rsidRPr="00D10641" w:rsidRDefault="00D3299C" w:rsidP="00D3299C">
            <w:pPr>
              <w:spacing w:after="0" w:line="240" w:lineRule="auto"/>
              <w:jc w:val="right"/>
              <w:rPr>
                <w:rFonts w:cs="Arial"/>
                <w:sz w:val="18"/>
                <w:szCs w:val="18"/>
              </w:rPr>
            </w:pPr>
            <w:r>
              <w:rPr>
                <w:rFonts w:cs="Arial"/>
                <w:sz w:val="18"/>
                <w:szCs w:val="18"/>
              </w:rPr>
              <w:t xml:space="preserve">         3,811.6 </w:t>
            </w:r>
          </w:p>
        </w:tc>
        <w:tc>
          <w:tcPr>
            <w:tcW w:w="1017" w:type="dxa"/>
            <w:tcBorders>
              <w:top w:val="single" w:sz="4" w:space="0" w:color="auto"/>
              <w:left w:val="nil"/>
              <w:bottom w:val="nil"/>
              <w:right w:val="nil"/>
            </w:tcBorders>
            <w:shd w:val="clear" w:color="auto" w:fill="auto"/>
            <w:noWrap/>
            <w:vAlign w:val="bottom"/>
            <w:hideMark/>
          </w:tcPr>
          <w:p w14:paraId="1A8B3CCE" w14:textId="530E4A3B" w:rsidR="00D3299C" w:rsidRPr="00D10641" w:rsidRDefault="00D3299C" w:rsidP="00D3299C">
            <w:pPr>
              <w:spacing w:after="0" w:line="240" w:lineRule="auto"/>
              <w:jc w:val="right"/>
              <w:rPr>
                <w:rFonts w:cs="Arial"/>
                <w:sz w:val="18"/>
                <w:szCs w:val="18"/>
              </w:rPr>
            </w:pPr>
            <w:r>
              <w:rPr>
                <w:rFonts w:cs="Arial"/>
                <w:sz w:val="18"/>
                <w:szCs w:val="18"/>
              </w:rPr>
              <w:t xml:space="preserve">        3,940.0 </w:t>
            </w:r>
          </w:p>
        </w:tc>
        <w:tc>
          <w:tcPr>
            <w:tcW w:w="1017" w:type="dxa"/>
            <w:tcBorders>
              <w:top w:val="single" w:sz="4" w:space="0" w:color="auto"/>
              <w:left w:val="nil"/>
              <w:bottom w:val="nil"/>
              <w:right w:val="nil"/>
            </w:tcBorders>
            <w:shd w:val="clear" w:color="auto" w:fill="auto"/>
            <w:noWrap/>
            <w:vAlign w:val="bottom"/>
            <w:hideMark/>
          </w:tcPr>
          <w:p w14:paraId="6AA87324" w14:textId="24D36230" w:rsidR="00D3299C" w:rsidRPr="00D10641" w:rsidRDefault="00D3299C" w:rsidP="00D3299C">
            <w:pPr>
              <w:spacing w:after="0" w:line="240" w:lineRule="auto"/>
              <w:jc w:val="right"/>
              <w:rPr>
                <w:rFonts w:cs="Arial"/>
                <w:sz w:val="18"/>
                <w:szCs w:val="18"/>
              </w:rPr>
            </w:pPr>
            <w:r>
              <w:rPr>
                <w:rFonts w:cs="Arial"/>
                <w:sz w:val="18"/>
                <w:szCs w:val="18"/>
              </w:rPr>
              <w:t xml:space="preserve">          4,038.1 </w:t>
            </w:r>
          </w:p>
        </w:tc>
        <w:tc>
          <w:tcPr>
            <w:tcW w:w="1022" w:type="dxa"/>
            <w:tcBorders>
              <w:top w:val="single" w:sz="4" w:space="0" w:color="auto"/>
              <w:left w:val="nil"/>
              <w:bottom w:val="nil"/>
              <w:right w:val="single" w:sz="8" w:space="0" w:color="auto"/>
            </w:tcBorders>
            <w:shd w:val="clear" w:color="auto" w:fill="auto"/>
            <w:noWrap/>
            <w:vAlign w:val="bottom"/>
            <w:hideMark/>
          </w:tcPr>
          <w:p w14:paraId="5B5610C8" w14:textId="7F230B31" w:rsidR="00D3299C" w:rsidRPr="00D10641" w:rsidRDefault="00D3299C" w:rsidP="00D3299C">
            <w:pPr>
              <w:spacing w:after="0" w:line="240" w:lineRule="auto"/>
              <w:jc w:val="right"/>
              <w:rPr>
                <w:rFonts w:cs="Arial"/>
                <w:sz w:val="18"/>
                <w:szCs w:val="18"/>
              </w:rPr>
            </w:pPr>
            <w:r>
              <w:rPr>
                <w:rFonts w:cs="Arial"/>
                <w:sz w:val="18"/>
                <w:szCs w:val="18"/>
              </w:rPr>
              <w:t xml:space="preserve">          4,114.3 </w:t>
            </w:r>
          </w:p>
        </w:tc>
      </w:tr>
      <w:tr w:rsidR="00D3299C" w:rsidRPr="000C3C6D" w14:paraId="2E7A915C"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05F4AB89"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Change, SAAR</w:t>
            </w:r>
          </w:p>
        </w:tc>
        <w:tc>
          <w:tcPr>
            <w:tcW w:w="1017" w:type="dxa"/>
            <w:tcBorders>
              <w:top w:val="nil"/>
              <w:left w:val="nil"/>
              <w:bottom w:val="single" w:sz="4" w:space="0" w:color="auto"/>
              <w:right w:val="nil"/>
            </w:tcBorders>
            <w:shd w:val="clear" w:color="auto" w:fill="auto"/>
            <w:noWrap/>
            <w:vAlign w:val="bottom"/>
            <w:hideMark/>
          </w:tcPr>
          <w:p w14:paraId="16655E98" w14:textId="5A3DF47A" w:rsidR="00D3299C" w:rsidRPr="00D10641" w:rsidRDefault="00D3299C" w:rsidP="00D3299C">
            <w:pPr>
              <w:spacing w:after="0" w:line="240" w:lineRule="auto"/>
              <w:jc w:val="right"/>
              <w:rPr>
                <w:rFonts w:cs="Arial"/>
                <w:sz w:val="18"/>
                <w:szCs w:val="18"/>
              </w:rPr>
            </w:pPr>
            <w:r>
              <w:rPr>
                <w:rFonts w:cs="Arial"/>
                <w:sz w:val="18"/>
                <w:szCs w:val="18"/>
              </w:rPr>
              <w:t xml:space="preserve">             (0.3)</w:t>
            </w:r>
          </w:p>
        </w:tc>
        <w:tc>
          <w:tcPr>
            <w:tcW w:w="1017" w:type="dxa"/>
            <w:tcBorders>
              <w:top w:val="nil"/>
              <w:left w:val="nil"/>
              <w:bottom w:val="single" w:sz="4" w:space="0" w:color="auto"/>
              <w:right w:val="nil"/>
            </w:tcBorders>
            <w:shd w:val="clear" w:color="auto" w:fill="auto"/>
            <w:noWrap/>
            <w:vAlign w:val="bottom"/>
            <w:hideMark/>
          </w:tcPr>
          <w:p w14:paraId="49EAAD0F" w14:textId="37902C11" w:rsidR="00D3299C" w:rsidRPr="00D10641" w:rsidRDefault="00D3299C" w:rsidP="00D3299C">
            <w:pPr>
              <w:spacing w:after="0" w:line="240" w:lineRule="auto"/>
              <w:jc w:val="right"/>
              <w:rPr>
                <w:rFonts w:cs="Arial"/>
                <w:sz w:val="18"/>
                <w:szCs w:val="18"/>
              </w:rPr>
            </w:pPr>
            <w:r>
              <w:rPr>
                <w:rFonts w:cs="Arial"/>
                <w:sz w:val="18"/>
                <w:szCs w:val="18"/>
              </w:rPr>
              <w:t xml:space="preserve">            (1.1)</w:t>
            </w:r>
          </w:p>
        </w:tc>
        <w:tc>
          <w:tcPr>
            <w:tcW w:w="1017" w:type="dxa"/>
            <w:tcBorders>
              <w:top w:val="nil"/>
              <w:left w:val="nil"/>
              <w:bottom w:val="single" w:sz="4" w:space="0" w:color="auto"/>
              <w:right w:val="nil"/>
            </w:tcBorders>
            <w:shd w:val="clear" w:color="auto" w:fill="auto"/>
            <w:noWrap/>
            <w:vAlign w:val="bottom"/>
            <w:hideMark/>
          </w:tcPr>
          <w:p w14:paraId="4AFDE8FF" w14:textId="1EB9F6A5" w:rsidR="00D3299C" w:rsidRPr="00D10641" w:rsidRDefault="00D3299C" w:rsidP="00D3299C">
            <w:pPr>
              <w:spacing w:after="0" w:line="240" w:lineRule="auto"/>
              <w:jc w:val="right"/>
              <w:rPr>
                <w:rFonts w:cs="Arial"/>
                <w:sz w:val="18"/>
                <w:szCs w:val="18"/>
              </w:rPr>
            </w:pPr>
            <w:r>
              <w:rPr>
                <w:rFonts w:cs="Arial"/>
                <w:sz w:val="18"/>
                <w:szCs w:val="18"/>
              </w:rPr>
              <w:t xml:space="preserve">                 3.9 </w:t>
            </w:r>
          </w:p>
        </w:tc>
        <w:tc>
          <w:tcPr>
            <w:tcW w:w="1017" w:type="dxa"/>
            <w:tcBorders>
              <w:top w:val="nil"/>
              <w:left w:val="nil"/>
              <w:bottom w:val="single" w:sz="4" w:space="0" w:color="auto"/>
              <w:right w:val="nil"/>
            </w:tcBorders>
            <w:shd w:val="clear" w:color="auto" w:fill="auto"/>
            <w:noWrap/>
            <w:vAlign w:val="bottom"/>
            <w:hideMark/>
          </w:tcPr>
          <w:p w14:paraId="09E06298" w14:textId="7A445C63" w:rsidR="00D3299C" w:rsidRPr="00D10641" w:rsidRDefault="00D3299C" w:rsidP="00D3299C">
            <w:pPr>
              <w:spacing w:after="0" w:line="240" w:lineRule="auto"/>
              <w:jc w:val="right"/>
              <w:rPr>
                <w:rFonts w:cs="Arial"/>
                <w:sz w:val="18"/>
                <w:szCs w:val="18"/>
              </w:rPr>
            </w:pPr>
            <w:r>
              <w:rPr>
                <w:rFonts w:cs="Arial"/>
                <w:sz w:val="18"/>
                <w:szCs w:val="18"/>
              </w:rPr>
              <w:t xml:space="preserve">                3.4 </w:t>
            </w:r>
          </w:p>
        </w:tc>
        <w:tc>
          <w:tcPr>
            <w:tcW w:w="1017" w:type="dxa"/>
            <w:tcBorders>
              <w:top w:val="nil"/>
              <w:left w:val="nil"/>
              <w:bottom w:val="single" w:sz="4" w:space="0" w:color="auto"/>
              <w:right w:val="nil"/>
            </w:tcBorders>
            <w:shd w:val="clear" w:color="auto" w:fill="auto"/>
            <w:noWrap/>
            <w:vAlign w:val="bottom"/>
            <w:hideMark/>
          </w:tcPr>
          <w:p w14:paraId="0033208A" w14:textId="2DD1E84E" w:rsidR="00D3299C" w:rsidRPr="00D10641" w:rsidRDefault="00D3299C" w:rsidP="00D3299C">
            <w:pPr>
              <w:spacing w:after="0" w:line="240" w:lineRule="auto"/>
              <w:jc w:val="right"/>
              <w:rPr>
                <w:rFonts w:cs="Arial"/>
                <w:sz w:val="18"/>
                <w:szCs w:val="18"/>
              </w:rPr>
            </w:pPr>
            <w:r>
              <w:rPr>
                <w:rFonts w:cs="Arial"/>
                <w:sz w:val="18"/>
                <w:szCs w:val="18"/>
              </w:rPr>
              <w:t xml:space="preserve">                  2.5 </w:t>
            </w:r>
          </w:p>
        </w:tc>
        <w:tc>
          <w:tcPr>
            <w:tcW w:w="1022" w:type="dxa"/>
            <w:tcBorders>
              <w:top w:val="nil"/>
              <w:left w:val="nil"/>
              <w:bottom w:val="single" w:sz="4" w:space="0" w:color="auto"/>
              <w:right w:val="single" w:sz="8" w:space="0" w:color="auto"/>
            </w:tcBorders>
            <w:shd w:val="clear" w:color="auto" w:fill="auto"/>
            <w:noWrap/>
            <w:vAlign w:val="bottom"/>
            <w:hideMark/>
          </w:tcPr>
          <w:p w14:paraId="4473EDE7" w14:textId="209C8504" w:rsidR="00D3299C" w:rsidRPr="00D10641" w:rsidRDefault="00D3299C" w:rsidP="00D3299C">
            <w:pPr>
              <w:spacing w:after="0" w:line="240" w:lineRule="auto"/>
              <w:jc w:val="right"/>
              <w:rPr>
                <w:rFonts w:cs="Arial"/>
                <w:sz w:val="18"/>
                <w:szCs w:val="18"/>
              </w:rPr>
            </w:pPr>
            <w:r>
              <w:rPr>
                <w:rFonts w:cs="Arial"/>
                <w:sz w:val="18"/>
                <w:szCs w:val="18"/>
              </w:rPr>
              <w:t xml:space="preserve">                  1.9 </w:t>
            </w:r>
          </w:p>
        </w:tc>
      </w:tr>
      <w:tr w:rsidR="00997CFB" w:rsidRPr="000C3C6D" w14:paraId="735E5E0C"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2F274180" w14:textId="77777777" w:rsidR="00997CFB" w:rsidRPr="000C3C6D" w:rsidRDefault="00997CFB" w:rsidP="00997CFB">
            <w:pPr>
              <w:spacing w:after="0" w:line="240" w:lineRule="auto"/>
              <w:jc w:val="both"/>
              <w:rPr>
                <w:rFonts w:cs="Arial"/>
                <w:sz w:val="18"/>
                <w:szCs w:val="18"/>
              </w:rPr>
            </w:pPr>
            <w:r w:rsidRPr="000C3C6D">
              <w:rPr>
                <w:rFonts w:cs="Arial"/>
                <w:b/>
                <w:bCs/>
                <w:sz w:val="18"/>
                <w:szCs w:val="18"/>
              </w:rPr>
              <w:t>Inflation and Wages</w:t>
            </w:r>
          </w:p>
        </w:tc>
        <w:tc>
          <w:tcPr>
            <w:tcW w:w="1017" w:type="dxa"/>
            <w:tcBorders>
              <w:top w:val="nil"/>
              <w:left w:val="nil"/>
              <w:bottom w:val="nil"/>
              <w:right w:val="nil"/>
            </w:tcBorders>
            <w:shd w:val="clear" w:color="auto" w:fill="auto"/>
            <w:noWrap/>
            <w:vAlign w:val="bottom"/>
            <w:hideMark/>
          </w:tcPr>
          <w:p w14:paraId="1008A57E" w14:textId="77777777" w:rsidR="00997CFB" w:rsidRPr="00F96996"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6C18C05" w14:textId="77777777" w:rsidR="00997CFB" w:rsidRPr="00F96996"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A256CF7" w14:textId="77777777" w:rsidR="00997CFB" w:rsidRPr="00F96996"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48D20EB4" w14:textId="77777777" w:rsidR="00997CFB" w:rsidRPr="00F96996"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D8AFA77" w14:textId="77777777" w:rsidR="00997CFB" w:rsidRPr="00F96996" w:rsidRDefault="00997CFB" w:rsidP="00997CFB">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17B7705D" w14:textId="481CDFD4" w:rsidR="00997CFB" w:rsidRPr="00F96996" w:rsidRDefault="00997CFB" w:rsidP="00997CFB">
            <w:pPr>
              <w:spacing w:after="0" w:line="240" w:lineRule="auto"/>
              <w:jc w:val="right"/>
              <w:rPr>
                <w:rFonts w:cs="Arial"/>
                <w:sz w:val="18"/>
                <w:szCs w:val="18"/>
              </w:rPr>
            </w:pPr>
            <w:r w:rsidRPr="00F96996">
              <w:rPr>
                <w:rFonts w:cs="Arial"/>
                <w:sz w:val="18"/>
                <w:szCs w:val="18"/>
              </w:rPr>
              <w:t> </w:t>
            </w:r>
          </w:p>
        </w:tc>
      </w:tr>
      <w:tr w:rsidR="00D3299C" w:rsidRPr="000C3C6D" w14:paraId="4C536CC2"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064AF065" w14:textId="77777777" w:rsidR="00D3299C" w:rsidRPr="000C3C6D" w:rsidRDefault="00D3299C" w:rsidP="00D3299C">
            <w:pPr>
              <w:spacing w:after="0" w:line="240" w:lineRule="auto"/>
              <w:rPr>
                <w:rFonts w:cs="Arial"/>
                <w:b/>
                <w:bCs/>
                <w:sz w:val="18"/>
                <w:szCs w:val="18"/>
              </w:rPr>
            </w:pPr>
            <w:r w:rsidRPr="000C3C6D">
              <w:rPr>
                <w:rFonts w:cs="Arial"/>
                <w:sz w:val="18"/>
                <w:szCs w:val="18"/>
              </w:rPr>
              <w:t>GDP Chain Price Deflator</w:t>
            </w:r>
          </w:p>
        </w:tc>
        <w:tc>
          <w:tcPr>
            <w:tcW w:w="1017" w:type="dxa"/>
            <w:tcBorders>
              <w:top w:val="nil"/>
              <w:left w:val="nil"/>
              <w:bottom w:val="nil"/>
              <w:right w:val="nil"/>
            </w:tcBorders>
            <w:shd w:val="clear" w:color="auto" w:fill="auto"/>
            <w:noWrap/>
            <w:vAlign w:val="bottom"/>
            <w:hideMark/>
          </w:tcPr>
          <w:p w14:paraId="03F4F3E3" w14:textId="607E3549" w:rsidR="00D3299C" w:rsidRPr="00D10641" w:rsidRDefault="00D3299C" w:rsidP="00D3299C">
            <w:pPr>
              <w:spacing w:after="0" w:line="240" w:lineRule="auto"/>
              <w:jc w:val="right"/>
              <w:rPr>
                <w:rFonts w:cs="Arial"/>
                <w:b/>
                <w:bCs/>
                <w:sz w:val="18"/>
                <w:szCs w:val="18"/>
              </w:rPr>
            </w:pPr>
            <w:r>
              <w:rPr>
                <w:rFonts w:cs="Arial"/>
                <w:sz w:val="18"/>
                <w:szCs w:val="18"/>
              </w:rPr>
              <w:t>6.2</w:t>
            </w:r>
          </w:p>
        </w:tc>
        <w:tc>
          <w:tcPr>
            <w:tcW w:w="1017" w:type="dxa"/>
            <w:tcBorders>
              <w:top w:val="nil"/>
              <w:left w:val="nil"/>
              <w:bottom w:val="nil"/>
              <w:right w:val="nil"/>
            </w:tcBorders>
            <w:shd w:val="clear" w:color="auto" w:fill="auto"/>
            <w:noWrap/>
            <w:vAlign w:val="bottom"/>
            <w:hideMark/>
          </w:tcPr>
          <w:p w14:paraId="673D10D9" w14:textId="7A93E4CF" w:rsidR="00D3299C" w:rsidRPr="00D10641" w:rsidRDefault="00D3299C" w:rsidP="00D3299C">
            <w:pPr>
              <w:spacing w:after="0" w:line="240" w:lineRule="auto"/>
              <w:jc w:val="right"/>
              <w:rPr>
                <w:rFonts w:cs="Arial"/>
                <w:sz w:val="18"/>
                <w:szCs w:val="18"/>
              </w:rPr>
            </w:pPr>
            <w:r>
              <w:rPr>
                <w:rFonts w:cs="Arial"/>
                <w:sz w:val="18"/>
                <w:szCs w:val="18"/>
              </w:rPr>
              <w:t>6.5</w:t>
            </w:r>
          </w:p>
        </w:tc>
        <w:tc>
          <w:tcPr>
            <w:tcW w:w="1017" w:type="dxa"/>
            <w:tcBorders>
              <w:top w:val="nil"/>
              <w:left w:val="nil"/>
              <w:bottom w:val="nil"/>
              <w:right w:val="nil"/>
            </w:tcBorders>
            <w:shd w:val="clear" w:color="auto" w:fill="auto"/>
            <w:noWrap/>
            <w:vAlign w:val="bottom"/>
            <w:hideMark/>
          </w:tcPr>
          <w:p w14:paraId="2CBC3651" w14:textId="0ABD6804" w:rsidR="00D3299C" w:rsidRPr="00D10641" w:rsidRDefault="00D3299C" w:rsidP="00D3299C">
            <w:pPr>
              <w:spacing w:after="0" w:line="240" w:lineRule="auto"/>
              <w:jc w:val="right"/>
              <w:rPr>
                <w:rFonts w:cs="Arial"/>
                <w:sz w:val="18"/>
                <w:szCs w:val="18"/>
              </w:rPr>
            </w:pPr>
            <w:r>
              <w:rPr>
                <w:rFonts w:cs="Arial"/>
                <w:sz w:val="18"/>
                <w:szCs w:val="18"/>
              </w:rPr>
              <w:t>2.6</w:t>
            </w:r>
          </w:p>
        </w:tc>
        <w:tc>
          <w:tcPr>
            <w:tcW w:w="1017" w:type="dxa"/>
            <w:tcBorders>
              <w:top w:val="nil"/>
              <w:left w:val="nil"/>
              <w:bottom w:val="nil"/>
              <w:right w:val="nil"/>
            </w:tcBorders>
            <w:shd w:val="clear" w:color="auto" w:fill="auto"/>
            <w:noWrap/>
            <w:vAlign w:val="bottom"/>
            <w:hideMark/>
          </w:tcPr>
          <w:p w14:paraId="4B7C80F7" w14:textId="44C32085" w:rsidR="00D3299C" w:rsidRPr="00D10641" w:rsidRDefault="00D3299C" w:rsidP="00D3299C">
            <w:pPr>
              <w:spacing w:after="0" w:line="240" w:lineRule="auto"/>
              <w:jc w:val="right"/>
              <w:rPr>
                <w:rFonts w:cs="Arial"/>
                <w:sz w:val="18"/>
                <w:szCs w:val="18"/>
              </w:rPr>
            </w:pPr>
            <w:r>
              <w:rPr>
                <w:rFonts w:cs="Arial"/>
                <w:sz w:val="18"/>
                <w:szCs w:val="18"/>
              </w:rPr>
              <w:t>2.4</w:t>
            </w:r>
          </w:p>
        </w:tc>
        <w:tc>
          <w:tcPr>
            <w:tcW w:w="1017" w:type="dxa"/>
            <w:tcBorders>
              <w:top w:val="nil"/>
              <w:left w:val="nil"/>
              <w:bottom w:val="nil"/>
              <w:right w:val="nil"/>
            </w:tcBorders>
            <w:shd w:val="clear" w:color="auto" w:fill="auto"/>
            <w:noWrap/>
            <w:vAlign w:val="bottom"/>
            <w:hideMark/>
          </w:tcPr>
          <w:p w14:paraId="026C5EC6" w14:textId="4148A3A4" w:rsidR="00D3299C" w:rsidRPr="00D10641" w:rsidRDefault="00D3299C" w:rsidP="00D3299C">
            <w:pPr>
              <w:spacing w:after="0" w:line="240" w:lineRule="auto"/>
              <w:jc w:val="right"/>
              <w:rPr>
                <w:rFonts w:cs="Arial"/>
                <w:sz w:val="18"/>
                <w:szCs w:val="18"/>
              </w:rPr>
            </w:pPr>
            <w:r>
              <w:rPr>
                <w:rFonts w:cs="Arial"/>
                <w:sz w:val="18"/>
                <w:szCs w:val="18"/>
              </w:rPr>
              <w:t>2.4</w:t>
            </w:r>
          </w:p>
        </w:tc>
        <w:tc>
          <w:tcPr>
            <w:tcW w:w="1022" w:type="dxa"/>
            <w:tcBorders>
              <w:top w:val="nil"/>
              <w:left w:val="nil"/>
              <w:bottom w:val="nil"/>
              <w:right w:val="single" w:sz="8" w:space="0" w:color="auto"/>
            </w:tcBorders>
            <w:shd w:val="clear" w:color="auto" w:fill="auto"/>
            <w:noWrap/>
            <w:vAlign w:val="bottom"/>
            <w:hideMark/>
          </w:tcPr>
          <w:p w14:paraId="127C79A5" w14:textId="04BB54A0" w:rsidR="00D3299C" w:rsidRPr="00D10641" w:rsidRDefault="00D3299C" w:rsidP="00D3299C">
            <w:pPr>
              <w:spacing w:after="0" w:line="240" w:lineRule="auto"/>
              <w:jc w:val="right"/>
              <w:rPr>
                <w:rFonts w:cs="Arial"/>
                <w:sz w:val="18"/>
                <w:szCs w:val="18"/>
              </w:rPr>
            </w:pPr>
            <w:r>
              <w:rPr>
                <w:rFonts w:cs="Arial"/>
                <w:sz w:val="18"/>
                <w:szCs w:val="18"/>
              </w:rPr>
              <w:t>2.4</w:t>
            </w:r>
          </w:p>
        </w:tc>
      </w:tr>
      <w:tr w:rsidR="00D3299C" w:rsidRPr="000C3C6D" w14:paraId="1B99314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378039B3"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Consumer Price Index (CPI) - All Urban</w:t>
            </w:r>
          </w:p>
        </w:tc>
        <w:tc>
          <w:tcPr>
            <w:tcW w:w="1017" w:type="dxa"/>
            <w:tcBorders>
              <w:top w:val="nil"/>
              <w:left w:val="nil"/>
              <w:bottom w:val="nil"/>
              <w:right w:val="nil"/>
            </w:tcBorders>
            <w:shd w:val="clear" w:color="auto" w:fill="auto"/>
            <w:noWrap/>
            <w:vAlign w:val="bottom"/>
            <w:hideMark/>
          </w:tcPr>
          <w:p w14:paraId="4D325F18" w14:textId="1974502A" w:rsidR="00D3299C" w:rsidRPr="00D10641" w:rsidRDefault="00D3299C" w:rsidP="00D3299C">
            <w:pPr>
              <w:spacing w:after="0" w:line="240" w:lineRule="auto"/>
              <w:jc w:val="right"/>
              <w:rPr>
                <w:rFonts w:cs="Arial"/>
                <w:sz w:val="18"/>
                <w:szCs w:val="18"/>
              </w:rPr>
            </w:pPr>
            <w:r>
              <w:rPr>
                <w:rFonts w:cs="Arial"/>
                <w:sz w:val="18"/>
                <w:szCs w:val="18"/>
              </w:rPr>
              <w:t>6.8</w:t>
            </w:r>
          </w:p>
        </w:tc>
        <w:tc>
          <w:tcPr>
            <w:tcW w:w="1017" w:type="dxa"/>
            <w:tcBorders>
              <w:top w:val="nil"/>
              <w:left w:val="nil"/>
              <w:bottom w:val="nil"/>
              <w:right w:val="nil"/>
            </w:tcBorders>
            <w:shd w:val="clear" w:color="auto" w:fill="auto"/>
            <w:noWrap/>
            <w:vAlign w:val="bottom"/>
            <w:hideMark/>
          </w:tcPr>
          <w:p w14:paraId="2076F81C" w14:textId="4DD87776" w:rsidR="00D3299C" w:rsidRPr="00D10641" w:rsidRDefault="00D3299C" w:rsidP="00D3299C">
            <w:pPr>
              <w:spacing w:after="0" w:line="240" w:lineRule="auto"/>
              <w:jc w:val="right"/>
              <w:rPr>
                <w:rFonts w:cs="Arial"/>
                <w:sz w:val="18"/>
                <w:szCs w:val="18"/>
              </w:rPr>
            </w:pPr>
            <w:r>
              <w:rPr>
                <w:rFonts w:cs="Arial"/>
                <w:sz w:val="18"/>
                <w:szCs w:val="18"/>
              </w:rPr>
              <w:t>7.1</w:t>
            </w:r>
          </w:p>
        </w:tc>
        <w:tc>
          <w:tcPr>
            <w:tcW w:w="1017" w:type="dxa"/>
            <w:tcBorders>
              <w:top w:val="nil"/>
              <w:left w:val="nil"/>
              <w:bottom w:val="nil"/>
              <w:right w:val="nil"/>
            </w:tcBorders>
            <w:shd w:val="clear" w:color="auto" w:fill="auto"/>
            <w:noWrap/>
            <w:vAlign w:val="bottom"/>
            <w:hideMark/>
          </w:tcPr>
          <w:p w14:paraId="0F18FC3A" w14:textId="349BEFCC" w:rsidR="00D3299C" w:rsidRPr="00D10641" w:rsidRDefault="00D3299C" w:rsidP="00D3299C">
            <w:pPr>
              <w:spacing w:after="0" w:line="240" w:lineRule="auto"/>
              <w:jc w:val="right"/>
              <w:rPr>
                <w:rFonts w:cs="Arial"/>
                <w:sz w:val="18"/>
                <w:szCs w:val="18"/>
              </w:rPr>
            </w:pPr>
            <w:r>
              <w:rPr>
                <w:rFonts w:cs="Arial"/>
                <w:sz w:val="18"/>
                <w:szCs w:val="18"/>
              </w:rPr>
              <w:t>3.2</w:t>
            </w:r>
          </w:p>
        </w:tc>
        <w:tc>
          <w:tcPr>
            <w:tcW w:w="1017" w:type="dxa"/>
            <w:tcBorders>
              <w:top w:val="nil"/>
              <w:left w:val="nil"/>
              <w:bottom w:val="nil"/>
              <w:right w:val="nil"/>
            </w:tcBorders>
            <w:shd w:val="clear" w:color="auto" w:fill="auto"/>
            <w:noWrap/>
            <w:vAlign w:val="bottom"/>
            <w:hideMark/>
          </w:tcPr>
          <w:p w14:paraId="4C90FD6F" w14:textId="2B5E9A94" w:rsidR="00D3299C" w:rsidRPr="00D10641" w:rsidRDefault="00D3299C" w:rsidP="00D3299C">
            <w:pPr>
              <w:spacing w:after="0" w:line="240" w:lineRule="auto"/>
              <w:jc w:val="right"/>
              <w:rPr>
                <w:rFonts w:cs="Arial"/>
                <w:sz w:val="18"/>
                <w:szCs w:val="18"/>
              </w:rPr>
            </w:pPr>
            <w:r>
              <w:rPr>
                <w:rFonts w:cs="Arial"/>
                <w:sz w:val="18"/>
                <w:szCs w:val="18"/>
              </w:rPr>
              <w:t>2.5</w:t>
            </w:r>
          </w:p>
        </w:tc>
        <w:tc>
          <w:tcPr>
            <w:tcW w:w="1017" w:type="dxa"/>
            <w:tcBorders>
              <w:top w:val="nil"/>
              <w:left w:val="nil"/>
              <w:bottom w:val="nil"/>
              <w:right w:val="nil"/>
            </w:tcBorders>
            <w:shd w:val="clear" w:color="auto" w:fill="auto"/>
            <w:noWrap/>
            <w:vAlign w:val="bottom"/>
            <w:hideMark/>
          </w:tcPr>
          <w:p w14:paraId="71576649" w14:textId="741A29E7" w:rsidR="00D3299C" w:rsidRPr="00D10641" w:rsidRDefault="00D3299C" w:rsidP="00D3299C">
            <w:pPr>
              <w:spacing w:after="0" w:line="240" w:lineRule="auto"/>
              <w:jc w:val="right"/>
              <w:rPr>
                <w:rFonts w:cs="Arial"/>
                <w:sz w:val="18"/>
                <w:szCs w:val="18"/>
              </w:rPr>
            </w:pPr>
            <w:r>
              <w:rPr>
                <w:rFonts w:cs="Arial"/>
                <w:sz w:val="18"/>
                <w:szCs w:val="18"/>
              </w:rPr>
              <w:t>2.7</w:t>
            </w:r>
          </w:p>
        </w:tc>
        <w:tc>
          <w:tcPr>
            <w:tcW w:w="1022" w:type="dxa"/>
            <w:tcBorders>
              <w:top w:val="nil"/>
              <w:left w:val="nil"/>
              <w:bottom w:val="nil"/>
              <w:right w:val="single" w:sz="8" w:space="0" w:color="auto"/>
            </w:tcBorders>
            <w:shd w:val="clear" w:color="auto" w:fill="auto"/>
            <w:noWrap/>
            <w:vAlign w:val="bottom"/>
            <w:hideMark/>
          </w:tcPr>
          <w:p w14:paraId="40FBEBFD" w14:textId="192E95A4" w:rsidR="00D3299C" w:rsidRPr="00D10641" w:rsidRDefault="00D3299C" w:rsidP="00D3299C">
            <w:pPr>
              <w:spacing w:after="0" w:line="240" w:lineRule="auto"/>
              <w:jc w:val="right"/>
              <w:rPr>
                <w:rFonts w:cs="Arial"/>
                <w:sz w:val="18"/>
                <w:szCs w:val="18"/>
              </w:rPr>
            </w:pPr>
            <w:r>
              <w:rPr>
                <w:rFonts w:cs="Arial"/>
                <w:sz w:val="18"/>
                <w:szCs w:val="18"/>
              </w:rPr>
              <w:t>2.6</w:t>
            </w:r>
          </w:p>
        </w:tc>
      </w:tr>
      <w:tr w:rsidR="00D3299C" w:rsidRPr="000C3C6D" w14:paraId="4D443C40"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F049855"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Producer Price Index (PPI)</w:t>
            </w:r>
          </w:p>
        </w:tc>
        <w:tc>
          <w:tcPr>
            <w:tcW w:w="1017" w:type="dxa"/>
            <w:tcBorders>
              <w:top w:val="nil"/>
              <w:left w:val="nil"/>
              <w:bottom w:val="nil"/>
              <w:right w:val="nil"/>
            </w:tcBorders>
            <w:shd w:val="clear" w:color="auto" w:fill="auto"/>
            <w:noWrap/>
            <w:vAlign w:val="bottom"/>
            <w:hideMark/>
          </w:tcPr>
          <w:p w14:paraId="4E54D469" w14:textId="5486D4F5" w:rsidR="00D3299C" w:rsidRPr="00D10641" w:rsidRDefault="00D3299C" w:rsidP="00D3299C">
            <w:pPr>
              <w:spacing w:after="0" w:line="240" w:lineRule="auto"/>
              <w:jc w:val="right"/>
              <w:rPr>
                <w:rFonts w:cs="Arial"/>
                <w:sz w:val="18"/>
                <w:szCs w:val="18"/>
              </w:rPr>
            </w:pPr>
            <w:r>
              <w:rPr>
                <w:rFonts w:cs="Arial"/>
                <w:sz w:val="18"/>
                <w:szCs w:val="18"/>
              </w:rPr>
              <w:t>13.1</w:t>
            </w:r>
          </w:p>
        </w:tc>
        <w:tc>
          <w:tcPr>
            <w:tcW w:w="1017" w:type="dxa"/>
            <w:tcBorders>
              <w:top w:val="nil"/>
              <w:left w:val="nil"/>
              <w:bottom w:val="nil"/>
              <w:right w:val="nil"/>
            </w:tcBorders>
            <w:shd w:val="clear" w:color="auto" w:fill="auto"/>
            <w:noWrap/>
            <w:vAlign w:val="bottom"/>
            <w:hideMark/>
          </w:tcPr>
          <w:p w14:paraId="2765B0B0" w14:textId="6ADDE06D" w:rsidR="00D3299C" w:rsidRPr="00D10641" w:rsidRDefault="00D3299C" w:rsidP="00D3299C">
            <w:pPr>
              <w:spacing w:after="0" w:line="240" w:lineRule="auto"/>
              <w:jc w:val="right"/>
              <w:rPr>
                <w:rFonts w:cs="Arial"/>
                <w:sz w:val="18"/>
                <w:szCs w:val="18"/>
              </w:rPr>
            </w:pPr>
            <w:r>
              <w:rPr>
                <w:rFonts w:cs="Arial"/>
                <w:sz w:val="18"/>
                <w:szCs w:val="18"/>
              </w:rPr>
              <w:t>10.5</w:t>
            </w:r>
          </w:p>
        </w:tc>
        <w:tc>
          <w:tcPr>
            <w:tcW w:w="1017" w:type="dxa"/>
            <w:tcBorders>
              <w:top w:val="nil"/>
              <w:left w:val="nil"/>
              <w:bottom w:val="nil"/>
              <w:right w:val="nil"/>
            </w:tcBorders>
            <w:shd w:val="clear" w:color="auto" w:fill="auto"/>
            <w:noWrap/>
            <w:vAlign w:val="bottom"/>
            <w:hideMark/>
          </w:tcPr>
          <w:p w14:paraId="03382309" w14:textId="216320B5" w:rsidR="00D3299C" w:rsidRPr="00D10641" w:rsidRDefault="00D3299C" w:rsidP="00D3299C">
            <w:pPr>
              <w:spacing w:after="0" w:line="240" w:lineRule="auto"/>
              <w:jc w:val="right"/>
              <w:rPr>
                <w:rFonts w:cs="Arial"/>
                <w:sz w:val="18"/>
                <w:szCs w:val="18"/>
              </w:rPr>
            </w:pPr>
            <w:r>
              <w:rPr>
                <w:rFonts w:cs="Arial"/>
                <w:sz w:val="18"/>
                <w:szCs w:val="18"/>
              </w:rPr>
              <w:t>-0.3</w:t>
            </w:r>
          </w:p>
        </w:tc>
        <w:tc>
          <w:tcPr>
            <w:tcW w:w="1017" w:type="dxa"/>
            <w:tcBorders>
              <w:top w:val="nil"/>
              <w:left w:val="nil"/>
              <w:bottom w:val="nil"/>
              <w:right w:val="nil"/>
            </w:tcBorders>
            <w:shd w:val="clear" w:color="auto" w:fill="auto"/>
            <w:noWrap/>
            <w:vAlign w:val="bottom"/>
            <w:hideMark/>
          </w:tcPr>
          <w:p w14:paraId="1BA4D49B" w14:textId="2B7260A5" w:rsidR="00D3299C" w:rsidRPr="00D10641" w:rsidRDefault="00D3299C" w:rsidP="00D3299C">
            <w:pPr>
              <w:spacing w:after="0" w:line="240" w:lineRule="auto"/>
              <w:jc w:val="right"/>
              <w:rPr>
                <w:rFonts w:cs="Arial"/>
                <w:sz w:val="18"/>
                <w:szCs w:val="18"/>
              </w:rPr>
            </w:pPr>
            <w:r>
              <w:rPr>
                <w:rFonts w:cs="Arial"/>
                <w:sz w:val="18"/>
                <w:szCs w:val="18"/>
              </w:rPr>
              <w:t>1.2</w:t>
            </w:r>
          </w:p>
        </w:tc>
        <w:tc>
          <w:tcPr>
            <w:tcW w:w="1017" w:type="dxa"/>
            <w:tcBorders>
              <w:top w:val="nil"/>
              <w:left w:val="nil"/>
              <w:bottom w:val="nil"/>
              <w:right w:val="nil"/>
            </w:tcBorders>
            <w:shd w:val="clear" w:color="auto" w:fill="auto"/>
            <w:noWrap/>
            <w:vAlign w:val="bottom"/>
            <w:hideMark/>
          </w:tcPr>
          <w:p w14:paraId="1D7D0AF7" w14:textId="36D26E0A" w:rsidR="00D3299C" w:rsidRPr="00D10641" w:rsidRDefault="00D3299C" w:rsidP="00D3299C">
            <w:pPr>
              <w:spacing w:after="0" w:line="240" w:lineRule="auto"/>
              <w:jc w:val="right"/>
              <w:rPr>
                <w:rFonts w:cs="Arial"/>
                <w:sz w:val="18"/>
                <w:szCs w:val="18"/>
              </w:rPr>
            </w:pPr>
            <w:r>
              <w:rPr>
                <w:rFonts w:cs="Arial"/>
                <w:sz w:val="18"/>
                <w:szCs w:val="18"/>
              </w:rPr>
              <w:t>6.2</w:t>
            </w:r>
          </w:p>
        </w:tc>
        <w:tc>
          <w:tcPr>
            <w:tcW w:w="1022" w:type="dxa"/>
            <w:tcBorders>
              <w:top w:val="nil"/>
              <w:left w:val="nil"/>
              <w:bottom w:val="nil"/>
              <w:right w:val="single" w:sz="8" w:space="0" w:color="auto"/>
            </w:tcBorders>
            <w:shd w:val="clear" w:color="auto" w:fill="auto"/>
            <w:noWrap/>
            <w:vAlign w:val="bottom"/>
            <w:hideMark/>
          </w:tcPr>
          <w:p w14:paraId="611A693D" w14:textId="0808317F" w:rsidR="00D3299C" w:rsidRPr="00D10641" w:rsidRDefault="00D3299C" w:rsidP="00D3299C">
            <w:pPr>
              <w:spacing w:after="0" w:line="240" w:lineRule="auto"/>
              <w:jc w:val="right"/>
              <w:rPr>
                <w:rFonts w:cs="Arial"/>
                <w:sz w:val="18"/>
                <w:szCs w:val="18"/>
              </w:rPr>
            </w:pPr>
            <w:r>
              <w:rPr>
                <w:rFonts w:cs="Arial"/>
                <w:sz w:val="18"/>
                <w:szCs w:val="18"/>
              </w:rPr>
              <w:t>5.7</w:t>
            </w:r>
          </w:p>
        </w:tc>
      </w:tr>
      <w:tr w:rsidR="00D3299C" w:rsidRPr="000C3C6D" w14:paraId="40B7494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DC83D17"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Average Hourly Earnings, Total Private</w:t>
            </w:r>
          </w:p>
        </w:tc>
        <w:tc>
          <w:tcPr>
            <w:tcW w:w="1017" w:type="dxa"/>
            <w:tcBorders>
              <w:top w:val="nil"/>
              <w:left w:val="nil"/>
              <w:bottom w:val="nil"/>
              <w:right w:val="nil"/>
            </w:tcBorders>
            <w:shd w:val="clear" w:color="auto" w:fill="auto"/>
            <w:noWrap/>
            <w:vAlign w:val="bottom"/>
            <w:hideMark/>
          </w:tcPr>
          <w:p w14:paraId="15DC6D08" w14:textId="1519FFEF" w:rsidR="00D3299C" w:rsidRPr="00D10641" w:rsidRDefault="00D3299C" w:rsidP="00D3299C">
            <w:pPr>
              <w:spacing w:after="0" w:line="240" w:lineRule="auto"/>
              <w:jc w:val="right"/>
              <w:rPr>
                <w:rFonts w:cs="Arial"/>
                <w:sz w:val="18"/>
                <w:szCs w:val="18"/>
              </w:rPr>
            </w:pPr>
            <w:r>
              <w:rPr>
                <w:rFonts w:cs="Arial"/>
                <w:sz w:val="18"/>
                <w:szCs w:val="18"/>
              </w:rPr>
              <w:t>6.5</w:t>
            </w:r>
          </w:p>
        </w:tc>
        <w:tc>
          <w:tcPr>
            <w:tcW w:w="1017" w:type="dxa"/>
            <w:tcBorders>
              <w:top w:val="nil"/>
              <w:left w:val="nil"/>
              <w:bottom w:val="nil"/>
              <w:right w:val="nil"/>
            </w:tcBorders>
            <w:shd w:val="clear" w:color="auto" w:fill="auto"/>
            <w:noWrap/>
            <w:vAlign w:val="bottom"/>
            <w:hideMark/>
          </w:tcPr>
          <w:p w14:paraId="444F7EEF" w14:textId="34F66FE2" w:rsidR="00D3299C" w:rsidRPr="00D10641" w:rsidRDefault="00D3299C" w:rsidP="00D3299C">
            <w:pPr>
              <w:spacing w:after="0" w:line="240" w:lineRule="auto"/>
              <w:jc w:val="right"/>
              <w:rPr>
                <w:rFonts w:cs="Arial"/>
                <w:sz w:val="18"/>
                <w:szCs w:val="18"/>
              </w:rPr>
            </w:pPr>
            <w:r>
              <w:rPr>
                <w:rFonts w:cs="Arial"/>
                <w:sz w:val="18"/>
                <w:szCs w:val="18"/>
              </w:rPr>
              <w:t>5.7</w:t>
            </w:r>
          </w:p>
        </w:tc>
        <w:tc>
          <w:tcPr>
            <w:tcW w:w="1017" w:type="dxa"/>
            <w:tcBorders>
              <w:top w:val="nil"/>
              <w:left w:val="nil"/>
              <w:bottom w:val="nil"/>
              <w:right w:val="nil"/>
            </w:tcBorders>
            <w:shd w:val="clear" w:color="auto" w:fill="auto"/>
            <w:noWrap/>
            <w:vAlign w:val="bottom"/>
            <w:hideMark/>
          </w:tcPr>
          <w:p w14:paraId="38C5650D" w14:textId="413C4BCB" w:rsidR="00D3299C" w:rsidRPr="00D10641" w:rsidRDefault="00D3299C" w:rsidP="00D3299C">
            <w:pPr>
              <w:spacing w:after="0" w:line="240" w:lineRule="auto"/>
              <w:jc w:val="right"/>
              <w:rPr>
                <w:rFonts w:cs="Arial"/>
                <w:sz w:val="18"/>
                <w:szCs w:val="18"/>
              </w:rPr>
            </w:pPr>
            <w:r>
              <w:rPr>
                <w:rFonts w:cs="Arial"/>
                <w:sz w:val="18"/>
                <w:szCs w:val="18"/>
              </w:rPr>
              <w:t>4.6</w:t>
            </w:r>
          </w:p>
        </w:tc>
        <w:tc>
          <w:tcPr>
            <w:tcW w:w="1017" w:type="dxa"/>
            <w:tcBorders>
              <w:top w:val="nil"/>
              <w:left w:val="nil"/>
              <w:bottom w:val="nil"/>
              <w:right w:val="nil"/>
            </w:tcBorders>
            <w:shd w:val="clear" w:color="auto" w:fill="auto"/>
            <w:noWrap/>
            <w:vAlign w:val="bottom"/>
            <w:hideMark/>
          </w:tcPr>
          <w:p w14:paraId="07C26F7B" w14:textId="13CCE2D4" w:rsidR="00D3299C" w:rsidRPr="00D10641" w:rsidRDefault="00D3299C" w:rsidP="00D3299C">
            <w:pPr>
              <w:spacing w:after="0" w:line="240" w:lineRule="auto"/>
              <w:jc w:val="right"/>
              <w:rPr>
                <w:rFonts w:cs="Arial"/>
                <w:sz w:val="18"/>
                <w:szCs w:val="18"/>
              </w:rPr>
            </w:pPr>
            <w:r>
              <w:rPr>
                <w:rFonts w:cs="Arial"/>
                <w:sz w:val="18"/>
                <w:szCs w:val="18"/>
              </w:rPr>
              <w:t>3.7</w:t>
            </w:r>
          </w:p>
        </w:tc>
        <w:tc>
          <w:tcPr>
            <w:tcW w:w="1017" w:type="dxa"/>
            <w:tcBorders>
              <w:top w:val="nil"/>
              <w:left w:val="nil"/>
              <w:bottom w:val="nil"/>
              <w:right w:val="nil"/>
            </w:tcBorders>
            <w:shd w:val="clear" w:color="auto" w:fill="auto"/>
            <w:noWrap/>
            <w:vAlign w:val="bottom"/>
            <w:hideMark/>
          </w:tcPr>
          <w:p w14:paraId="493B674C" w14:textId="7F870C2F" w:rsidR="00D3299C" w:rsidRPr="00D10641" w:rsidRDefault="00D3299C" w:rsidP="00D3299C">
            <w:pPr>
              <w:spacing w:after="0" w:line="240" w:lineRule="auto"/>
              <w:jc w:val="right"/>
              <w:rPr>
                <w:rFonts w:cs="Arial"/>
                <w:sz w:val="18"/>
                <w:szCs w:val="18"/>
              </w:rPr>
            </w:pPr>
            <w:r>
              <w:rPr>
                <w:rFonts w:cs="Arial"/>
                <w:sz w:val="18"/>
                <w:szCs w:val="18"/>
              </w:rPr>
              <w:t>4.6</w:t>
            </w:r>
          </w:p>
        </w:tc>
        <w:tc>
          <w:tcPr>
            <w:tcW w:w="1022" w:type="dxa"/>
            <w:tcBorders>
              <w:top w:val="nil"/>
              <w:left w:val="nil"/>
              <w:bottom w:val="nil"/>
              <w:right w:val="single" w:sz="8" w:space="0" w:color="auto"/>
            </w:tcBorders>
            <w:shd w:val="clear" w:color="auto" w:fill="auto"/>
            <w:noWrap/>
            <w:vAlign w:val="bottom"/>
            <w:hideMark/>
          </w:tcPr>
          <w:p w14:paraId="06F6AF7F" w14:textId="353ED106" w:rsidR="00D3299C" w:rsidRPr="00D10641" w:rsidRDefault="00D3299C" w:rsidP="00D3299C">
            <w:pPr>
              <w:spacing w:after="0" w:line="240" w:lineRule="auto"/>
              <w:jc w:val="right"/>
              <w:rPr>
                <w:rFonts w:cs="Arial"/>
                <w:sz w:val="18"/>
                <w:szCs w:val="18"/>
              </w:rPr>
            </w:pPr>
            <w:r>
              <w:rPr>
                <w:rFonts w:cs="Arial"/>
                <w:sz w:val="18"/>
                <w:szCs w:val="18"/>
              </w:rPr>
              <w:t>4.4</w:t>
            </w:r>
          </w:p>
        </w:tc>
      </w:tr>
      <w:tr w:rsidR="00D3299C" w:rsidRPr="000C3C6D" w14:paraId="6178F184"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28397E3"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PCE Price Index</w:t>
            </w:r>
          </w:p>
        </w:tc>
        <w:tc>
          <w:tcPr>
            <w:tcW w:w="1017" w:type="dxa"/>
            <w:tcBorders>
              <w:top w:val="nil"/>
              <w:left w:val="nil"/>
              <w:bottom w:val="nil"/>
              <w:right w:val="nil"/>
            </w:tcBorders>
            <w:shd w:val="clear" w:color="auto" w:fill="auto"/>
            <w:noWrap/>
            <w:vAlign w:val="bottom"/>
            <w:hideMark/>
          </w:tcPr>
          <w:p w14:paraId="1D66D0E9" w14:textId="13099A15" w:rsidR="00D3299C" w:rsidRPr="00D10641" w:rsidRDefault="00D3299C" w:rsidP="00D3299C">
            <w:pPr>
              <w:spacing w:after="0" w:line="240" w:lineRule="auto"/>
              <w:jc w:val="right"/>
              <w:rPr>
                <w:rFonts w:cs="Arial"/>
                <w:sz w:val="18"/>
                <w:szCs w:val="18"/>
              </w:rPr>
            </w:pPr>
            <w:r>
              <w:rPr>
                <w:rFonts w:cs="Arial"/>
                <w:sz w:val="18"/>
                <w:szCs w:val="18"/>
              </w:rPr>
              <w:t>5.9</w:t>
            </w:r>
          </w:p>
        </w:tc>
        <w:tc>
          <w:tcPr>
            <w:tcW w:w="1017" w:type="dxa"/>
            <w:tcBorders>
              <w:top w:val="nil"/>
              <w:left w:val="nil"/>
              <w:bottom w:val="nil"/>
              <w:right w:val="nil"/>
            </w:tcBorders>
            <w:shd w:val="clear" w:color="auto" w:fill="auto"/>
            <w:noWrap/>
            <w:vAlign w:val="bottom"/>
            <w:hideMark/>
          </w:tcPr>
          <w:p w14:paraId="0C692E46" w14:textId="3C413A15" w:rsidR="00D3299C" w:rsidRPr="00D10641" w:rsidRDefault="00D3299C" w:rsidP="00D3299C">
            <w:pPr>
              <w:spacing w:after="0" w:line="240" w:lineRule="auto"/>
              <w:jc w:val="right"/>
              <w:rPr>
                <w:rFonts w:cs="Arial"/>
                <w:sz w:val="18"/>
                <w:szCs w:val="18"/>
              </w:rPr>
            </w:pPr>
            <w:r>
              <w:rPr>
                <w:rFonts w:cs="Arial"/>
                <w:sz w:val="18"/>
                <w:szCs w:val="18"/>
              </w:rPr>
              <w:t>5.9</w:t>
            </w:r>
          </w:p>
        </w:tc>
        <w:tc>
          <w:tcPr>
            <w:tcW w:w="1017" w:type="dxa"/>
            <w:tcBorders>
              <w:top w:val="nil"/>
              <w:left w:val="nil"/>
              <w:bottom w:val="nil"/>
              <w:right w:val="nil"/>
            </w:tcBorders>
            <w:shd w:val="clear" w:color="auto" w:fill="auto"/>
            <w:noWrap/>
            <w:vAlign w:val="bottom"/>
            <w:hideMark/>
          </w:tcPr>
          <w:p w14:paraId="3A20ECAD" w14:textId="0972A111" w:rsidR="00D3299C" w:rsidRPr="00D10641" w:rsidRDefault="00D3299C" w:rsidP="00D3299C">
            <w:pPr>
              <w:spacing w:after="0" w:line="240" w:lineRule="auto"/>
              <w:jc w:val="right"/>
              <w:rPr>
                <w:rFonts w:cs="Arial"/>
                <w:sz w:val="18"/>
                <w:szCs w:val="18"/>
              </w:rPr>
            </w:pPr>
            <w:r>
              <w:rPr>
                <w:rFonts w:cs="Arial"/>
                <w:sz w:val="18"/>
                <w:szCs w:val="18"/>
              </w:rPr>
              <w:t>2.8</w:t>
            </w:r>
          </w:p>
        </w:tc>
        <w:tc>
          <w:tcPr>
            <w:tcW w:w="1017" w:type="dxa"/>
            <w:tcBorders>
              <w:top w:val="nil"/>
              <w:left w:val="nil"/>
              <w:bottom w:val="nil"/>
              <w:right w:val="nil"/>
            </w:tcBorders>
            <w:shd w:val="clear" w:color="auto" w:fill="auto"/>
            <w:noWrap/>
            <w:vAlign w:val="bottom"/>
            <w:hideMark/>
          </w:tcPr>
          <w:p w14:paraId="1C2479FF" w14:textId="5F23561D" w:rsidR="00D3299C" w:rsidRPr="00D10641" w:rsidRDefault="00D3299C" w:rsidP="00D3299C">
            <w:pPr>
              <w:spacing w:after="0" w:line="240" w:lineRule="auto"/>
              <w:jc w:val="right"/>
              <w:rPr>
                <w:rFonts w:cs="Arial"/>
                <w:sz w:val="18"/>
                <w:szCs w:val="18"/>
              </w:rPr>
            </w:pPr>
            <w:r>
              <w:rPr>
                <w:rFonts w:cs="Arial"/>
                <w:sz w:val="18"/>
                <w:szCs w:val="18"/>
              </w:rPr>
              <w:t>2.5</w:t>
            </w:r>
          </w:p>
        </w:tc>
        <w:tc>
          <w:tcPr>
            <w:tcW w:w="1017" w:type="dxa"/>
            <w:tcBorders>
              <w:top w:val="nil"/>
              <w:left w:val="nil"/>
              <w:bottom w:val="nil"/>
              <w:right w:val="nil"/>
            </w:tcBorders>
            <w:shd w:val="clear" w:color="auto" w:fill="auto"/>
            <w:noWrap/>
            <w:vAlign w:val="bottom"/>
            <w:hideMark/>
          </w:tcPr>
          <w:p w14:paraId="3E68FA9D" w14:textId="71FFD92A" w:rsidR="00D3299C" w:rsidRPr="00D10641" w:rsidRDefault="00D3299C" w:rsidP="00D3299C">
            <w:pPr>
              <w:spacing w:after="0" w:line="240" w:lineRule="auto"/>
              <w:jc w:val="right"/>
              <w:rPr>
                <w:rFonts w:cs="Arial"/>
                <w:sz w:val="18"/>
                <w:szCs w:val="18"/>
              </w:rPr>
            </w:pPr>
            <w:r>
              <w:rPr>
                <w:rFonts w:cs="Arial"/>
                <w:sz w:val="18"/>
                <w:szCs w:val="18"/>
              </w:rPr>
              <w:t>2.8</w:t>
            </w:r>
          </w:p>
        </w:tc>
        <w:tc>
          <w:tcPr>
            <w:tcW w:w="1022" w:type="dxa"/>
            <w:tcBorders>
              <w:top w:val="nil"/>
              <w:left w:val="nil"/>
              <w:bottom w:val="nil"/>
              <w:right w:val="single" w:sz="8" w:space="0" w:color="auto"/>
            </w:tcBorders>
            <w:shd w:val="clear" w:color="auto" w:fill="auto"/>
            <w:noWrap/>
            <w:vAlign w:val="bottom"/>
            <w:hideMark/>
          </w:tcPr>
          <w:p w14:paraId="5C631DBE" w14:textId="17ACFF65" w:rsidR="00D3299C" w:rsidRPr="00D10641" w:rsidRDefault="00D3299C" w:rsidP="00D3299C">
            <w:pPr>
              <w:spacing w:after="0" w:line="240" w:lineRule="auto"/>
              <w:jc w:val="right"/>
              <w:rPr>
                <w:rFonts w:cs="Arial"/>
                <w:sz w:val="18"/>
                <w:szCs w:val="18"/>
              </w:rPr>
            </w:pPr>
            <w:r>
              <w:rPr>
                <w:rFonts w:cs="Arial"/>
                <w:sz w:val="18"/>
                <w:szCs w:val="18"/>
              </w:rPr>
              <w:t>2.3</w:t>
            </w:r>
          </w:p>
        </w:tc>
      </w:tr>
      <w:tr w:rsidR="00D3299C" w:rsidRPr="000C3C6D" w14:paraId="714410C2"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7D63994"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xml:space="preserve"> CPI (YOY)</w:t>
            </w:r>
          </w:p>
        </w:tc>
        <w:tc>
          <w:tcPr>
            <w:tcW w:w="1017" w:type="dxa"/>
            <w:tcBorders>
              <w:top w:val="nil"/>
              <w:left w:val="nil"/>
              <w:bottom w:val="nil"/>
              <w:right w:val="nil"/>
            </w:tcBorders>
            <w:shd w:val="clear" w:color="auto" w:fill="auto"/>
            <w:noWrap/>
            <w:vAlign w:val="bottom"/>
            <w:hideMark/>
          </w:tcPr>
          <w:p w14:paraId="706BE0CB" w14:textId="2A49C769" w:rsidR="00D3299C" w:rsidRPr="00D10641" w:rsidRDefault="00D3299C" w:rsidP="00D3299C">
            <w:pPr>
              <w:spacing w:after="0" w:line="240" w:lineRule="auto"/>
              <w:ind w:firstLineChars="100" w:firstLine="180"/>
              <w:jc w:val="right"/>
              <w:rPr>
                <w:rFonts w:cs="Arial"/>
                <w:sz w:val="18"/>
                <w:szCs w:val="18"/>
              </w:rPr>
            </w:pPr>
            <w:r>
              <w:rPr>
                <w:rFonts w:cs="Arial"/>
                <w:sz w:val="18"/>
                <w:szCs w:val="18"/>
              </w:rPr>
              <w:t>4.7</w:t>
            </w:r>
          </w:p>
        </w:tc>
        <w:tc>
          <w:tcPr>
            <w:tcW w:w="1017" w:type="dxa"/>
            <w:tcBorders>
              <w:top w:val="nil"/>
              <w:left w:val="nil"/>
              <w:bottom w:val="nil"/>
              <w:right w:val="nil"/>
            </w:tcBorders>
            <w:shd w:val="clear" w:color="auto" w:fill="auto"/>
            <w:noWrap/>
            <w:vAlign w:val="bottom"/>
            <w:hideMark/>
          </w:tcPr>
          <w:p w14:paraId="759BB9AA" w14:textId="53FE9E16" w:rsidR="00D3299C" w:rsidRPr="00D10641" w:rsidRDefault="00D3299C" w:rsidP="00D3299C">
            <w:pPr>
              <w:spacing w:after="0" w:line="240" w:lineRule="auto"/>
              <w:jc w:val="right"/>
              <w:rPr>
                <w:rFonts w:cs="Arial"/>
                <w:sz w:val="18"/>
                <w:szCs w:val="18"/>
              </w:rPr>
            </w:pPr>
            <w:r>
              <w:rPr>
                <w:rFonts w:cs="Arial"/>
                <w:sz w:val="18"/>
                <w:szCs w:val="18"/>
              </w:rPr>
              <w:t>8.0</w:t>
            </w:r>
          </w:p>
        </w:tc>
        <w:tc>
          <w:tcPr>
            <w:tcW w:w="1017" w:type="dxa"/>
            <w:tcBorders>
              <w:top w:val="nil"/>
              <w:left w:val="nil"/>
              <w:bottom w:val="nil"/>
              <w:right w:val="nil"/>
            </w:tcBorders>
            <w:shd w:val="clear" w:color="auto" w:fill="auto"/>
            <w:noWrap/>
            <w:vAlign w:val="bottom"/>
            <w:hideMark/>
          </w:tcPr>
          <w:p w14:paraId="722E9A94" w14:textId="24BC4031" w:rsidR="00D3299C" w:rsidRPr="00D10641" w:rsidRDefault="00D3299C" w:rsidP="00D3299C">
            <w:pPr>
              <w:spacing w:after="0" w:line="240" w:lineRule="auto"/>
              <w:jc w:val="right"/>
              <w:rPr>
                <w:rFonts w:cs="Arial"/>
                <w:sz w:val="18"/>
                <w:szCs w:val="18"/>
              </w:rPr>
            </w:pPr>
            <w:r>
              <w:rPr>
                <w:rFonts w:cs="Arial"/>
                <w:sz w:val="18"/>
                <w:szCs w:val="18"/>
              </w:rPr>
              <w:t>4.1</w:t>
            </w:r>
          </w:p>
        </w:tc>
        <w:tc>
          <w:tcPr>
            <w:tcW w:w="1017" w:type="dxa"/>
            <w:tcBorders>
              <w:top w:val="nil"/>
              <w:left w:val="nil"/>
              <w:bottom w:val="nil"/>
              <w:right w:val="nil"/>
            </w:tcBorders>
            <w:shd w:val="clear" w:color="auto" w:fill="auto"/>
            <w:noWrap/>
            <w:vAlign w:val="bottom"/>
            <w:hideMark/>
          </w:tcPr>
          <w:p w14:paraId="00ED084B" w14:textId="00825847" w:rsidR="00D3299C" w:rsidRPr="00D10641" w:rsidRDefault="00D3299C" w:rsidP="00D3299C">
            <w:pPr>
              <w:spacing w:after="0" w:line="240" w:lineRule="auto"/>
              <w:jc w:val="right"/>
              <w:rPr>
                <w:rFonts w:cs="Arial"/>
                <w:sz w:val="18"/>
                <w:szCs w:val="18"/>
              </w:rPr>
            </w:pPr>
            <w:r>
              <w:rPr>
                <w:rFonts w:cs="Arial"/>
                <w:sz w:val="18"/>
                <w:szCs w:val="18"/>
              </w:rPr>
              <w:t>2.9</w:t>
            </w:r>
          </w:p>
        </w:tc>
        <w:tc>
          <w:tcPr>
            <w:tcW w:w="1017" w:type="dxa"/>
            <w:tcBorders>
              <w:top w:val="nil"/>
              <w:left w:val="nil"/>
              <w:bottom w:val="nil"/>
              <w:right w:val="nil"/>
            </w:tcBorders>
            <w:shd w:val="clear" w:color="auto" w:fill="auto"/>
            <w:noWrap/>
            <w:vAlign w:val="bottom"/>
            <w:hideMark/>
          </w:tcPr>
          <w:p w14:paraId="2063E7B6" w14:textId="30527831" w:rsidR="00D3299C" w:rsidRPr="00D10641" w:rsidRDefault="00D3299C" w:rsidP="00D3299C">
            <w:pPr>
              <w:spacing w:after="0" w:line="240" w:lineRule="auto"/>
              <w:jc w:val="right"/>
              <w:rPr>
                <w:rFonts w:cs="Arial"/>
                <w:sz w:val="18"/>
                <w:szCs w:val="18"/>
              </w:rPr>
            </w:pPr>
            <w:r>
              <w:rPr>
                <w:rFonts w:cs="Arial"/>
                <w:sz w:val="18"/>
                <w:szCs w:val="18"/>
              </w:rPr>
              <w:t>2.5</w:t>
            </w:r>
          </w:p>
        </w:tc>
        <w:tc>
          <w:tcPr>
            <w:tcW w:w="1022" w:type="dxa"/>
            <w:tcBorders>
              <w:top w:val="nil"/>
              <w:left w:val="nil"/>
              <w:bottom w:val="nil"/>
              <w:right w:val="single" w:sz="8" w:space="0" w:color="auto"/>
            </w:tcBorders>
            <w:shd w:val="clear" w:color="auto" w:fill="auto"/>
            <w:noWrap/>
            <w:vAlign w:val="bottom"/>
            <w:hideMark/>
          </w:tcPr>
          <w:p w14:paraId="33BCE904" w14:textId="4BA4FF7D" w:rsidR="00D3299C" w:rsidRPr="00D10641" w:rsidRDefault="00D3299C" w:rsidP="00D3299C">
            <w:pPr>
              <w:spacing w:after="0" w:line="240" w:lineRule="auto"/>
              <w:jc w:val="right"/>
              <w:rPr>
                <w:rFonts w:cs="Arial"/>
                <w:sz w:val="18"/>
                <w:szCs w:val="18"/>
              </w:rPr>
            </w:pPr>
            <w:r>
              <w:rPr>
                <w:rFonts w:cs="Arial"/>
                <w:sz w:val="18"/>
                <w:szCs w:val="18"/>
              </w:rPr>
              <w:t>2.6</w:t>
            </w:r>
          </w:p>
        </w:tc>
      </w:tr>
      <w:tr w:rsidR="00D3299C" w:rsidRPr="000C3C6D" w14:paraId="52827CFD"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B43E3EA"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Non-Ag</w:t>
            </w:r>
          </w:p>
        </w:tc>
        <w:tc>
          <w:tcPr>
            <w:tcW w:w="1017" w:type="dxa"/>
            <w:tcBorders>
              <w:top w:val="nil"/>
              <w:left w:val="nil"/>
              <w:bottom w:val="nil"/>
              <w:right w:val="nil"/>
            </w:tcBorders>
            <w:shd w:val="clear" w:color="auto" w:fill="auto"/>
            <w:noWrap/>
            <w:vAlign w:val="bottom"/>
            <w:hideMark/>
          </w:tcPr>
          <w:p w14:paraId="568B6CC9" w14:textId="1A8E2BA9" w:rsidR="00D3299C" w:rsidRPr="00D10641" w:rsidRDefault="00D3299C" w:rsidP="00D3299C">
            <w:pPr>
              <w:spacing w:after="0" w:line="240" w:lineRule="auto"/>
              <w:jc w:val="right"/>
              <w:rPr>
                <w:rFonts w:cs="Arial"/>
                <w:sz w:val="18"/>
                <w:szCs w:val="18"/>
              </w:rPr>
            </w:pPr>
            <w:r>
              <w:rPr>
                <w:rFonts w:cs="Arial"/>
                <w:sz w:val="18"/>
                <w:szCs w:val="18"/>
              </w:rPr>
              <w:t>146,275.9</w:t>
            </w:r>
          </w:p>
        </w:tc>
        <w:tc>
          <w:tcPr>
            <w:tcW w:w="1017" w:type="dxa"/>
            <w:tcBorders>
              <w:top w:val="nil"/>
              <w:left w:val="nil"/>
              <w:bottom w:val="nil"/>
              <w:right w:val="nil"/>
            </w:tcBorders>
            <w:shd w:val="clear" w:color="auto" w:fill="auto"/>
            <w:noWrap/>
            <w:vAlign w:val="bottom"/>
            <w:hideMark/>
          </w:tcPr>
          <w:p w14:paraId="3DD9409F" w14:textId="00B45406" w:rsidR="00D3299C" w:rsidRPr="00D10641" w:rsidRDefault="00D3299C" w:rsidP="00D3299C">
            <w:pPr>
              <w:spacing w:after="0" w:line="240" w:lineRule="auto"/>
              <w:jc w:val="right"/>
              <w:rPr>
                <w:rFonts w:cs="Arial"/>
                <w:sz w:val="18"/>
                <w:szCs w:val="18"/>
              </w:rPr>
            </w:pPr>
            <w:r>
              <w:rPr>
                <w:rFonts w:cs="Arial"/>
                <w:sz w:val="18"/>
                <w:szCs w:val="18"/>
              </w:rPr>
              <w:t>152,531.3</w:t>
            </w:r>
          </w:p>
        </w:tc>
        <w:tc>
          <w:tcPr>
            <w:tcW w:w="1017" w:type="dxa"/>
            <w:tcBorders>
              <w:top w:val="nil"/>
              <w:left w:val="nil"/>
              <w:bottom w:val="nil"/>
              <w:right w:val="nil"/>
            </w:tcBorders>
            <w:shd w:val="clear" w:color="auto" w:fill="auto"/>
            <w:noWrap/>
            <w:vAlign w:val="bottom"/>
            <w:hideMark/>
          </w:tcPr>
          <w:p w14:paraId="5290F94A" w14:textId="50D95705" w:rsidR="00D3299C" w:rsidRPr="00D10641" w:rsidRDefault="00D3299C" w:rsidP="00D3299C">
            <w:pPr>
              <w:spacing w:after="0" w:line="240" w:lineRule="auto"/>
              <w:jc w:val="right"/>
              <w:rPr>
                <w:rFonts w:cs="Arial"/>
                <w:sz w:val="18"/>
                <w:szCs w:val="18"/>
              </w:rPr>
            </w:pPr>
            <w:r>
              <w:rPr>
                <w:rFonts w:cs="Arial"/>
                <w:sz w:val="18"/>
                <w:szCs w:val="18"/>
              </w:rPr>
              <w:t>156,065.5</w:t>
            </w:r>
          </w:p>
        </w:tc>
        <w:tc>
          <w:tcPr>
            <w:tcW w:w="1017" w:type="dxa"/>
            <w:tcBorders>
              <w:top w:val="nil"/>
              <w:left w:val="nil"/>
              <w:bottom w:val="nil"/>
              <w:right w:val="nil"/>
            </w:tcBorders>
            <w:shd w:val="clear" w:color="auto" w:fill="auto"/>
            <w:noWrap/>
            <w:vAlign w:val="bottom"/>
            <w:hideMark/>
          </w:tcPr>
          <w:p w14:paraId="1EB86A72" w14:textId="4F26B626" w:rsidR="00D3299C" w:rsidRPr="00D10641" w:rsidRDefault="00D3299C" w:rsidP="00D3299C">
            <w:pPr>
              <w:spacing w:after="0" w:line="240" w:lineRule="auto"/>
              <w:jc w:val="right"/>
              <w:rPr>
                <w:rFonts w:cs="Arial"/>
                <w:sz w:val="18"/>
                <w:szCs w:val="18"/>
              </w:rPr>
            </w:pPr>
            <w:r>
              <w:rPr>
                <w:rFonts w:cs="Arial"/>
                <w:sz w:val="18"/>
                <w:szCs w:val="18"/>
              </w:rPr>
              <w:t>158,538.1</w:t>
            </w:r>
          </w:p>
        </w:tc>
        <w:tc>
          <w:tcPr>
            <w:tcW w:w="1017" w:type="dxa"/>
            <w:tcBorders>
              <w:top w:val="nil"/>
              <w:left w:val="nil"/>
              <w:bottom w:val="nil"/>
              <w:right w:val="nil"/>
            </w:tcBorders>
            <w:shd w:val="clear" w:color="auto" w:fill="auto"/>
            <w:noWrap/>
            <w:vAlign w:val="bottom"/>
            <w:hideMark/>
          </w:tcPr>
          <w:p w14:paraId="23D853BC" w14:textId="367D62A6" w:rsidR="00D3299C" w:rsidRPr="00D10641" w:rsidRDefault="00D3299C" w:rsidP="00D3299C">
            <w:pPr>
              <w:spacing w:after="0" w:line="240" w:lineRule="auto"/>
              <w:jc w:val="right"/>
              <w:rPr>
                <w:rFonts w:cs="Arial"/>
                <w:sz w:val="18"/>
                <w:szCs w:val="18"/>
              </w:rPr>
            </w:pPr>
            <w:r>
              <w:rPr>
                <w:rFonts w:cs="Arial"/>
                <w:sz w:val="18"/>
                <w:szCs w:val="18"/>
              </w:rPr>
              <w:t>160,181.3</w:t>
            </w:r>
          </w:p>
        </w:tc>
        <w:tc>
          <w:tcPr>
            <w:tcW w:w="1022" w:type="dxa"/>
            <w:tcBorders>
              <w:top w:val="nil"/>
              <w:left w:val="nil"/>
              <w:bottom w:val="nil"/>
              <w:right w:val="single" w:sz="8" w:space="0" w:color="auto"/>
            </w:tcBorders>
            <w:shd w:val="clear" w:color="auto" w:fill="auto"/>
            <w:noWrap/>
            <w:vAlign w:val="bottom"/>
            <w:hideMark/>
          </w:tcPr>
          <w:p w14:paraId="3D110F3D" w14:textId="05A849BA" w:rsidR="00D3299C" w:rsidRPr="00D10641" w:rsidRDefault="00D3299C" w:rsidP="00D3299C">
            <w:pPr>
              <w:spacing w:after="0" w:line="240" w:lineRule="auto"/>
              <w:jc w:val="right"/>
              <w:rPr>
                <w:rFonts w:cs="Arial"/>
                <w:sz w:val="18"/>
                <w:szCs w:val="18"/>
              </w:rPr>
            </w:pPr>
            <w:r>
              <w:rPr>
                <w:rFonts w:cs="Arial"/>
                <w:sz w:val="18"/>
                <w:szCs w:val="18"/>
              </w:rPr>
              <w:t>162,206.7</w:t>
            </w:r>
          </w:p>
        </w:tc>
      </w:tr>
      <w:tr w:rsidR="00D3299C" w:rsidRPr="000C3C6D" w14:paraId="2CE1B7FC"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7301C9FA"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Non-Ag SAAR</w:t>
            </w:r>
          </w:p>
        </w:tc>
        <w:tc>
          <w:tcPr>
            <w:tcW w:w="1017" w:type="dxa"/>
            <w:tcBorders>
              <w:top w:val="nil"/>
              <w:left w:val="nil"/>
              <w:bottom w:val="nil"/>
              <w:right w:val="nil"/>
            </w:tcBorders>
            <w:shd w:val="clear" w:color="auto" w:fill="auto"/>
            <w:noWrap/>
            <w:vAlign w:val="bottom"/>
            <w:hideMark/>
          </w:tcPr>
          <w:p w14:paraId="26AE7462" w14:textId="23067FA6" w:rsidR="00D3299C" w:rsidRPr="00D10641" w:rsidRDefault="00D3299C" w:rsidP="00D3299C">
            <w:pPr>
              <w:spacing w:after="0" w:line="240" w:lineRule="auto"/>
              <w:jc w:val="right"/>
              <w:rPr>
                <w:rFonts w:cs="Arial"/>
                <w:sz w:val="18"/>
                <w:szCs w:val="18"/>
              </w:rPr>
            </w:pPr>
            <w:r>
              <w:rPr>
                <w:rFonts w:cs="Arial"/>
                <w:sz w:val="18"/>
                <w:szCs w:val="18"/>
              </w:rPr>
              <w:t>2.9</w:t>
            </w:r>
          </w:p>
        </w:tc>
        <w:tc>
          <w:tcPr>
            <w:tcW w:w="1017" w:type="dxa"/>
            <w:tcBorders>
              <w:top w:val="nil"/>
              <w:left w:val="nil"/>
              <w:bottom w:val="nil"/>
              <w:right w:val="nil"/>
            </w:tcBorders>
            <w:shd w:val="clear" w:color="auto" w:fill="auto"/>
            <w:noWrap/>
            <w:vAlign w:val="bottom"/>
            <w:hideMark/>
          </w:tcPr>
          <w:p w14:paraId="0DB3911F" w14:textId="1D3B81D2" w:rsidR="00D3299C" w:rsidRPr="00D10641" w:rsidRDefault="00D3299C" w:rsidP="00D3299C">
            <w:pPr>
              <w:spacing w:after="0" w:line="240" w:lineRule="auto"/>
              <w:jc w:val="right"/>
              <w:rPr>
                <w:rFonts w:cs="Arial"/>
                <w:sz w:val="18"/>
                <w:szCs w:val="18"/>
              </w:rPr>
            </w:pPr>
            <w:r>
              <w:rPr>
                <w:rFonts w:cs="Arial"/>
                <w:sz w:val="18"/>
                <w:szCs w:val="18"/>
              </w:rPr>
              <w:t>4.3</w:t>
            </w:r>
          </w:p>
        </w:tc>
        <w:tc>
          <w:tcPr>
            <w:tcW w:w="1017" w:type="dxa"/>
            <w:tcBorders>
              <w:top w:val="nil"/>
              <w:left w:val="nil"/>
              <w:bottom w:val="nil"/>
              <w:right w:val="nil"/>
            </w:tcBorders>
            <w:shd w:val="clear" w:color="auto" w:fill="auto"/>
            <w:noWrap/>
            <w:vAlign w:val="bottom"/>
            <w:hideMark/>
          </w:tcPr>
          <w:p w14:paraId="3CD30A9C" w14:textId="2AC0AB0A" w:rsidR="00D3299C" w:rsidRPr="00D10641" w:rsidRDefault="00D3299C" w:rsidP="00D3299C">
            <w:pPr>
              <w:spacing w:after="0" w:line="240" w:lineRule="auto"/>
              <w:jc w:val="right"/>
              <w:rPr>
                <w:rFonts w:cs="Arial"/>
                <w:sz w:val="18"/>
                <w:szCs w:val="18"/>
              </w:rPr>
            </w:pPr>
            <w:r>
              <w:rPr>
                <w:rFonts w:cs="Arial"/>
                <w:sz w:val="18"/>
                <w:szCs w:val="18"/>
              </w:rPr>
              <w:t>2.3</w:t>
            </w:r>
          </w:p>
        </w:tc>
        <w:tc>
          <w:tcPr>
            <w:tcW w:w="1017" w:type="dxa"/>
            <w:tcBorders>
              <w:top w:val="nil"/>
              <w:left w:val="nil"/>
              <w:bottom w:val="nil"/>
              <w:right w:val="nil"/>
            </w:tcBorders>
            <w:shd w:val="clear" w:color="auto" w:fill="auto"/>
            <w:noWrap/>
            <w:vAlign w:val="bottom"/>
            <w:hideMark/>
          </w:tcPr>
          <w:p w14:paraId="074ACCEE" w14:textId="72280D1F" w:rsidR="00D3299C" w:rsidRPr="00D10641" w:rsidRDefault="00D3299C" w:rsidP="00D3299C">
            <w:pPr>
              <w:spacing w:after="0" w:line="240" w:lineRule="auto"/>
              <w:jc w:val="right"/>
              <w:rPr>
                <w:rFonts w:cs="Arial"/>
                <w:sz w:val="18"/>
                <w:szCs w:val="18"/>
              </w:rPr>
            </w:pPr>
            <w:r>
              <w:rPr>
                <w:rFonts w:cs="Arial"/>
                <w:sz w:val="18"/>
                <w:szCs w:val="18"/>
              </w:rPr>
              <w:t>1.6</w:t>
            </w:r>
          </w:p>
        </w:tc>
        <w:tc>
          <w:tcPr>
            <w:tcW w:w="1017" w:type="dxa"/>
            <w:tcBorders>
              <w:top w:val="nil"/>
              <w:left w:val="nil"/>
              <w:bottom w:val="nil"/>
              <w:right w:val="nil"/>
            </w:tcBorders>
            <w:shd w:val="clear" w:color="auto" w:fill="auto"/>
            <w:noWrap/>
            <w:vAlign w:val="bottom"/>
            <w:hideMark/>
          </w:tcPr>
          <w:p w14:paraId="5BA47A29" w14:textId="73F9F998" w:rsidR="00D3299C" w:rsidRPr="00D10641" w:rsidRDefault="00D3299C" w:rsidP="00D3299C">
            <w:pPr>
              <w:spacing w:after="0" w:line="240" w:lineRule="auto"/>
              <w:jc w:val="right"/>
              <w:rPr>
                <w:rFonts w:cs="Arial"/>
                <w:sz w:val="18"/>
                <w:szCs w:val="18"/>
              </w:rPr>
            </w:pPr>
            <w:r>
              <w:rPr>
                <w:rFonts w:cs="Arial"/>
                <w:sz w:val="18"/>
                <w:szCs w:val="18"/>
              </w:rPr>
              <w:t>1.0</w:t>
            </w:r>
          </w:p>
        </w:tc>
        <w:tc>
          <w:tcPr>
            <w:tcW w:w="1022" w:type="dxa"/>
            <w:tcBorders>
              <w:top w:val="nil"/>
              <w:left w:val="nil"/>
              <w:bottom w:val="nil"/>
              <w:right w:val="single" w:sz="8" w:space="0" w:color="auto"/>
            </w:tcBorders>
            <w:shd w:val="clear" w:color="auto" w:fill="auto"/>
            <w:noWrap/>
            <w:vAlign w:val="bottom"/>
            <w:hideMark/>
          </w:tcPr>
          <w:p w14:paraId="4FEF5D79" w14:textId="286F7C30" w:rsidR="00D3299C" w:rsidRPr="00D10641" w:rsidRDefault="00D3299C" w:rsidP="00D3299C">
            <w:pPr>
              <w:spacing w:after="0" w:line="240" w:lineRule="auto"/>
              <w:jc w:val="right"/>
              <w:rPr>
                <w:rFonts w:cs="Arial"/>
                <w:sz w:val="18"/>
                <w:szCs w:val="18"/>
              </w:rPr>
            </w:pPr>
            <w:r>
              <w:rPr>
                <w:rFonts w:cs="Arial"/>
                <w:sz w:val="18"/>
                <w:szCs w:val="18"/>
              </w:rPr>
              <w:t>1.3</w:t>
            </w:r>
          </w:p>
        </w:tc>
      </w:tr>
      <w:tr w:rsidR="00D3299C" w:rsidRPr="000C3C6D" w14:paraId="7EF2294A"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hideMark/>
          </w:tcPr>
          <w:p w14:paraId="6A5C0DE5"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Unemployment Rate</w:t>
            </w:r>
          </w:p>
        </w:tc>
        <w:tc>
          <w:tcPr>
            <w:tcW w:w="1017" w:type="dxa"/>
            <w:tcBorders>
              <w:top w:val="nil"/>
              <w:left w:val="nil"/>
              <w:bottom w:val="single" w:sz="4" w:space="0" w:color="auto"/>
              <w:right w:val="nil"/>
            </w:tcBorders>
            <w:shd w:val="clear" w:color="auto" w:fill="auto"/>
            <w:noWrap/>
            <w:vAlign w:val="bottom"/>
            <w:hideMark/>
          </w:tcPr>
          <w:p w14:paraId="688DF1BD" w14:textId="7C9FF5C4" w:rsidR="00D3299C" w:rsidRPr="00D10641" w:rsidRDefault="00D3299C" w:rsidP="00D3299C">
            <w:pPr>
              <w:spacing w:after="0" w:line="240" w:lineRule="auto"/>
              <w:jc w:val="right"/>
              <w:rPr>
                <w:rFonts w:cs="Arial"/>
                <w:sz w:val="18"/>
                <w:szCs w:val="18"/>
              </w:rPr>
            </w:pPr>
            <w:r>
              <w:rPr>
                <w:rFonts w:cs="Arial"/>
                <w:sz w:val="18"/>
                <w:szCs w:val="18"/>
              </w:rPr>
              <w:t>5.4</w:t>
            </w:r>
          </w:p>
        </w:tc>
        <w:tc>
          <w:tcPr>
            <w:tcW w:w="1017" w:type="dxa"/>
            <w:tcBorders>
              <w:top w:val="nil"/>
              <w:left w:val="nil"/>
              <w:bottom w:val="single" w:sz="4" w:space="0" w:color="auto"/>
              <w:right w:val="nil"/>
            </w:tcBorders>
            <w:shd w:val="clear" w:color="auto" w:fill="auto"/>
            <w:noWrap/>
            <w:vAlign w:val="bottom"/>
            <w:hideMark/>
          </w:tcPr>
          <w:p w14:paraId="287FE0EA" w14:textId="7C954FAC" w:rsidR="00D3299C" w:rsidRPr="00D10641" w:rsidRDefault="00D3299C" w:rsidP="00D3299C">
            <w:pPr>
              <w:spacing w:after="0" w:line="240" w:lineRule="auto"/>
              <w:jc w:val="right"/>
              <w:rPr>
                <w:rFonts w:cs="Arial"/>
                <w:sz w:val="18"/>
                <w:szCs w:val="18"/>
              </w:rPr>
            </w:pPr>
            <w:r>
              <w:rPr>
                <w:rFonts w:cs="Arial"/>
                <w:sz w:val="18"/>
                <w:szCs w:val="18"/>
              </w:rPr>
              <w:t>3.6</w:t>
            </w:r>
          </w:p>
        </w:tc>
        <w:tc>
          <w:tcPr>
            <w:tcW w:w="1017" w:type="dxa"/>
            <w:tcBorders>
              <w:top w:val="nil"/>
              <w:left w:val="nil"/>
              <w:bottom w:val="single" w:sz="4" w:space="0" w:color="auto"/>
              <w:right w:val="nil"/>
            </w:tcBorders>
            <w:shd w:val="clear" w:color="auto" w:fill="auto"/>
            <w:noWrap/>
            <w:vAlign w:val="bottom"/>
            <w:hideMark/>
          </w:tcPr>
          <w:p w14:paraId="4CE43125" w14:textId="33B6EEB9" w:rsidR="00D3299C" w:rsidRPr="00D10641" w:rsidRDefault="00D3299C" w:rsidP="00D3299C">
            <w:pPr>
              <w:spacing w:after="0" w:line="240" w:lineRule="auto"/>
              <w:jc w:val="right"/>
              <w:rPr>
                <w:rFonts w:cs="Arial"/>
                <w:sz w:val="18"/>
                <w:szCs w:val="18"/>
              </w:rPr>
            </w:pPr>
            <w:r>
              <w:rPr>
                <w:rFonts w:cs="Arial"/>
                <w:sz w:val="18"/>
                <w:szCs w:val="18"/>
              </w:rPr>
              <w:t>3.6</w:t>
            </w:r>
          </w:p>
        </w:tc>
        <w:tc>
          <w:tcPr>
            <w:tcW w:w="1017" w:type="dxa"/>
            <w:tcBorders>
              <w:top w:val="nil"/>
              <w:left w:val="nil"/>
              <w:bottom w:val="single" w:sz="4" w:space="0" w:color="auto"/>
              <w:right w:val="nil"/>
            </w:tcBorders>
            <w:shd w:val="clear" w:color="auto" w:fill="auto"/>
            <w:noWrap/>
            <w:vAlign w:val="bottom"/>
            <w:hideMark/>
          </w:tcPr>
          <w:p w14:paraId="693E44DC" w14:textId="3657212A" w:rsidR="00D3299C" w:rsidRPr="00D10641" w:rsidRDefault="00D3299C" w:rsidP="00D3299C">
            <w:pPr>
              <w:spacing w:after="0" w:line="240" w:lineRule="auto"/>
              <w:jc w:val="right"/>
              <w:rPr>
                <w:rFonts w:cs="Arial"/>
                <w:sz w:val="18"/>
                <w:szCs w:val="18"/>
              </w:rPr>
            </w:pPr>
            <w:r>
              <w:rPr>
                <w:rFonts w:cs="Arial"/>
                <w:sz w:val="18"/>
                <w:szCs w:val="18"/>
              </w:rPr>
              <w:t>4.1</w:t>
            </w:r>
          </w:p>
        </w:tc>
        <w:tc>
          <w:tcPr>
            <w:tcW w:w="1017" w:type="dxa"/>
            <w:tcBorders>
              <w:top w:val="nil"/>
              <w:left w:val="nil"/>
              <w:bottom w:val="single" w:sz="4" w:space="0" w:color="auto"/>
              <w:right w:val="nil"/>
            </w:tcBorders>
            <w:shd w:val="clear" w:color="auto" w:fill="auto"/>
            <w:noWrap/>
            <w:vAlign w:val="bottom"/>
            <w:hideMark/>
          </w:tcPr>
          <w:p w14:paraId="14E4A5C2" w14:textId="6562C997" w:rsidR="00D3299C" w:rsidRPr="00D10641" w:rsidRDefault="00D3299C" w:rsidP="00D3299C">
            <w:pPr>
              <w:spacing w:after="0" w:line="240" w:lineRule="auto"/>
              <w:jc w:val="right"/>
              <w:rPr>
                <w:rFonts w:cs="Arial"/>
                <w:sz w:val="18"/>
                <w:szCs w:val="18"/>
              </w:rPr>
            </w:pPr>
            <w:r>
              <w:rPr>
                <w:rFonts w:cs="Arial"/>
                <w:sz w:val="18"/>
                <w:szCs w:val="18"/>
              </w:rPr>
              <w:t>4.1</w:t>
            </w:r>
          </w:p>
        </w:tc>
        <w:tc>
          <w:tcPr>
            <w:tcW w:w="1022" w:type="dxa"/>
            <w:tcBorders>
              <w:top w:val="nil"/>
              <w:left w:val="nil"/>
              <w:bottom w:val="single" w:sz="4" w:space="0" w:color="auto"/>
              <w:right w:val="single" w:sz="8" w:space="0" w:color="auto"/>
            </w:tcBorders>
            <w:shd w:val="clear" w:color="auto" w:fill="auto"/>
            <w:noWrap/>
            <w:vAlign w:val="bottom"/>
            <w:hideMark/>
          </w:tcPr>
          <w:p w14:paraId="22B7C44B" w14:textId="3B3B3FEA" w:rsidR="00D3299C" w:rsidRPr="00D10641" w:rsidRDefault="00D3299C" w:rsidP="00D3299C">
            <w:pPr>
              <w:spacing w:after="0" w:line="240" w:lineRule="auto"/>
              <w:jc w:val="right"/>
              <w:rPr>
                <w:rFonts w:cs="Arial"/>
                <w:sz w:val="18"/>
                <w:szCs w:val="18"/>
              </w:rPr>
            </w:pPr>
            <w:r>
              <w:rPr>
                <w:rFonts w:cs="Arial"/>
                <w:sz w:val="18"/>
                <w:szCs w:val="18"/>
              </w:rPr>
              <w:t>3.8</w:t>
            </w:r>
          </w:p>
        </w:tc>
      </w:tr>
      <w:tr w:rsidR="00997CFB" w:rsidRPr="000C3C6D" w14:paraId="07D87699"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2B26F6FE" w14:textId="77777777" w:rsidR="00997CFB" w:rsidRPr="000C3C6D" w:rsidRDefault="00997CFB" w:rsidP="00997CFB">
            <w:pPr>
              <w:spacing w:after="0" w:line="240" w:lineRule="auto"/>
              <w:rPr>
                <w:rFonts w:cs="Arial"/>
                <w:sz w:val="18"/>
                <w:szCs w:val="18"/>
              </w:rPr>
            </w:pPr>
            <w:r w:rsidRPr="000C3C6D">
              <w:rPr>
                <w:rFonts w:cs="Arial"/>
                <w:b/>
                <w:bCs/>
                <w:sz w:val="18"/>
                <w:szCs w:val="18"/>
              </w:rPr>
              <w:t>Interest Rates</w:t>
            </w:r>
          </w:p>
        </w:tc>
        <w:tc>
          <w:tcPr>
            <w:tcW w:w="1017" w:type="dxa"/>
            <w:tcBorders>
              <w:left w:val="nil"/>
              <w:bottom w:val="nil"/>
              <w:right w:val="nil"/>
            </w:tcBorders>
            <w:shd w:val="clear" w:color="auto" w:fill="auto"/>
            <w:noWrap/>
            <w:vAlign w:val="bottom"/>
            <w:hideMark/>
          </w:tcPr>
          <w:p w14:paraId="10DE3289" w14:textId="46E8108F" w:rsidR="00997CFB" w:rsidRPr="000C3C6D" w:rsidRDefault="00997CFB" w:rsidP="00997CFB">
            <w:pPr>
              <w:spacing w:after="0" w:line="240" w:lineRule="auto"/>
              <w:jc w:val="right"/>
              <w:rPr>
                <w:rFonts w:cs="Arial"/>
                <w:sz w:val="18"/>
                <w:szCs w:val="18"/>
              </w:rPr>
            </w:pPr>
            <w:r w:rsidRPr="000C3C6D">
              <w:rPr>
                <w:rFonts w:cs="Arial"/>
                <w:sz w:val="18"/>
                <w:szCs w:val="18"/>
              </w:rPr>
              <w:t> </w:t>
            </w:r>
          </w:p>
        </w:tc>
        <w:tc>
          <w:tcPr>
            <w:tcW w:w="1017" w:type="dxa"/>
            <w:tcBorders>
              <w:left w:val="nil"/>
              <w:bottom w:val="nil"/>
              <w:right w:val="nil"/>
            </w:tcBorders>
            <w:shd w:val="clear" w:color="auto" w:fill="auto"/>
            <w:noWrap/>
            <w:vAlign w:val="bottom"/>
            <w:hideMark/>
          </w:tcPr>
          <w:p w14:paraId="37457774" w14:textId="77777777" w:rsidR="00997CFB" w:rsidRPr="000C3C6D" w:rsidRDefault="00997CFB" w:rsidP="00997CFB">
            <w:pPr>
              <w:spacing w:after="0" w:line="240" w:lineRule="auto"/>
              <w:jc w:val="right"/>
              <w:rPr>
                <w:rFonts w:cs="Arial"/>
                <w:sz w:val="18"/>
                <w:szCs w:val="18"/>
              </w:rPr>
            </w:pPr>
            <w:r w:rsidRPr="000C3C6D">
              <w:rPr>
                <w:rFonts w:cs="Arial"/>
                <w:sz w:val="18"/>
                <w:szCs w:val="18"/>
              </w:rPr>
              <w:t> </w:t>
            </w:r>
          </w:p>
        </w:tc>
        <w:tc>
          <w:tcPr>
            <w:tcW w:w="1017" w:type="dxa"/>
            <w:tcBorders>
              <w:top w:val="nil"/>
              <w:left w:val="nil"/>
              <w:right w:val="nil"/>
            </w:tcBorders>
            <w:shd w:val="clear" w:color="auto" w:fill="auto"/>
            <w:noWrap/>
            <w:vAlign w:val="bottom"/>
            <w:hideMark/>
          </w:tcPr>
          <w:p w14:paraId="7F047421" w14:textId="77777777" w:rsidR="00997CFB" w:rsidRPr="00980FB7" w:rsidRDefault="00997CFB" w:rsidP="00997CFB">
            <w:pPr>
              <w:spacing w:after="0" w:line="240" w:lineRule="auto"/>
              <w:jc w:val="center"/>
              <w:rPr>
                <w:rFonts w:cs="Arial"/>
                <w:sz w:val="18"/>
                <w:szCs w:val="18"/>
              </w:rPr>
            </w:pPr>
          </w:p>
        </w:tc>
        <w:tc>
          <w:tcPr>
            <w:tcW w:w="1017" w:type="dxa"/>
            <w:tcBorders>
              <w:top w:val="nil"/>
              <w:left w:val="nil"/>
              <w:right w:val="nil"/>
            </w:tcBorders>
            <w:shd w:val="clear" w:color="auto" w:fill="auto"/>
            <w:noWrap/>
            <w:vAlign w:val="bottom"/>
            <w:hideMark/>
          </w:tcPr>
          <w:p w14:paraId="68E811C5" w14:textId="77777777" w:rsidR="00997CFB" w:rsidRPr="00980FB7" w:rsidRDefault="00997CFB" w:rsidP="00997CFB">
            <w:pPr>
              <w:spacing w:after="0" w:line="240" w:lineRule="auto"/>
              <w:jc w:val="center"/>
              <w:rPr>
                <w:rFonts w:cs="Arial"/>
                <w:sz w:val="18"/>
                <w:szCs w:val="18"/>
              </w:rPr>
            </w:pPr>
          </w:p>
        </w:tc>
        <w:tc>
          <w:tcPr>
            <w:tcW w:w="1017" w:type="dxa"/>
            <w:tcBorders>
              <w:top w:val="nil"/>
              <w:left w:val="nil"/>
              <w:right w:val="nil"/>
            </w:tcBorders>
            <w:shd w:val="clear" w:color="auto" w:fill="auto"/>
            <w:noWrap/>
            <w:vAlign w:val="bottom"/>
            <w:hideMark/>
          </w:tcPr>
          <w:p w14:paraId="29FE8F1B" w14:textId="77777777" w:rsidR="00997CFB" w:rsidRPr="00980FB7" w:rsidRDefault="00997CFB" w:rsidP="00997CFB">
            <w:pPr>
              <w:spacing w:after="0" w:line="240" w:lineRule="auto"/>
              <w:jc w:val="center"/>
              <w:rPr>
                <w:rFonts w:cs="Arial"/>
                <w:sz w:val="18"/>
                <w:szCs w:val="18"/>
              </w:rPr>
            </w:pPr>
          </w:p>
        </w:tc>
        <w:tc>
          <w:tcPr>
            <w:tcW w:w="1022" w:type="dxa"/>
            <w:tcBorders>
              <w:top w:val="nil"/>
              <w:left w:val="nil"/>
              <w:right w:val="single" w:sz="8" w:space="0" w:color="auto"/>
            </w:tcBorders>
            <w:shd w:val="clear" w:color="auto" w:fill="auto"/>
            <w:noWrap/>
            <w:vAlign w:val="bottom"/>
            <w:hideMark/>
          </w:tcPr>
          <w:p w14:paraId="25C4BECD" w14:textId="77777777" w:rsidR="00997CFB" w:rsidRPr="00980FB7" w:rsidRDefault="00997CFB" w:rsidP="00997CFB">
            <w:pPr>
              <w:spacing w:after="0" w:line="240" w:lineRule="auto"/>
              <w:rPr>
                <w:rFonts w:cs="Arial"/>
                <w:sz w:val="18"/>
                <w:szCs w:val="18"/>
              </w:rPr>
            </w:pPr>
          </w:p>
        </w:tc>
      </w:tr>
      <w:tr w:rsidR="00D3299C" w:rsidRPr="000C3C6D" w14:paraId="6E4A1DDC"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164A80EF" w14:textId="77777777" w:rsidR="00D3299C" w:rsidRPr="000C3C6D" w:rsidRDefault="00D3299C" w:rsidP="00D3299C">
            <w:pPr>
              <w:spacing w:after="0" w:line="240" w:lineRule="auto"/>
              <w:rPr>
                <w:rFonts w:cs="Arial"/>
                <w:sz w:val="18"/>
                <w:szCs w:val="18"/>
              </w:rPr>
            </w:pPr>
            <w:r w:rsidRPr="000C3C6D">
              <w:rPr>
                <w:rFonts w:cs="Arial"/>
                <w:sz w:val="18"/>
                <w:szCs w:val="18"/>
              </w:rPr>
              <w:t>Federal Funds Effective Rate</w:t>
            </w:r>
          </w:p>
        </w:tc>
        <w:tc>
          <w:tcPr>
            <w:tcW w:w="1017" w:type="dxa"/>
            <w:tcBorders>
              <w:top w:val="nil"/>
              <w:left w:val="nil"/>
              <w:bottom w:val="nil"/>
              <w:right w:val="nil"/>
            </w:tcBorders>
            <w:shd w:val="clear" w:color="auto" w:fill="auto"/>
            <w:noWrap/>
            <w:vAlign w:val="bottom"/>
            <w:hideMark/>
          </w:tcPr>
          <w:p w14:paraId="434110E3" w14:textId="4B10B7A4" w:rsidR="00D3299C" w:rsidRPr="00D10641" w:rsidRDefault="00D3299C" w:rsidP="00D3299C">
            <w:pPr>
              <w:spacing w:after="0" w:line="240" w:lineRule="auto"/>
              <w:jc w:val="right"/>
              <w:rPr>
                <w:rFonts w:cs="Arial"/>
                <w:sz w:val="18"/>
                <w:szCs w:val="18"/>
              </w:rPr>
            </w:pPr>
            <w:r>
              <w:rPr>
                <w:rFonts w:cs="Arial"/>
                <w:sz w:val="18"/>
                <w:szCs w:val="18"/>
              </w:rPr>
              <w:t>0.08</w:t>
            </w:r>
          </w:p>
        </w:tc>
        <w:tc>
          <w:tcPr>
            <w:tcW w:w="1017" w:type="dxa"/>
            <w:tcBorders>
              <w:top w:val="nil"/>
              <w:left w:val="nil"/>
              <w:bottom w:val="nil"/>
              <w:right w:val="nil"/>
            </w:tcBorders>
            <w:shd w:val="clear" w:color="auto" w:fill="auto"/>
            <w:noWrap/>
            <w:vAlign w:val="bottom"/>
            <w:hideMark/>
          </w:tcPr>
          <w:p w14:paraId="3231B9EB" w14:textId="55CAC64B" w:rsidR="00D3299C" w:rsidRPr="00D10641" w:rsidRDefault="00D3299C" w:rsidP="00D3299C">
            <w:pPr>
              <w:spacing w:after="0" w:line="240" w:lineRule="auto"/>
              <w:jc w:val="right"/>
              <w:rPr>
                <w:rFonts w:cs="Arial"/>
                <w:sz w:val="18"/>
                <w:szCs w:val="18"/>
              </w:rPr>
            </w:pPr>
            <w:r>
              <w:rPr>
                <w:rFonts w:cs="Arial"/>
                <w:sz w:val="18"/>
                <w:szCs w:val="18"/>
              </w:rPr>
              <w:t>1.68</w:t>
            </w:r>
          </w:p>
        </w:tc>
        <w:tc>
          <w:tcPr>
            <w:tcW w:w="1017" w:type="dxa"/>
            <w:tcBorders>
              <w:top w:val="nil"/>
              <w:left w:val="nil"/>
              <w:bottom w:val="nil"/>
              <w:right w:val="nil"/>
            </w:tcBorders>
            <w:shd w:val="clear" w:color="auto" w:fill="auto"/>
            <w:noWrap/>
            <w:vAlign w:val="bottom"/>
            <w:hideMark/>
          </w:tcPr>
          <w:p w14:paraId="38B643F7" w14:textId="513647CF" w:rsidR="00D3299C" w:rsidRPr="00D10641" w:rsidRDefault="00D3299C" w:rsidP="00D3299C">
            <w:pPr>
              <w:spacing w:after="0" w:line="240" w:lineRule="auto"/>
              <w:jc w:val="right"/>
              <w:rPr>
                <w:rFonts w:cs="Arial"/>
                <w:sz w:val="18"/>
                <w:szCs w:val="18"/>
              </w:rPr>
            </w:pPr>
            <w:r>
              <w:rPr>
                <w:rFonts w:cs="Arial"/>
                <w:sz w:val="18"/>
                <w:szCs w:val="18"/>
              </w:rPr>
              <w:t>5.02</w:t>
            </w:r>
          </w:p>
        </w:tc>
        <w:tc>
          <w:tcPr>
            <w:tcW w:w="1017" w:type="dxa"/>
            <w:tcBorders>
              <w:top w:val="nil"/>
              <w:left w:val="nil"/>
              <w:bottom w:val="nil"/>
              <w:right w:val="nil"/>
            </w:tcBorders>
            <w:shd w:val="clear" w:color="auto" w:fill="auto"/>
            <w:noWrap/>
            <w:vAlign w:val="bottom"/>
            <w:hideMark/>
          </w:tcPr>
          <w:p w14:paraId="435A1B2B" w14:textId="4DD31FC7" w:rsidR="00D3299C" w:rsidRPr="00D10641" w:rsidRDefault="00D3299C" w:rsidP="00D3299C">
            <w:pPr>
              <w:spacing w:after="0" w:line="240" w:lineRule="auto"/>
              <w:jc w:val="right"/>
              <w:rPr>
                <w:rFonts w:cs="Arial"/>
                <w:sz w:val="18"/>
                <w:szCs w:val="18"/>
              </w:rPr>
            </w:pPr>
            <w:r>
              <w:rPr>
                <w:rFonts w:cs="Arial"/>
                <w:sz w:val="18"/>
                <w:szCs w:val="18"/>
              </w:rPr>
              <w:t>5.15</w:t>
            </w:r>
          </w:p>
        </w:tc>
        <w:tc>
          <w:tcPr>
            <w:tcW w:w="1017" w:type="dxa"/>
            <w:tcBorders>
              <w:top w:val="nil"/>
              <w:left w:val="nil"/>
              <w:bottom w:val="nil"/>
              <w:right w:val="nil"/>
            </w:tcBorders>
            <w:shd w:val="clear" w:color="auto" w:fill="auto"/>
            <w:noWrap/>
            <w:vAlign w:val="bottom"/>
            <w:hideMark/>
          </w:tcPr>
          <w:p w14:paraId="72D1228D" w14:textId="676AAC69" w:rsidR="00D3299C" w:rsidRPr="00D10641" w:rsidRDefault="00D3299C" w:rsidP="00D3299C">
            <w:pPr>
              <w:spacing w:after="0" w:line="240" w:lineRule="auto"/>
              <w:jc w:val="right"/>
              <w:rPr>
                <w:rFonts w:cs="Arial"/>
                <w:sz w:val="18"/>
                <w:szCs w:val="18"/>
              </w:rPr>
            </w:pPr>
            <w:r>
              <w:rPr>
                <w:rFonts w:cs="Arial"/>
                <w:sz w:val="18"/>
                <w:szCs w:val="18"/>
              </w:rPr>
              <w:t>4.36</w:t>
            </w:r>
          </w:p>
        </w:tc>
        <w:tc>
          <w:tcPr>
            <w:tcW w:w="1022" w:type="dxa"/>
            <w:tcBorders>
              <w:top w:val="nil"/>
              <w:left w:val="nil"/>
              <w:bottom w:val="nil"/>
              <w:right w:val="single" w:sz="8" w:space="0" w:color="auto"/>
            </w:tcBorders>
            <w:shd w:val="clear" w:color="auto" w:fill="auto"/>
            <w:noWrap/>
            <w:vAlign w:val="bottom"/>
            <w:hideMark/>
          </w:tcPr>
          <w:p w14:paraId="5C276492" w14:textId="7EDF2F22" w:rsidR="00D3299C" w:rsidRPr="00D10641" w:rsidRDefault="00D3299C" w:rsidP="00D3299C">
            <w:pPr>
              <w:spacing w:after="0" w:line="240" w:lineRule="auto"/>
              <w:jc w:val="right"/>
              <w:rPr>
                <w:rFonts w:cs="Arial"/>
                <w:sz w:val="18"/>
                <w:szCs w:val="18"/>
              </w:rPr>
            </w:pPr>
            <w:r>
              <w:rPr>
                <w:rFonts w:cs="Arial"/>
                <w:sz w:val="18"/>
                <w:szCs w:val="18"/>
              </w:rPr>
              <w:t>3.78</w:t>
            </w:r>
          </w:p>
        </w:tc>
      </w:tr>
      <w:tr w:rsidR="00D3299C" w:rsidRPr="000C3C6D" w14:paraId="3121FFCE"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2C68858C" w14:textId="77777777" w:rsidR="00D3299C" w:rsidRPr="000C3C6D" w:rsidRDefault="00D3299C" w:rsidP="00D3299C">
            <w:pPr>
              <w:spacing w:after="0" w:line="240" w:lineRule="auto"/>
              <w:rPr>
                <w:rFonts w:cs="Arial"/>
                <w:b/>
                <w:bCs/>
                <w:sz w:val="18"/>
                <w:szCs w:val="18"/>
              </w:rPr>
            </w:pPr>
            <w:r w:rsidRPr="000C3C6D">
              <w:rPr>
                <w:rFonts w:cs="Arial"/>
                <w:sz w:val="18"/>
                <w:szCs w:val="18"/>
              </w:rPr>
              <w:t>Prime Rate</w:t>
            </w:r>
          </w:p>
        </w:tc>
        <w:tc>
          <w:tcPr>
            <w:tcW w:w="1017" w:type="dxa"/>
            <w:tcBorders>
              <w:top w:val="nil"/>
              <w:left w:val="nil"/>
              <w:bottom w:val="nil"/>
              <w:right w:val="nil"/>
            </w:tcBorders>
            <w:shd w:val="clear" w:color="auto" w:fill="auto"/>
            <w:noWrap/>
            <w:vAlign w:val="bottom"/>
            <w:hideMark/>
          </w:tcPr>
          <w:p w14:paraId="40D812D1" w14:textId="11A74CB2" w:rsidR="00D3299C" w:rsidRPr="00D10641" w:rsidRDefault="00D3299C" w:rsidP="00D3299C">
            <w:pPr>
              <w:spacing w:after="0" w:line="240" w:lineRule="auto"/>
              <w:jc w:val="right"/>
              <w:rPr>
                <w:rFonts w:cs="Arial"/>
                <w:sz w:val="18"/>
                <w:szCs w:val="18"/>
              </w:rPr>
            </w:pPr>
            <w:r>
              <w:rPr>
                <w:rFonts w:cs="Arial"/>
                <w:sz w:val="18"/>
                <w:szCs w:val="18"/>
              </w:rPr>
              <w:t>3.25</w:t>
            </w:r>
          </w:p>
        </w:tc>
        <w:tc>
          <w:tcPr>
            <w:tcW w:w="1017" w:type="dxa"/>
            <w:tcBorders>
              <w:top w:val="nil"/>
              <w:left w:val="nil"/>
              <w:bottom w:val="nil"/>
              <w:right w:val="nil"/>
            </w:tcBorders>
            <w:shd w:val="clear" w:color="auto" w:fill="auto"/>
            <w:noWrap/>
            <w:vAlign w:val="bottom"/>
            <w:hideMark/>
          </w:tcPr>
          <w:p w14:paraId="3C56B64A" w14:textId="65EB4DAB" w:rsidR="00D3299C" w:rsidRPr="00D10641" w:rsidRDefault="00D3299C" w:rsidP="00D3299C">
            <w:pPr>
              <w:spacing w:after="0" w:line="240" w:lineRule="auto"/>
              <w:jc w:val="right"/>
              <w:rPr>
                <w:rFonts w:cs="Arial"/>
                <w:sz w:val="18"/>
                <w:szCs w:val="18"/>
              </w:rPr>
            </w:pPr>
            <w:r>
              <w:rPr>
                <w:rFonts w:cs="Arial"/>
                <w:sz w:val="18"/>
                <w:szCs w:val="18"/>
              </w:rPr>
              <w:t>4.85</w:t>
            </w:r>
          </w:p>
        </w:tc>
        <w:tc>
          <w:tcPr>
            <w:tcW w:w="1017" w:type="dxa"/>
            <w:tcBorders>
              <w:top w:val="nil"/>
              <w:left w:val="nil"/>
              <w:bottom w:val="nil"/>
              <w:right w:val="nil"/>
            </w:tcBorders>
            <w:shd w:val="clear" w:color="auto" w:fill="auto"/>
            <w:noWrap/>
            <w:vAlign w:val="bottom"/>
            <w:hideMark/>
          </w:tcPr>
          <w:p w14:paraId="659C10F8" w14:textId="617A595A" w:rsidR="00D3299C" w:rsidRPr="00D10641" w:rsidRDefault="00D3299C" w:rsidP="00D3299C">
            <w:pPr>
              <w:spacing w:after="0" w:line="240" w:lineRule="auto"/>
              <w:jc w:val="right"/>
              <w:rPr>
                <w:rFonts w:cs="Arial"/>
                <w:sz w:val="18"/>
                <w:szCs w:val="18"/>
              </w:rPr>
            </w:pPr>
            <w:r>
              <w:rPr>
                <w:rFonts w:cs="Arial"/>
                <w:sz w:val="18"/>
                <w:szCs w:val="18"/>
              </w:rPr>
              <w:t>8.19</w:t>
            </w:r>
          </w:p>
        </w:tc>
        <w:tc>
          <w:tcPr>
            <w:tcW w:w="1017" w:type="dxa"/>
            <w:tcBorders>
              <w:top w:val="nil"/>
              <w:left w:val="nil"/>
              <w:bottom w:val="nil"/>
              <w:right w:val="nil"/>
            </w:tcBorders>
            <w:shd w:val="clear" w:color="auto" w:fill="auto"/>
            <w:noWrap/>
            <w:vAlign w:val="bottom"/>
            <w:hideMark/>
          </w:tcPr>
          <w:p w14:paraId="2F43DD00" w14:textId="24156C16" w:rsidR="00D3299C" w:rsidRPr="00D10641" w:rsidRDefault="00D3299C" w:rsidP="00D3299C">
            <w:pPr>
              <w:spacing w:after="0" w:line="240" w:lineRule="auto"/>
              <w:jc w:val="right"/>
              <w:rPr>
                <w:rFonts w:cs="Arial"/>
                <w:sz w:val="18"/>
                <w:szCs w:val="18"/>
              </w:rPr>
            </w:pPr>
            <w:r>
              <w:rPr>
                <w:rFonts w:cs="Arial"/>
                <w:sz w:val="18"/>
                <w:szCs w:val="18"/>
              </w:rPr>
              <w:t>8.32</w:t>
            </w:r>
          </w:p>
        </w:tc>
        <w:tc>
          <w:tcPr>
            <w:tcW w:w="1017" w:type="dxa"/>
            <w:tcBorders>
              <w:top w:val="nil"/>
              <w:left w:val="nil"/>
              <w:bottom w:val="nil"/>
              <w:right w:val="nil"/>
            </w:tcBorders>
            <w:shd w:val="clear" w:color="auto" w:fill="auto"/>
            <w:noWrap/>
            <w:vAlign w:val="bottom"/>
            <w:hideMark/>
          </w:tcPr>
          <w:p w14:paraId="598219D9" w14:textId="0A2812D4" w:rsidR="00D3299C" w:rsidRPr="00D10641" w:rsidRDefault="00D3299C" w:rsidP="00D3299C">
            <w:pPr>
              <w:spacing w:after="0" w:line="240" w:lineRule="auto"/>
              <w:jc w:val="right"/>
              <w:rPr>
                <w:rFonts w:cs="Arial"/>
                <w:sz w:val="18"/>
                <w:szCs w:val="18"/>
              </w:rPr>
            </w:pPr>
            <w:r>
              <w:rPr>
                <w:rFonts w:cs="Arial"/>
                <w:sz w:val="18"/>
                <w:szCs w:val="18"/>
              </w:rPr>
              <w:t>7.51</w:t>
            </w:r>
          </w:p>
        </w:tc>
        <w:tc>
          <w:tcPr>
            <w:tcW w:w="1022" w:type="dxa"/>
            <w:tcBorders>
              <w:top w:val="nil"/>
              <w:left w:val="nil"/>
              <w:bottom w:val="nil"/>
              <w:right w:val="single" w:sz="8" w:space="0" w:color="auto"/>
            </w:tcBorders>
            <w:shd w:val="clear" w:color="auto" w:fill="auto"/>
            <w:noWrap/>
            <w:vAlign w:val="bottom"/>
            <w:hideMark/>
          </w:tcPr>
          <w:p w14:paraId="6F26734B" w14:textId="11AF03C0" w:rsidR="00D3299C" w:rsidRPr="00D10641" w:rsidRDefault="00D3299C" w:rsidP="00D3299C">
            <w:pPr>
              <w:spacing w:after="0" w:line="240" w:lineRule="auto"/>
              <w:jc w:val="right"/>
              <w:rPr>
                <w:rFonts w:cs="Arial"/>
                <w:sz w:val="18"/>
                <w:szCs w:val="18"/>
              </w:rPr>
            </w:pPr>
            <w:r>
              <w:rPr>
                <w:rFonts w:cs="Arial"/>
                <w:sz w:val="18"/>
                <w:szCs w:val="18"/>
              </w:rPr>
              <w:t>6.92</w:t>
            </w:r>
          </w:p>
        </w:tc>
      </w:tr>
      <w:tr w:rsidR="00D3299C" w:rsidRPr="000C3C6D" w14:paraId="5E5D250D"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005F498C"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U.S. Treasury Rate Yields</w:t>
            </w:r>
          </w:p>
        </w:tc>
        <w:tc>
          <w:tcPr>
            <w:tcW w:w="1017" w:type="dxa"/>
            <w:tcBorders>
              <w:top w:val="nil"/>
              <w:left w:val="nil"/>
              <w:bottom w:val="nil"/>
              <w:right w:val="nil"/>
            </w:tcBorders>
            <w:shd w:val="clear" w:color="auto" w:fill="auto"/>
            <w:noWrap/>
            <w:vAlign w:val="bottom"/>
            <w:hideMark/>
          </w:tcPr>
          <w:p w14:paraId="62952CD1"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FE5272C" w14:textId="022F8D9B" w:rsidR="00D3299C" w:rsidRPr="00D10641" w:rsidRDefault="00D3299C" w:rsidP="00D3299C">
            <w:pPr>
              <w:spacing w:after="0" w:line="240" w:lineRule="auto"/>
              <w:jc w:val="right"/>
              <w:rPr>
                <w:rFonts w:cs="Arial"/>
                <w:sz w:val="18"/>
                <w:szCs w:val="18"/>
              </w:rPr>
            </w:pPr>
            <w:r>
              <w:rPr>
                <w:rFonts w:cs="Arial"/>
                <w:sz w:val="18"/>
                <w:szCs w:val="18"/>
              </w:rPr>
              <w:t> </w:t>
            </w:r>
          </w:p>
        </w:tc>
        <w:tc>
          <w:tcPr>
            <w:tcW w:w="1017" w:type="dxa"/>
            <w:tcBorders>
              <w:top w:val="nil"/>
              <w:left w:val="nil"/>
              <w:bottom w:val="nil"/>
              <w:right w:val="nil"/>
            </w:tcBorders>
            <w:shd w:val="clear" w:color="auto" w:fill="auto"/>
            <w:noWrap/>
            <w:vAlign w:val="bottom"/>
            <w:hideMark/>
          </w:tcPr>
          <w:p w14:paraId="651C6B4B"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E4D11D0"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DB10BD0" w14:textId="77777777" w:rsidR="00D3299C" w:rsidRPr="00D10641" w:rsidRDefault="00D3299C" w:rsidP="00D3299C">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4C1F0DB1" w14:textId="544D223E" w:rsidR="00D3299C" w:rsidRPr="00D10641" w:rsidRDefault="00D3299C" w:rsidP="00D3299C">
            <w:pPr>
              <w:spacing w:after="0" w:line="240" w:lineRule="auto"/>
              <w:jc w:val="right"/>
              <w:rPr>
                <w:rFonts w:cs="Arial"/>
                <w:sz w:val="18"/>
                <w:szCs w:val="18"/>
              </w:rPr>
            </w:pPr>
            <w:r>
              <w:rPr>
                <w:rFonts w:cs="Arial"/>
                <w:sz w:val="18"/>
                <w:szCs w:val="18"/>
              </w:rPr>
              <w:t> </w:t>
            </w:r>
          </w:p>
        </w:tc>
      </w:tr>
      <w:tr w:rsidR="00D3299C" w:rsidRPr="000C3C6D" w14:paraId="0F04ADEC"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36635730"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3-Month (B.E. Yield)</w:t>
            </w:r>
          </w:p>
        </w:tc>
        <w:tc>
          <w:tcPr>
            <w:tcW w:w="1017" w:type="dxa"/>
            <w:tcBorders>
              <w:top w:val="nil"/>
              <w:left w:val="nil"/>
              <w:bottom w:val="nil"/>
              <w:right w:val="nil"/>
            </w:tcBorders>
            <w:shd w:val="clear" w:color="auto" w:fill="auto"/>
            <w:noWrap/>
            <w:vAlign w:val="bottom"/>
            <w:hideMark/>
          </w:tcPr>
          <w:p w14:paraId="1C14A2C2" w14:textId="3BE84A4E" w:rsidR="00D3299C" w:rsidRPr="00D10641" w:rsidRDefault="00D3299C" w:rsidP="00D3299C">
            <w:pPr>
              <w:spacing w:after="0" w:line="240" w:lineRule="auto"/>
              <w:jc w:val="right"/>
              <w:rPr>
                <w:rFonts w:cs="Arial"/>
                <w:sz w:val="18"/>
                <w:szCs w:val="18"/>
              </w:rPr>
            </w:pPr>
            <w:r>
              <w:rPr>
                <w:rFonts w:cs="Arial"/>
                <w:sz w:val="18"/>
                <w:szCs w:val="18"/>
              </w:rPr>
              <w:t>0.04</w:t>
            </w:r>
          </w:p>
        </w:tc>
        <w:tc>
          <w:tcPr>
            <w:tcW w:w="1017" w:type="dxa"/>
            <w:tcBorders>
              <w:top w:val="nil"/>
              <w:left w:val="nil"/>
              <w:bottom w:val="nil"/>
              <w:right w:val="nil"/>
            </w:tcBorders>
            <w:shd w:val="clear" w:color="auto" w:fill="auto"/>
            <w:noWrap/>
            <w:vAlign w:val="bottom"/>
            <w:hideMark/>
          </w:tcPr>
          <w:p w14:paraId="5EB4A98B" w14:textId="51C376F4" w:rsidR="00D3299C" w:rsidRPr="00D10641" w:rsidRDefault="00D3299C" w:rsidP="00D3299C">
            <w:pPr>
              <w:spacing w:after="0" w:line="240" w:lineRule="auto"/>
              <w:jc w:val="right"/>
              <w:rPr>
                <w:rFonts w:cs="Arial"/>
                <w:sz w:val="18"/>
                <w:szCs w:val="18"/>
              </w:rPr>
            </w:pPr>
            <w:r>
              <w:rPr>
                <w:rFonts w:cs="Arial"/>
                <w:sz w:val="18"/>
                <w:szCs w:val="18"/>
              </w:rPr>
              <w:t>2.08</w:t>
            </w:r>
          </w:p>
        </w:tc>
        <w:tc>
          <w:tcPr>
            <w:tcW w:w="1017" w:type="dxa"/>
            <w:tcBorders>
              <w:top w:val="nil"/>
              <w:left w:val="nil"/>
              <w:bottom w:val="nil"/>
              <w:right w:val="nil"/>
            </w:tcBorders>
            <w:shd w:val="clear" w:color="auto" w:fill="auto"/>
            <w:noWrap/>
            <w:vAlign w:val="bottom"/>
            <w:hideMark/>
          </w:tcPr>
          <w:p w14:paraId="53D914C2" w14:textId="60247D29" w:rsidR="00D3299C" w:rsidRPr="00D10641" w:rsidRDefault="00D3299C" w:rsidP="00D3299C">
            <w:pPr>
              <w:spacing w:after="0" w:line="240" w:lineRule="auto"/>
              <w:jc w:val="right"/>
              <w:rPr>
                <w:rFonts w:cs="Arial"/>
                <w:sz w:val="18"/>
                <w:szCs w:val="18"/>
              </w:rPr>
            </w:pPr>
            <w:r>
              <w:rPr>
                <w:rFonts w:cs="Arial"/>
                <w:sz w:val="18"/>
                <w:szCs w:val="18"/>
              </w:rPr>
              <w:t>5.28</w:t>
            </w:r>
          </w:p>
        </w:tc>
        <w:tc>
          <w:tcPr>
            <w:tcW w:w="1017" w:type="dxa"/>
            <w:tcBorders>
              <w:top w:val="nil"/>
              <w:left w:val="nil"/>
              <w:bottom w:val="nil"/>
              <w:right w:val="nil"/>
            </w:tcBorders>
            <w:shd w:val="clear" w:color="auto" w:fill="auto"/>
            <w:noWrap/>
            <w:vAlign w:val="bottom"/>
            <w:hideMark/>
          </w:tcPr>
          <w:p w14:paraId="49FE3975" w14:textId="735361B9" w:rsidR="00D3299C" w:rsidRPr="00D10641" w:rsidRDefault="00D3299C" w:rsidP="00D3299C">
            <w:pPr>
              <w:spacing w:after="0" w:line="240" w:lineRule="auto"/>
              <w:jc w:val="right"/>
              <w:rPr>
                <w:rFonts w:cs="Arial"/>
                <w:sz w:val="18"/>
                <w:szCs w:val="18"/>
              </w:rPr>
            </w:pPr>
            <w:r>
              <w:rPr>
                <w:rFonts w:cs="Arial"/>
                <w:sz w:val="18"/>
                <w:szCs w:val="18"/>
              </w:rPr>
              <w:t>5.18</w:t>
            </w:r>
          </w:p>
        </w:tc>
        <w:tc>
          <w:tcPr>
            <w:tcW w:w="1017" w:type="dxa"/>
            <w:tcBorders>
              <w:top w:val="nil"/>
              <w:left w:val="nil"/>
              <w:bottom w:val="nil"/>
              <w:right w:val="nil"/>
            </w:tcBorders>
            <w:shd w:val="clear" w:color="auto" w:fill="auto"/>
            <w:noWrap/>
            <w:vAlign w:val="bottom"/>
            <w:hideMark/>
          </w:tcPr>
          <w:p w14:paraId="38EF1552" w14:textId="7E4F6D71" w:rsidR="00D3299C" w:rsidRPr="00D10641" w:rsidRDefault="00D3299C" w:rsidP="00D3299C">
            <w:pPr>
              <w:spacing w:after="0" w:line="240" w:lineRule="auto"/>
              <w:jc w:val="right"/>
              <w:rPr>
                <w:rFonts w:cs="Arial"/>
                <w:sz w:val="18"/>
                <w:szCs w:val="18"/>
              </w:rPr>
            </w:pPr>
            <w:r>
              <w:rPr>
                <w:rFonts w:cs="Arial"/>
                <w:sz w:val="18"/>
                <w:szCs w:val="18"/>
              </w:rPr>
              <w:t>4.33</w:t>
            </w:r>
          </w:p>
        </w:tc>
        <w:tc>
          <w:tcPr>
            <w:tcW w:w="1022" w:type="dxa"/>
            <w:tcBorders>
              <w:top w:val="nil"/>
              <w:left w:val="nil"/>
              <w:bottom w:val="nil"/>
              <w:right w:val="single" w:sz="8" w:space="0" w:color="auto"/>
            </w:tcBorders>
            <w:shd w:val="clear" w:color="auto" w:fill="auto"/>
            <w:noWrap/>
            <w:vAlign w:val="bottom"/>
            <w:hideMark/>
          </w:tcPr>
          <w:p w14:paraId="4711C022" w14:textId="0629BB43" w:rsidR="00D3299C" w:rsidRPr="00D10641" w:rsidRDefault="00D3299C" w:rsidP="00D3299C">
            <w:pPr>
              <w:spacing w:after="0" w:line="240" w:lineRule="auto"/>
              <w:jc w:val="right"/>
              <w:rPr>
                <w:rFonts w:cs="Arial"/>
                <w:sz w:val="18"/>
                <w:szCs w:val="18"/>
              </w:rPr>
            </w:pPr>
            <w:r>
              <w:rPr>
                <w:rFonts w:cs="Arial"/>
                <w:sz w:val="18"/>
                <w:szCs w:val="18"/>
              </w:rPr>
              <w:t>3.75</w:t>
            </w:r>
          </w:p>
        </w:tc>
      </w:tr>
      <w:tr w:rsidR="00D3299C" w:rsidRPr="000C3C6D" w14:paraId="5252DA22"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190FAD8"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6-Month (B.E. Yield)</w:t>
            </w:r>
          </w:p>
        </w:tc>
        <w:tc>
          <w:tcPr>
            <w:tcW w:w="1017" w:type="dxa"/>
            <w:tcBorders>
              <w:top w:val="nil"/>
              <w:left w:val="nil"/>
              <w:bottom w:val="nil"/>
              <w:right w:val="nil"/>
            </w:tcBorders>
            <w:shd w:val="clear" w:color="auto" w:fill="auto"/>
            <w:noWrap/>
            <w:vAlign w:val="bottom"/>
            <w:hideMark/>
          </w:tcPr>
          <w:p w14:paraId="71F40E93" w14:textId="7DEDB87B" w:rsidR="00D3299C" w:rsidRPr="00D10641" w:rsidRDefault="00D3299C" w:rsidP="00D3299C">
            <w:pPr>
              <w:spacing w:after="0" w:line="240" w:lineRule="auto"/>
              <w:ind w:firstLineChars="100" w:firstLine="180"/>
              <w:jc w:val="right"/>
              <w:rPr>
                <w:rFonts w:cs="Arial"/>
                <w:sz w:val="18"/>
                <w:szCs w:val="18"/>
              </w:rPr>
            </w:pPr>
            <w:r>
              <w:rPr>
                <w:rFonts w:cs="Arial"/>
                <w:sz w:val="18"/>
                <w:szCs w:val="18"/>
              </w:rPr>
              <w:t>0.06</w:t>
            </w:r>
          </w:p>
        </w:tc>
        <w:tc>
          <w:tcPr>
            <w:tcW w:w="1017" w:type="dxa"/>
            <w:tcBorders>
              <w:top w:val="nil"/>
              <w:left w:val="nil"/>
              <w:bottom w:val="nil"/>
              <w:right w:val="nil"/>
            </w:tcBorders>
            <w:shd w:val="clear" w:color="auto" w:fill="auto"/>
            <w:noWrap/>
            <w:vAlign w:val="bottom"/>
            <w:hideMark/>
          </w:tcPr>
          <w:p w14:paraId="3AE02300" w14:textId="48E11ED6" w:rsidR="00D3299C" w:rsidRPr="00D10641" w:rsidRDefault="00D3299C" w:rsidP="00D3299C">
            <w:pPr>
              <w:spacing w:after="0" w:line="240" w:lineRule="auto"/>
              <w:jc w:val="right"/>
              <w:rPr>
                <w:rFonts w:cs="Arial"/>
                <w:sz w:val="18"/>
                <w:szCs w:val="18"/>
              </w:rPr>
            </w:pPr>
            <w:r>
              <w:rPr>
                <w:rFonts w:cs="Arial"/>
                <w:sz w:val="18"/>
                <w:szCs w:val="18"/>
              </w:rPr>
              <w:t>2.51</w:t>
            </w:r>
          </w:p>
        </w:tc>
        <w:tc>
          <w:tcPr>
            <w:tcW w:w="1017" w:type="dxa"/>
            <w:tcBorders>
              <w:top w:val="nil"/>
              <w:left w:val="nil"/>
              <w:bottom w:val="nil"/>
              <w:right w:val="nil"/>
            </w:tcBorders>
            <w:shd w:val="clear" w:color="auto" w:fill="auto"/>
            <w:noWrap/>
            <w:vAlign w:val="bottom"/>
            <w:hideMark/>
          </w:tcPr>
          <w:p w14:paraId="43AB8BBE" w14:textId="70D8CE58" w:rsidR="00D3299C" w:rsidRPr="00D10641" w:rsidRDefault="00D3299C" w:rsidP="00D3299C">
            <w:pPr>
              <w:spacing w:after="0" w:line="240" w:lineRule="auto"/>
              <w:jc w:val="right"/>
              <w:rPr>
                <w:rFonts w:cs="Arial"/>
                <w:sz w:val="18"/>
                <w:szCs w:val="18"/>
              </w:rPr>
            </w:pPr>
            <w:r>
              <w:rPr>
                <w:rFonts w:cs="Arial"/>
                <w:sz w:val="18"/>
                <w:szCs w:val="18"/>
              </w:rPr>
              <w:t>5.28</w:t>
            </w:r>
          </w:p>
        </w:tc>
        <w:tc>
          <w:tcPr>
            <w:tcW w:w="1017" w:type="dxa"/>
            <w:tcBorders>
              <w:top w:val="nil"/>
              <w:left w:val="nil"/>
              <w:bottom w:val="nil"/>
              <w:right w:val="nil"/>
            </w:tcBorders>
            <w:shd w:val="clear" w:color="auto" w:fill="auto"/>
            <w:noWrap/>
            <w:vAlign w:val="bottom"/>
            <w:hideMark/>
          </w:tcPr>
          <w:p w14:paraId="271CE293" w14:textId="3248E045" w:rsidR="00D3299C" w:rsidRPr="00D10641" w:rsidRDefault="00D3299C" w:rsidP="00D3299C">
            <w:pPr>
              <w:spacing w:after="0" w:line="240" w:lineRule="auto"/>
              <w:jc w:val="right"/>
              <w:rPr>
                <w:rFonts w:cs="Arial"/>
                <w:sz w:val="18"/>
                <w:szCs w:val="18"/>
              </w:rPr>
            </w:pPr>
            <w:r>
              <w:rPr>
                <w:rFonts w:cs="Arial"/>
                <w:sz w:val="18"/>
                <w:szCs w:val="18"/>
              </w:rPr>
              <w:t>5.00</w:t>
            </w:r>
          </w:p>
        </w:tc>
        <w:tc>
          <w:tcPr>
            <w:tcW w:w="1017" w:type="dxa"/>
            <w:tcBorders>
              <w:top w:val="nil"/>
              <w:left w:val="nil"/>
              <w:bottom w:val="nil"/>
              <w:right w:val="nil"/>
            </w:tcBorders>
            <w:shd w:val="clear" w:color="auto" w:fill="auto"/>
            <w:noWrap/>
            <w:vAlign w:val="bottom"/>
            <w:hideMark/>
          </w:tcPr>
          <w:p w14:paraId="1A2CE01F" w14:textId="481276F8" w:rsidR="00D3299C" w:rsidRPr="00D10641" w:rsidRDefault="00D3299C" w:rsidP="00D3299C">
            <w:pPr>
              <w:spacing w:after="0" w:line="240" w:lineRule="auto"/>
              <w:jc w:val="right"/>
              <w:rPr>
                <w:rFonts w:cs="Arial"/>
                <w:sz w:val="18"/>
                <w:szCs w:val="18"/>
              </w:rPr>
            </w:pPr>
            <w:r>
              <w:rPr>
                <w:rFonts w:cs="Arial"/>
                <w:sz w:val="18"/>
                <w:szCs w:val="18"/>
              </w:rPr>
              <w:t>4.31</w:t>
            </w:r>
          </w:p>
        </w:tc>
        <w:tc>
          <w:tcPr>
            <w:tcW w:w="1022" w:type="dxa"/>
            <w:tcBorders>
              <w:top w:val="nil"/>
              <w:left w:val="nil"/>
              <w:bottom w:val="nil"/>
              <w:right w:val="single" w:sz="8" w:space="0" w:color="auto"/>
            </w:tcBorders>
            <w:shd w:val="clear" w:color="auto" w:fill="auto"/>
            <w:noWrap/>
            <w:vAlign w:val="bottom"/>
            <w:hideMark/>
          </w:tcPr>
          <w:p w14:paraId="469EBA03" w14:textId="28B29349" w:rsidR="00D3299C" w:rsidRPr="00D10641" w:rsidRDefault="00D3299C" w:rsidP="00D3299C">
            <w:pPr>
              <w:spacing w:after="0" w:line="240" w:lineRule="auto"/>
              <w:jc w:val="right"/>
              <w:rPr>
                <w:rFonts w:cs="Arial"/>
                <w:sz w:val="18"/>
                <w:szCs w:val="18"/>
              </w:rPr>
            </w:pPr>
            <w:r>
              <w:rPr>
                <w:rFonts w:cs="Arial"/>
                <w:sz w:val="18"/>
                <w:szCs w:val="18"/>
              </w:rPr>
              <w:t>3.80</w:t>
            </w:r>
          </w:p>
        </w:tc>
      </w:tr>
      <w:tr w:rsidR="00D3299C" w:rsidRPr="000C3C6D" w14:paraId="5BC6550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F872A69"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1-Year</w:t>
            </w:r>
          </w:p>
        </w:tc>
        <w:tc>
          <w:tcPr>
            <w:tcW w:w="1017" w:type="dxa"/>
            <w:tcBorders>
              <w:top w:val="nil"/>
              <w:left w:val="nil"/>
              <w:bottom w:val="nil"/>
              <w:right w:val="nil"/>
            </w:tcBorders>
            <w:shd w:val="clear" w:color="auto" w:fill="auto"/>
            <w:noWrap/>
            <w:vAlign w:val="bottom"/>
            <w:hideMark/>
          </w:tcPr>
          <w:p w14:paraId="0F72D2BE" w14:textId="6F276E3E" w:rsidR="00D3299C" w:rsidRPr="00D10641" w:rsidRDefault="00D3299C" w:rsidP="00D3299C">
            <w:pPr>
              <w:spacing w:after="0" w:line="240" w:lineRule="auto"/>
              <w:jc w:val="right"/>
              <w:rPr>
                <w:rFonts w:cs="Arial"/>
                <w:sz w:val="18"/>
                <w:szCs w:val="18"/>
              </w:rPr>
            </w:pPr>
            <w:r>
              <w:rPr>
                <w:rFonts w:cs="Arial"/>
                <w:sz w:val="18"/>
                <w:szCs w:val="18"/>
              </w:rPr>
              <w:t>0.10</w:t>
            </w:r>
          </w:p>
        </w:tc>
        <w:tc>
          <w:tcPr>
            <w:tcW w:w="1017" w:type="dxa"/>
            <w:tcBorders>
              <w:top w:val="nil"/>
              <w:left w:val="nil"/>
              <w:bottom w:val="nil"/>
              <w:right w:val="nil"/>
            </w:tcBorders>
            <w:shd w:val="clear" w:color="auto" w:fill="auto"/>
            <w:noWrap/>
            <w:vAlign w:val="bottom"/>
            <w:hideMark/>
          </w:tcPr>
          <w:p w14:paraId="430B7946" w14:textId="338EA6BB" w:rsidR="00D3299C" w:rsidRPr="00D10641" w:rsidRDefault="00D3299C" w:rsidP="00D3299C">
            <w:pPr>
              <w:spacing w:after="0" w:line="240" w:lineRule="auto"/>
              <w:jc w:val="right"/>
              <w:rPr>
                <w:rFonts w:cs="Arial"/>
                <w:sz w:val="18"/>
                <w:szCs w:val="18"/>
              </w:rPr>
            </w:pPr>
            <w:r>
              <w:rPr>
                <w:rFonts w:cs="Arial"/>
                <w:sz w:val="18"/>
                <w:szCs w:val="18"/>
              </w:rPr>
              <w:t>2.79</w:t>
            </w:r>
          </w:p>
        </w:tc>
        <w:tc>
          <w:tcPr>
            <w:tcW w:w="1017" w:type="dxa"/>
            <w:tcBorders>
              <w:top w:val="nil"/>
              <w:left w:val="nil"/>
              <w:bottom w:val="nil"/>
              <w:right w:val="nil"/>
            </w:tcBorders>
            <w:shd w:val="clear" w:color="auto" w:fill="auto"/>
            <w:noWrap/>
            <w:vAlign w:val="bottom"/>
            <w:hideMark/>
          </w:tcPr>
          <w:p w14:paraId="2A383963" w14:textId="301BF18F" w:rsidR="00D3299C" w:rsidRPr="00D10641" w:rsidRDefault="00D3299C" w:rsidP="00D3299C">
            <w:pPr>
              <w:spacing w:after="0" w:line="240" w:lineRule="auto"/>
              <w:jc w:val="right"/>
              <w:rPr>
                <w:rFonts w:cs="Arial"/>
                <w:sz w:val="18"/>
                <w:szCs w:val="18"/>
              </w:rPr>
            </w:pPr>
            <w:r>
              <w:rPr>
                <w:rFonts w:cs="Arial"/>
                <w:sz w:val="18"/>
                <w:szCs w:val="18"/>
              </w:rPr>
              <w:t>5.08</w:t>
            </w:r>
          </w:p>
        </w:tc>
        <w:tc>
          <w:tcPr>
            <w:tcW w:w="1017" w:type="dxa"/>
            <w:tcBorders>
              <w:top w:val="nil"/>
              <w:left w:val="nil"/>
              <w:bottom w:val="nil"/>
              <w:right w:val="nil"/>
            </w:tcBorders>
            <w:shd w:val="clear" w:color="auto" w:fill="auto"/>
            <w:noWrap/>
            <w:vAlign w:val="bottom"/>
            <w:hideMark/>
          </w:tcPr>
          <w:p w14:paraId="49FE6554" w14:textId="41DE1F61" w:rsidR="00D3299C" w:rsidRPr="00D10641" w:rsidRDefault="00D3299C" w:rsidP="00D3299C">
            <w:pPr>
              <w:spacing w:after="0" w:line="240" w:lineRule="auto"/>
              <w:jc w:val="right"/>
              <w:rPr>
                <w:rFonts w:cs="Arial"/>
                <w:sz w:val="18"/>
                <w:szCs w:val="18"/>
              </w:rPr>
            </w:pPr>
            <w:r>
              <w:rPr>
                <w:rFonts w:cs="Arial"/>
                <w:sz w:val="18"/>
                <w:szCs w:val="18"/>
              </w:rPr>
              <w:t>4.69</w:t>
            </w:r>
          </w:p>
        </w:tc>
        <w:tc>
          <w:tcPr>
            <w:tcW w:w="1017" w:type="dxa"/>
            <w:tcBorders>
              <w:top w:val="nil"/>
              <w:left w:val="nil"/>
              <w:bottom w:val="nil"/>
              <w:right w:val="nil"/>
            </w:tcBorders>
            <w:shd w:val="clear" w:color="auto" w:fill="auto"/>
            <w:noWrap/>
            <w:vAlign w:val="bottom"/>
            <w:hideMark/>
          </w:tcPr>
          <w:p w14:paraId="3F82239A" w14:textId="58EFEB18" w:rsidR="00D3299C" w:rsidRPr="00D10641" w:rsidRDefault="00D3299C" w:rsidP="00D3299C">
            <w:pPr>
              <w:spacing w:after="0" w:line="240" w:lineRule="auto"/>
              <w:jc w:val="right"/>
              <w:rPr>
                <w:rFonts w:cs="Arial"/>
                <w:sz w:val="18"/>
                <w:szCs w:val="18"/>
              </w:rPr>
            </w:pPr>
            <w:r>
              <w:rPr>
                <w:rFonts w:cs="Arial"/>
                <w:sz w:val="18"/>
                <w:szCs w:val="18"/>
              </w:rPr>
              <w:t>4.32</w:t>
            </w:r>
          </w:p>
        </w:tc>
        <w:tc>
          <w:tcPr>
            <w:tcW w:w="1022" w:type="dxa"/>
            <w:tcBorders>
              <w:top w:val="nil"/>
              <w:left w:val="nil"/>
              <w:bottom w:val="nil"/>
              <w:right w:val="single" w:sz="8" w:space="0" w:color="auto"/>
            </w:tcBorders>
            <w:shd w:val="clear" w:color="auto" w:fill="auto"/>
            <w:noWrap/>
            <w:vAlign w:val="bottom"/>
            <w:hideMark/>
          </w:tcPr>
          <w:p w14:paraId="7E9CADD9" w14:textId="2B64B265" w:rsidR="00D3299C" w:rsidRPr="00D10641" w:rsidRDefault="00D3299C" w:rsidP="00D3299C">
            <w:pPr>
              <w:spacing w:after="0" w:line="240" w:lineRule="auto"/>
              <w:jc w:val="right"/>
              <w:rPr>
                <w:rFonts w:cs="Arial"/>
                <w:sz w:val="18"/>
                <w:szCs w:val="18"/>
              </w:rPr>
            </w:pPr>
            <w:r>
              <w:rPr>
                <w:rFonts w:cs="Arial"/>
                <w:sz w:val="18"/>
                <w:szCs w:val="18"/>
              </w:rPr>
              <w:t>3.89</w:t>
            </w:r>
          </w:p>
        </w:tc>
      </w:tr>
      <w:tr w:rsidR="00D3299C" w:rsidRPr="000C3C6D" w14:paraId="33694CA3"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62B96089"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2-Year</w:t>
            </w:r>
          </w:p>
        </w:tc>
        <w:tc>
          <w:tcPr>
            <w:tcW w:w="1017" w:type="dxa"/>
            <w:tcBorders>
              <w:top w:val="nil"/>
              <w:left w:val="nil"/>
              <w:bottom w:val="nil"/>
              <w:right w:val="nil"/>
            </w:tcBorders>
            <w:shd w:val="clear" w:color="auto" w:fill="auto"/>
            <w:noWrap/>
            <w:vAlign w:val="bottom"/>
            <w:hideMark/>
          </w:tcPr>
          <w:p w14:paraId="7CB943EE" w14:textId="537B1D96" w:rsidR="00D3299C" w:rsidRPr="00D10641" w:rsidRDefault="00D3299C" w:rsidP="00D3299C">
            <w:pPr>
              <w:spacing w:after="0" w:line="240" w:lineRule="auto"/>
              <w:jc w:val="right"/>
              <w:rPr>
                <w:rFonts w:cs="Arial"/>
                <w:sz w:val="18"/>
                <w:szCs w:val="18"/>
              </w:rPr>
            </w:pPr>
            <w:r>
              <w:rPr>
                <w:rFonts w:cs="Arial"/>
                <w:sz w:val="18"/>
                <w:szCs w:val="18"/>
              </w:rPr>
              <w:t>0.27</w:t>
            </w:r>
          </w:p>
        </w:tc>
        <w:tc>
          <w:tcPr>
            <w:tcW w:w="1017" w:type="dxa"/>
            <w:tcBorders>
              <w:top w:val="nil"/>
              <w:left w:val="nil"/>
              <w:bottom w:val="nil"/>
              <w:right w:val="nil"/>
            </w:tcBorders>
            <w:shd w:val="clear" w:color="auto" w:fill="auto"/>
            <w:noWrap/>
            <w:vAlign w:val="bottom"/>
            <w:hideMark/>
          </w:tcPr>
          <w:p w14:paraId="6A6FEB55" w14:textId="48FB31BB" w:rsidR="00D3299C" w:rsidRPr="00D10641" w:rsidRDefault="00D3299C" w:rsidP="00D3299C">
            <w:pPr>
              <w:spacing w:after="0" w:line="240" w:lineRule="auto"/>
              <w:jc w:val="right"/>
              <w:rPr>
                <w:rFonts w:cs="Arial"/>
                <w:sz w:val="18"/>
                <w:szCs w:val="18"/>
              </w:rPr>
            </w:pPr>
            <w:r>
              <w:rPr>
                <w:rFonts w:cs="Arial"/>
                <w:sz w:val="18"/>
                <w:szCs w:val="18"/>
              </w:rPr>
              <w:t>2.98</w:t>
            </w:r>
          </w:p>
        </w:tc>
        <w:tc>
          <w:tcPr>
            <w:tcW w:w="1017" w:type="dxa"/>
            <w:tcBorders>
              <w:top w:val="nil"/>
              <w:left w:val="nil"/>
              <w:bottom w:val="nil"/>
              <w:right w:val="nil"/>
            </w:tcBorders>
            <w:shd w:val="clear" w:color="auto" w:fill="auto"/>
            <w:noWrap/>
            <w:vAlign w:val="bottom"/>
            <w:hideMark/>
          </w:tcPr>
          <w:p w14:paraId="62A40F0B" w14:textId="5A670F62" w:rsidR="00D3299C" w:rsidRPr="00D10641" w:rsidRDefault="00D3299C" w:rsidP="00D3299C">
            <w:pPr>
              <w:spacing w:after="0" w:line="240" w:lineRule="auto"/>
              <w:jc w:val="right"/>
              <w:rPr>
                <w:rFonts w:cs="Arial"/>
                <w:sz w:val="18"/>
                <w:szCs w:val="18"/>
              </w:rPr>
            </w:pPr>
            <w:r>
              <w:rPr>
                <w:rFonts w:cs="Arial"/>
                <w:sz w:val="18"/>
                <w:szCs w:val="18"/>
              </w:rPr>
              <w:t>4.58</w:t>
            </w:r>
          </w:p>
        </w:tc>
        <w:tc>
          <w:tcPr>
            <w:tcW w:w="1017" w:type="dxa"/>
            <w:tcBorders>
              <w:top w:val="nil"/>
              <w:left w:val="nil"/>
              <w:bottom w:val="nil"/>
              <w:right w:val="nil"/>
            </w:tcBorders>
            <w:shd w:val="clear" w:color="auto" w:fill="auto"/>
            <w:noWrap/>
            <w:vAlign w:val="bottom"/>
            <w:hideMark/>
          </w:tcPr>
          <w:p w14:paraId="4AE1F9CE" w14:textId="4F550B7C" w:rsidR="00D3299C" w:rsidRPr="00D10641" w:rsidRDefault="00D3299C" w:rsidP="00D3299C">
            <w:pPr>
              <w:spacing w:after="0" w:line="240" w:lineRule="auto"/>
              <w:jc w:val="right"/>
              <w:rPr>
                <w:rFonts w:cs="Arial"/>
                <w:sz w:val="18"/>
                <w:szCs w:val="18"/>
              </w:rPr>
            </w:pPr>
            <w:r>
              <w:rPr>
                <w:rFonts w:cs="Arial"/>
                <w:sz w:val="18"/>
                <w:szCs w:val="18"/>
              </w:rPr>
              <w:t>4.37</w:t>
            </w:r>
          </w:p>
        </w:tc>
        <w:tc>
          <w:tcPr>
            <w:tcW w:w="1017" w:type="dxa"/>
            <w:tcBorders>
              <w:top w:val="nil"/>
              <w:left w:val="nil"/>
              <w:bottom w:val="nil"/>
              <w:right w:val="nil"/>
            </w:tcBorders>
            <w:shd w:val="clear" w:color="auto" w:fill="auto"/>
            <w:noWrap/>
            <w:vAlign w:val="bottom"/>
            <w:hideMark/>
          </w:tcPr>
          <w:p w14:paraId="5A392163" w14:textId="6A02F5EA" w:rsidR="00D3299C" w:rsidRPr="00D10641" w:rsidRDefault="00D3299C" w:rsidP="00D3299C">
            <w:pPr>
              <w:spacing w:after="0" w:line="240" w:lineRule="auto"/>
              <w:jc w:val="right"/>
              <w:rPr>
                <w:rFonts w:cs="Arial"/>
                <w:sz w:val="18"/>
                <w:szCs w:val="18"/>
              </w:rPr>
            </w:pPr>
            <w:r>
              <w:rPr>
                <w:rFonts w:cs="Arial"/>
                <w:sz w:val="18"/>
                <w:szCs w:val="18"/>
              </w:rPr>
              <w:t>4.36</w:t>
            </w:r>
          </w:p>
        </w:tc>
        <w:tc>
          <w:tcPr>
            <w:tcW w:w="1022" w:type="dxa"/>
            <w:tcBorders>
              <w:top w:val="nil"/>
              <w:left w:val="nil"/>
              <w:bottom w:val="nil"/>
              <w:right w:val="single" w:sz="8" w:space="0" w:color="auto"/>
            </w:tcBorders>
            <w:shd w:val="clear" w:color="auto" w:fill="auto"/>
            <w:noWrap/>
            <w:vAlign w:val="bottom"/>
            <w:hideMark/>
          </w:tcPr>
          <w:p w14:paraId="5CC2ACBA" w14:textId="5480D092" w:rsidR="00D3299C" w:rsidRPr="00D10641" w:rsidRDefault="00D3299C" w:rsidP="00D3299C">
            <w:pPr>
              <w:spacing w:after="0" w:line="240" w:lineRule="auto"/>
              <w:jc w:val="right"/>
              <w:rPr>
                <w:rFonts w:cs="Arial"/>
                <w:sz w:val="18"/>
                <w:szCs w:val="18"/>
              </w:rPr>
            </w:pPr>
            <w:r>
              <w:rPr>
                <w:rFonts w:cs="Arial"/>
                <w:sz w:val="18"/>
                <w:szCs w:val="18"/>
              </w:rPr>
              <w:t>3.93</w:t>
            </w:r>
          </w:p>
        </w:tc>
      </w:tr>
      <w:tr w:rsidR="00D3299C" w:rsidRPr="000C3C6D" w14:paraId="549188FD"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69ADE6B9"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3-Year</w:t>
            </w:r>
          </w:p>
        </w:tc>
        <w:tc>
          <w:tcPr>
            <w:tcW w:w="1017" w:type="dxa"/>
            <w:tcBorders>
              <w:top w:val="nil"/>
              <w:left w:val="nil"/>
              <w:bottom w:val="nil"/>
              <w:right w:val="nil"/>
            </w:tcBorders>
            <w:shd w:val="clear" w:color="auto" w:fill="auto"/>
            <w:noWrap/>
            <w:vAlign w:val="bottom"/>
            <w:hideMark/>
          </w:tcPr>
          <w:p w14:paraId="4F793B6C" w14:textId="45515AEA" w:rsidR="00D3299C" w:rsidRPr="00D10641" w:rsidRDefault="00D3299C" w:rsidP="00D3299C">
            <w:pPr>
              <w:spacing w:after="0" w:line="240" w:lineRule="auto"/>
              <w:jc w:val="right"/>
              <w:rPr>
                <w:rFonts w:cs="Arial"/>
                <w:sz w:val="18"/>
                <w:szCs w:val="18"/>
              </w:rPr>
            </w:pPr>
            <w:r>
              <w:rPr>
                <w:rFonts w:cs="Arial"/>
                <w:sz w:val="18"/>
                <w:szCs w:val="18"/>
              </w:rPr>
              <w:t>0.46</w:t>
            </w:r>
          </w:p>
        </w:tc>
        <w:tc>
          <w:tcPr>
            <w:tcW w:w="1017" w:type="dxa"/>
            <w:tcBorders>
              <w:top w:val="nil"/>
              <w:left w:val="nil"/>
              <w:bottom w:val="nil"/>
              <w:right w:val="nil"/>
            </w:tcBorders>
            <w:shd w:val="clear" w:color="auto" w:fill="auto"/>
            <w:noWrap/>
            <w:vAlign w:val="bottom"/>
            <w:hideMark/>
          </w:tcPr>
          <w:p w14:paraId="78E96D81" w14:textId="38F3D5E7" w:rsidR="00D3299C" w:rsidRPr="00D10641" w:rsidRDefault="00D3299C" w:rsidP="00D3299C">
            <w:pPr>
              <w:spacing w:after="0" w:line="240" w:lineRule="auto"/>
              <w:jc w:val="right"/>
              <w:rPr>
                <w:rFonts w:cs="Arial"/>
                <w:sz w:val="18"/>
                <w:szCs w:val="18"/>
              </w:rPr>
            </w:pPr>
            <w:r>
              <w:rPr>
                <w:rFonts w:cs="Arial"/>
                <w:sz w:val="18"/>
                <w:szCs w:val="18"/>
              </w:rPr>
              <w:t>3.05</w:t>
            </w:r>
          </w:p>
        </w:tc>
        <w:tc>
          <w:tcPr>
            <w:tcW w:w="1017" w:type="dxa"/>
            <w:tcBorders>
              <w:top w:val="nil"/>
              <w:left w:val="nil"/>
              <w:bottom w:val="nil"/>
              <w:right w:val="nil"/>
            </w:tcBorders>
            <w:shd w:val="clear" w:color="auto" w:fill="auto"/>
            <w:noWrap/>
            <w:vAlign w:val="bottom"/>
            <w:hideMark/>
          </w:tcPr>
          <w:p w14:paraId="2E1AF4D0" w14:textId="2E5AD56D" w:rsidR="00D3299C" w:rsidRPr="00D10641" w:rsidRDefault="00D3299C" w:rsidP="00D3299C">
            <w:pPr>
              <w:spacing w:after="0" w:line="240" w:lineRule="auto"/>
              <w:jc w:val="right"/>
              <w:rPr>
                <w:rFonts w:cs="Arial"/>
                <w:sz w:val="18"/>
                <w:szCs w:val="18"/>
              </w:rPr>
            </w:pPr>
            <w:r>
              <w:rPr>
                <w:rFonts w:cs="Arial"/>
                <w:sz w:val="18"/>
                <w:szCs w:val="18"/>
              </w:rPr>
              <w:t>4.30</w:t>
            </w:r>
          </w:p>
        </w:tc>
        <w:tc>
          <w:tcPr>
            <w:tcW w:w="1017" w:type="dxa"/>
            <w:tcBorders>
              <w:top w:val="nil"/>
              <w:left w:val="nil"/>
              <w:bottom w:val="nil"/>
              <w:right w:val="nil"/>
            </w:tcBorders>
            <w:shd w:val="clear" w:color="auto" w:fill="auto"/>
            <w:noWrap/>
            <w:vAlign w:val="bottom"/>
            <w:hideMark/>
          </w:tcPr>
          <w:p w14:paraId="5B2E8848" w14:textId="25DA11AD" w:rsidR="00D3299C" w:rsidRPr="00D10641" w:rsidRDefault="00D3299C" w:rsidP="00D3299C">
            <w:pPr>
              <w:spacing w:after="0" w:line="240" w:lineRule="auto"/>
              <w:jc w:val="right"/>
              <w:rPr>
                <w:rFonts w:cs="Arial"/>
                <w:sz w:val="18"/>
                <w:szCs w:val="18"/>
              </w:rPr>
            </w:pPr>
            <w:r>
              <w:rPr>
                <w:rFonts w:cs="Arial"/>
                <w:sz w:val="18"/>
                <w:szCs w:val="18"/>
              </w:rPr>
              <w:t>4.21</w:t>
            </w:r>
          </w:p>
        </w:tc>
        <w:tc>
          <w:tcPr>
            <w:tcW w:w="1017" w:type="dxa"/>
            <w:tcBorders>
              <w:top w:val="nil"/>
              <w:left w:val="nil"/>
              <w:bottom w:val="nil"/>
              <w:right w:val="nil"/>
            </w:tcBorders>
            <w:shd w:val="clear" w:color="auto" w:fill="auto"/>
            <w:noWrap/>
            <w:vAlign w:val="bottom"/>
            <w:hideMark/>
          </w:tcPr>
          <w:p w14:paraId="232F1F41" w14:textId="1D600FE4" w:rsidR="00D3299C" w:rsidRPr="00D10641" w:rsidRDefault="00D3299C" w:rsidP="00D3299C">
            <w:pPr>
              <w:spacing w:after="0" w:line="240" w:lineRule="auto"/>
              <w:jc w:val="right"/>
              <w:rPr>
                <w:rFonts w:cs="Arial"/>
                <w:sz w:val="18"/>
                <w:szCs w:val="18"/>
              </w:rPr>
            </w:pPr>
            <w:r>
              <w:rPr>
                <w:rFonts w:cs="Arial"/>
                <w:sz w:val="18"/>
                <w:szCs w:val="18"/>
              </w:rPr>
              <w:t>4.39</w:t>
            </w:r>
          </w:p>
        </w:tc>
        <w:tc>
          <w:tcPr>
            <w:tcW w:w="1022" w:type="dxa"/>
            <w:tcBorders>
              <w:top w:val="nil"/>
              <w:left w:val="nil"/>
              <w:bottom w:val="nil"/>
              <w:right w:val="single" w:sz="8" w:space="0" w:color="auto"/>
            </w:tcBorders>
            <w:shd w:val="clear" w:color="auto" w:fill="auto"/>
            <w:noWrap/>
            <w:vAlign w:val="bottom"/>
            <w:hideMark/>
          </w:tcPr>
          <w:p w14:paraId="61CEC612" w14:textId="1E6F198B" w:rsidR="00D3299C" w:rsidRPr="00D10641" w:rsidRDefault="00D3299C" w:rsidP="00D3299C">
            <w:pPr>
              <w:spacing w:after="0" w:line="240" w:lineRule="auto"/>
              <w:jc w:val="right"/>
              <w:rPr>
                <w:rFonts w:cs="Arial"/>
                <w:sz w:val="18"/>
                <w:szCs w:val="18"/>
              </w:rPr>
            </w:pPr>
            <w:r>
              <w:rPr>
                <w:rFonts w:cs="Arial"/>
                <w:sz w:val="18"/>
                <w:szCs w:val="18"/>
              </w:rPr>
              <w:t>3.99</w:t>
            </w:r>
          </w:p>
        </w:tc>
      </w:tr>
      <w:tr w:rsidR="00D3299C" w:rsidRPr="000C3C6D" w14:paraId="36469E01"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6E4133B0"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5-Year</w:t>
            </w:r>
          </w:p>
        </w:tc>
        <w:tc>
          <w:tcPr>
            <w:tcW w:w="1017" w:type="dxa"/>
            <w:tcBorders>
              <w:top w:val="nil"/>
              <w:left w:val="nil"/>
              <w:bottom w:val="nil"/>
              <w:right w:val="nil"/>
            </w:tcBorders>
            <w:shd w:val="clear" w:color="auto" w:fill="auto"/>
            <w:noWrap/>
            <w:vAlign w:val="bottom"/>
            <w:hideMark/>
          </w:tcPr>
          <w:p w14:paraId="5668E8B6" w14:textId="02FFC3C9" w:rsidR="00D3299C" w:rsidRPr="00D10641" w:rsidRDefault="00D3299C" w:rsidP="00D3299C">
            <w:pPr>
              <w:spacing w:after="0" w:line="240" w:lineRule="auto"/>
              <w:jc w:val="right"/>
              <w:rPr>
                <w:rFonts w:cs="Arial"/>
                <w:sz w:val="18"/>
                <w:szCs w:val="18"/>
              </w:rPr>
            </w:pPr>
            <w:r>
              <w:rPr>
                <w:rFonts w:cs="Arial"/>
                <w:sz w:val="18"/>
                <w:szCs w:val="18"/>
              </w:rPr>
              <w:t>0.86</w:t>
            </w:r>
          </w:p>
        </w:tc>
        <w:tc>
          <w:tcPr>
            <w:tcW w:w="1017" w:type="dxa"/>
            <w:tcBorders>
              <w:top w:val="nil"/>
              <w:left w:val="nil"/>
              <w:bottom w:val="nil"/>
              <w:right w:val="nil"/>
            </w:tcBorders>
            <w:shd w:val="clear" w:color="auto" w:fill="auto"/>
            <w:noWrap/>
            <w:vAlign w:val="bottom"/>
            <w:hideMark/>
          </w:tcPr>
          <w:p w14:paraId="11B47F0A" w14:textId="01E5E4B1" w:rsidR="00D3299C" w:rsidRPr="00D10641" w:rsidRDefault="00D3299C" w:rsidP="00D3299C">
            <w:pPr>
              <w:spacing w:after="0" w:line="240" w:lineRule="auto"/>
              <w:jc w:val="right"/>
              <w:rPr>
                <w:rFonts w:cs="Arial"/>
                <w:sz w:val="18"/>
                <w:szCs w:val="18"/>
              </w:rPr>
            </w:pPr>
            <w:r>
              <w:rPr>
                <w:rFonts w:cs="Arial"/>
                <w:sz w:val="18"/>
                <w:szCs w:val="18"/>
              </w:rPr>
              <w:t>3.00</w:t>
            </w:r>
          </w:p>
        </w:tc>
        <w:tc>
          <w:tcPr>
            <w:tcW w:w="1017" w:type="dxa"/>
            <w:tcBorders>
              <w:top w:val="nil"/>
              <w:left w:val="nil"/>
              <w:bottom w:val="nil"/>
              <w:right w:val="nil"/>
            </w:tcBorders>
            <w:shd w:val="clear" w:color="auto" w:fill="auto"/>
            <w:noWrap/>
            <w:vAlign w:val="bottom"/>
            <w:hideMark/>
          </w:tcPr>
          <w:p w14:paraId="547A4BD8" w14:textId="1D108457" w:rsidR="00D3299C" w:rsidRPr="00D10641" w:rsidRDefault="00D3299C" w:rsidP="00D3299C">
            <w:pPr>
              <w:spacing w:after="0" w:line="240" w:lineRule="auto"/>
              <w:jc w:val="right"/>
              <w:rPr>
                <w:rFonts w:cs="Arial"/>
                <w:sz w:val="18"/>
                <w:szCs w:val="18"/>
              </w:rPr>
            </w:pPr>
            <w:r>
              <w:rPr>
                <w:rFonts w:cs="Arial"/>
                <w:sz w:val="18"/>
                <w:szCs w:val="18"/>
              </w:rPr>
              <w:t>4.06</w:t>
            </w:r>
          </w:p>
        </w:tc>
        <w:tc>
          <w:tcPr>
            <w:tcW w:w="1017" w:type="dxa"/>
            <w:tcBorders>
              <w:top w:val="nil"/>
              <w:left w:val="nil"/>
              <w:bottom w:val="nil"/>
              <w:right w:val="nil"/>
            </w:tcBorders>
            <w:shd w:val="clear" w:color="auto" w:fill="auto"/>
            <w:noWrap/>
            <w:vAlign w:val="bottom"/>
            <w:hideMark/>
          </w:tcPr>
          <w:p w14:paraId="72BC738F" w14:textId="48F9953A" w:rsidR="00D3299C" w:rsidRPr="00D10641" w:rsidRDefault="00D3299C" w:rsidP="00D3299C">
            <w:pPr>
              <w:spacing w:after="0" w:line="240" w:lineRule="auto"/>
              <w:jc w:val="right"/>
              <w:rPr>
                <w:rFonts w:cs="Arial"/>
                <w:sz w:val="18"/>
                <w:szCs w:val="18"/>
              </w:rPr>
            </w:pPr>
            <w:r>
              <w:rPr>
                <w:rFonts w:cs="Arial"/>
                <w:sz w:val="18"/>
                <w:szCs w:val="18"/>
              </w:rPr>
              <w:t>4.11</w:t>
            </w:r>
          </w:p>
        </w:tc>
        <w:tc>
          <w:tcPr>
            <w:tcW w:w="1017" w:type="dxa"/>
            <w:tcBorders>
              <w:top w:val="nil"/>
              <w:left w:val="nil"/>
              <w:bottom w:val="nil"/>
              <w:right w:val="nil"/>
            </w:tcBorders>
            <w:shd w:val="clear" w:color="auto" w:fill="auto"/>
            <w:noWrap/>
            <w:vAlign w:val="bottom"/>
            <w:hideMark/>
          </w:tcPr>
          <w:p w14:paraId="42AA29D6" w14:textId="5DCF22D1" w:rsidR="00D3299C" w:rsidRPr="00D10641" w:rsidRDefault="00D3299C" w:rsidP="00D3299C">
            <w:pPr>
              <w:spacing w:after="0" w:line="240" w:lineRule="auto"/>
              <w:jc w:val="right"/>
              <w:rPr>
                <w:rFonts w:cs="Arial"/>
                <w:sz w:val="18"/>
                <w:szCs w:val="18"/>
              </w:rPr>
            </w:pPr>
            <w:r>
              <w:rPr>
                <w:rFonts w:cs="Arial"/>
                <w:sz w:val="18"/>
                <w:szCs w:val="18"/>
              </w:rPr>
              <w:t>4.40</w:t>
            </w:r>
          </w:p>
        </w:tc>
        <w:tc>
          <w:tcPr>
            <w:tcW w:w="1022" w:type="dxa"/>
            <w:tcBorders>
              <w:top w:val="nil"/>
              <w:left w:val="nil"/>
              <w:bottom w:val="nil"/>
              <w:right w:val="single" w:sz="8" w:space="0" w:color="auto"/>
            </w:tcBorders>
            <w:shd w:val="clear" w:color="auto" w:fill="auto"/>
            <w:noWrap/>
            <w:vAlign w:val="bottom"/>
            <w:hideMark/>
          </w:tcPr>
          <w:p w14:paraId="1513DE5F" w14:textId="7B957363" w:rsidR="00D3299C" w:rsidRPr="00D10641" w:rsidRDefault="00D3299C" w:rsidP="00D3299C">
            <w:pPr>
              <w:spacing w:after="0" w:line="240" w:lineRule="auto"/>
              <w:jc w:val="right"/>
              <w:rPr>
                <w:rFonts w:cs="Arial"/>
                <w:sz w:val="18"/>
                <w:szCs w:val="18"/>
              </w:rPr>
            </w:pPr>
            <w:r>
              <w:rPr>
                <w:rFonts w:cs="Arial"/>
                <w:sz w:val="18"/>
                <w:szCs w:val="18"/>
              </w:rPr>
              <w:t>4.03</w:t>
            </w:r>
          </w:p>
        </w:tc>
      </w:tr>
      <w:tr w:rsidR="00D3299C" w:rsidRPr="000C3C6D" w14:paraId="0F01C3D7"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E286EBE"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10-Year</w:t>
            </w:r>
          </w:p>
        </w:tc>
        <w:tc>
          <w:tcPr>
            <w:tcW w:w="1017" w:type="dxa"/>
            <w:tcBorders>
              <w:top w:val="nil"/>
              <w:left w:val="nil"/>
              <w:bottom w:val="nil"/>
              <w:right w:val="nil"/>
            </w:tcBorders>
            <w:shd w:val="clear" w:color="auto" w:fill="auto"/>
            <w:noWrap/>
            <w:vAlign w:val="bottom"/>
            <w:hideMark/>
          </w:tcPr>
          <w:p w14:paraId="002D5BD3" w14:textId="40F8CEF4" w:rsidR="00D3299C" w:rsidRPr="00D10641" w:rsidRDefault="00D3299C" w:rsidP="00D3299C">
            <w:pPr>
              <w:spacing w:after="0" w:line="240" w:lineRule="auto"/>
              <w:jc w:val="right"/>
              <w:rPr>
                <w:rFonts w:cs="Arial"/>
                <w:sz w:val="18"/>
                <w:szCs w:val="18"/>
              </w:rPr>
            </w:pPr>
            <w:r>
              <w:rPr>
                <w:rFonts w:cs="Arial"/>
                <w:sz w:val="18"/>
                <w:szCs w:val="18"/>
              </w:rPr>
              <w:t>1.44</w:t>
            </w:r>
          </w:p>
        </w:tc>
        <w:tc>
          <w:tcPr>
            <w:tcW w:w="1017" w:type="dxa"/>
            <w:tcBorders>
              <w:top w:val="nil"/>
              <w:left w:val="nil"/>
              <w:bottom w:val="nil"/>
              <w:right w:val="nil"/>
            </w:tcBorders>
            <w:shd w:val="clear" w:color="auto" w:fill="auto"/>
            <w:noWrap/>
            <w:vAlign w:val="bottom"/>
            <w:hideMark/>
          </w:tcPr>
          <w:p w14:paraId="6728573C" w14:textId="39130B47" w:rsidR="00D3299C" w:rsidRPr="00D10641" w:rsidRDefault="00D3299C" w:rsidP="00D3299C">
            <w:pPr>
              <w:spacing w:after="0" w:line="240" w:lineRule="auto"/>
              <w:jc w:val="right"/>
              <w:rPr>
                <w:rFonts w:cs="Arial"/>
                <w:sz w:val="18"/>
                <w:szCs w:val="18"/>
              </w:rPr>
            </w:pPr>
            <w:r>
              <w:rPr>
                <w:rFonts w:cs="Arial"/>
                <w:sz w:val="18"/>
                <w:szCs w:val="18"/>
              </w:rPr>
              <w:t>2.95</w:t>
            </w:r>
          </w:p>
        </w:tc>
        <w:tc>
          <w:tcPr>
            <w:tcW w:w="1017" w:type="dxa"/>
            <w:tcBorders>
              <w:top w:val="nil"/>
              <w:left w:val="nil"/>
              <w:bottom w:val="nil"/>
              <w:right w:val="nil"/>
            </w:tcBorders>
            <w:shd w:val="clear" w:color="auto" w:fill="auto"/>
            <w:noWrap/>
            <w:vAlign w:val="bottom"/>
            <w:hideMark/>
          </w:tcPr>
          <w:p w14:paraId="11A791BC" w14:textId="004EA70F" w:rsidR="00D3299C" w:rsidRPr="00D10641" w:rsidRDefault="00D3299C" w:rsidP="00D3299C">
            <w:pPr>
              <w:spacing w:after="0" w:line="240" w:lineRule="auto"/>
              <w:jc w:val="right"/>
              <w:rPr>
                <w:rFonts w:cs="Arial"/>
                <w:sz w:val="18"/>
                <w:szCs w:val="18"/>
              </w:rPr>
            </w:pPr>
            <w:r>
              <w:rPr>
                <w:rFonts w:cs="Arial"/>
                <w:sz w:val="18"/>
                <w:szCs w:val="18"/>
              </w:rPr>
              <w:t>3.96</w:t>
            </w:r>
          </w:p>
        </w:tc>
        <w:tc>
          <w:tcPr>
            <w:tcW w:w="1017" w:type="dxa"/>
            <w:tcBorders>
              <w:top w:val="nil"/>
              <w:left w:val="nil"/>
              <w:bottom w:val="nil"/>
              <w:right w:val="nil"/>
            </w:tcBorders>
            <w:shd w:val="clear" w:color="auto" w:fill="auto"/>
            <w:noWrap/>
            <w:vAlign w:val="bottom"/>
            <w:hideMark/>
          </w:tcPr>
          <w:p w14:paraId="648EA19A" w14:textId="0DB094A1" w:rsidR="00D3299C" w:rsidRPr="00D10641" w:rsidRDefault="00D3299C" w:rsidP="00D3299C">
            <w:pPr>
              <w:spacing w:after="0" w:line="240" w:lineRule="auto"/>
              <w:jc w:val="right"/>
              <w:rPr>
                <w:rFonts w:cs="Arial"/>
                <w:sz w:val="18"/>
                <w:szCs w:val="18"/>
              </w:rPr>
            </w:pPr>
            <w:r>
              <w:rPr>
                <w:rFonts w:cs="Arial"/>
                <w:sz w:val="18"/>
                <w:szCs w:val="18"/>
              </w:rPr>
              <w:t>4.20</w:t>
            </w:r>
          </w:p>
        </w:tc>
        <w:tc>
          <w:tcPr>
            <w:tcW w:w="1017" w:type="dxa"/>
            <w:tcBorders>
              <w:top w:val="nil"/>
              <w:left w:val="nil"/>
              <w:bottom w:val="nil"/>
              <w:right w:val="nil"/>
            </w:tcBorders>
            <w:shd w:val="clear" w:color="auto" w:fill="auto"/>
            <w:noWrap/>
            <w:vAlign w:val="bottom"/>
            <w:hideMark/>
          </w:tcPr>
          <w:p w14:paraId="4EDA75A6" w14:textId="7AC66E21" w:rsidR="00D3299C" w:rsidRPr="00D10641" w:rsidRDefault="00D3299C" w:rsidP="00D3299C">
            <w:pPr>
              <w:spacing w:after="0" w:line="240" w:lineRule="auto"/>
              <w:jc w:val="right"/>
              <w:rPr>
                <w:rFonts w:cs="Arial"/>
                <w:sz w:val="18"/>
                <w:szCs w:val="18"/>
              </w:rPr>
            </w:pPr>
            <w:r>
              <w:rPr>
                <w:rFonts w:cs="Arial"/>
                <w:sz w:val="18"/>
                <w:szCs w:val="18"/>
              </w:rPr>
              <w:t>4.63</w:t>
            </w:r>
          </w:p>
        </w:tc>
        <w:tc>
          <w:tcPr>
            <w:tcW w:w="1022" w:type="dxa"/>
            <w:tcBorders>
              <w:top w:val="nil"/>
              <w:left w:val="nil"/>
              <w:bottom w:val="nil"/>
              <w:right w:val="single" w:sz="8" w:space="0" w:color="auto"/>
            </w:tcBorders>
            <w:shd w:val="clear" w:color="auto" w:fill="auto"/>
            <w:noWrap/>
            <w:vAlign w:val="bottom"/>
            <w:hideMark/>
          </w:tcPr>
          <w:p w14:paraId="2DE03FF1" w14:textId="0EC73150" w:rsidR="00D3299C" w:rsidRPr="00D10641" w:rsidRDefault="00D3299C" w:rsidP="00D3299C">
            <w:pPr>
              <w:spacing w:after="0" w:line="240" w:lineRule="auto"/>
              <w:jc w:val="right"/>
              <w:rPr>
                <w:rFonts w:cs="Arial"/>
                <w:sz w:val="18"/>
                <w:szCs w:val="18"/>
              </w:rPr>
            </w:pPr>
            <w:r>
              <w:rPr>
                <w:rFonts w:cs="Arial"/>
                <w:sz w:val="18"/>
                <w:szCs w:val="18"/>
              </w:rPr>
              <w:t>4.18</w:t>
            </w:r>
          </w:p>
        </w:tc>
      </w:tr>
      <w:tr w:rsidR="00D3299C" w:rsidRPr="000C3C6D" w14:paraId="52034C2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1C2C6ED"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30-Year</w:t>
            </w:r>
          </w:p>
        </w:tc>
        <w:tc>
          <w:tcPr>
            <w:tcW w:w="1017" w:type="dxa"/>
            <w:tcBorders>
              <w:top w:val="nil"/>
              <w:left w:val="nil"/>
              <w:bottom w:val="nil"/>
              <w:right w:val="nil"/>
            </w:tcBorders>
            <w:shd w:val="clear" w:color="auto" w:fill="auto"/>
            <w:noWrap/>
            <w:vAlign w:val="bottom"/>
            <w:hideMark/>
          </w:tcPr>
          <w:p w14:paraId="3856584D" w14:textId="53E61EA9" w:rsidR="00D3299C" w:rsidRPr="00D10641" w:rsidRDefault="00D3299C" w:rsidP="00D3299C">
            <w:pPr>
              <w:spacing w:after="0" w:line="240" w:lineRule="auto"/>
              <w:jc w:val="right"/>
              <w:rPr>
                <w:rFonts w:cs="Arial"/>
                <w:sz w:val="18"/>
                <w:szCs w:val="18"/>
              </w:rPr>
            </w:pPr>
            <w:r>
              <w:rPr>
                <w:rFonts w:cs="Arial"/>
                <w:sz w:val="18"/>
                <w:szCs w:val="18"/>
              </w:rPr>
              <w:t>2.05</w:t>
            </w:r>
          </w:p>
        </w:tc>
        <w:tc>
          <w:tcPr>
            <w:tcW w:w="1017" w:type="dxa"/>
            <w:tcBorders>
              <w:top w:val="nil"/>
              <w:left w:val="nil"/>
              <w:bottom w:val="nil"/>
              <w:right w:val="nil"/>
            </w:tcBorders>
            <w:shd w:val="clear" w:color="auto" w:fill="auto"/>
            <w:noWrap/>
            <w:vAlign w:val="bottom"/>
            <w:hideMark/>
          </w:tcPr>
          <w:p w14:paraId="63865285" w14:textId="49478D07" w:rsidR="00D3299C" w:rsidRPr="00D10641" w:rsidRDefault="00D3299C" w:rsidP="00D3299C">
            <w:pPr>
              <w:spacing w:after="0" w:line="240" w:lineRule="auto"/>
              <w:jc w:val="right"/>
              <w:rPr>
                <w:rFonts w:cs="Arial"/>
                <w:sz w:val="18"/>
                <w:szCs w:val="18"/>
              </w:rPr>
            </w:pPr>
            <w:r>
              <w:rPr>
                <w:rFonts w:cs="Arial"/>
                <w:sz w:val="18"/>
                <w:szCs w:val="18"/>
              </w:rPr>
              <w:t>3.11</w:t>
            </w:r>
          </w:p>
        </w:tc>
        <w:tc>
          <w:tcPr>
            <w:tcW w:w="1017" w:type="dxa"/>
            <w:tcBorders>
              <w:top w:val="nil"/>
              <w:left w:val="nil"/>
              <w:bottom w:val="nil"/>
              <w:right w:val="nil"/>
            </w:tcBorders>
            <w:shd w:val="clear" w:color="auto" w:fill="auto"/>
            <w:noWrap/>
            <w:vAlign w:val="bottom"/>
            <w:hideMark/>
          </w:tcPr>
          <w:p w14:paraId="33189C46" w14:textId="0F6A5A94" w:rsidR="00D3299C" w:rsidRPr="00D10641" w:rsidRDefault="00D3299C" w:rsidP="00D3299C">
            <w:pPr>
              <w:spacing w:after="0" w:line="240" w:lineRule="auto"/>
              <w:jc w:val="right"/>
              <w:rPr>
                <w:rFonts w:cs="Arial"/>
                <w:sz w:val="18"/>
                <w:szCs w:val="18"/>
              </w:rPr>
            </w:pPr>
            <w:r>
              <w:rPr>
                <w:rFonts w:cs="Arial"/>
                <w:sz w:val="18"/>
                <w:szCs w:val="18"/>
              </w:rPr>
              <w:t>4.09</w:t>
            </w:r>
          </w:p>
        </w:tc>
        <w:tc>
          <w:tcPr>
            <w:tcW w:w="1017" w:type="dxa"/>
            <w:tcBorders>
              <w:top w:val="nil"/>
              <w:left w:val="nil"/>
              <w:bottom w:val="nil"/>
              <w:right w:val="nil"/>
            </w:tcBorders>
            <w:shd w:val="clear" w:color="auto" w:fill="auto"/>
            <w:noWrap/>
            <w:vAlign w:val="bottom"/>
            <w:hideMark/>
          </w:tcPr>
          <w:p w14:paraId="522FE8BE" w14:textId="68B5E7B8" w:rsidR="00D3299C" w:rsidRPr="00D10641" w:rsidRDefault="00D3299C" w:rsidP="00D3299C">
            <w:pPr>
              <w:spacing w:after="0" w:line="240" w:lineRule="auto"/>
              <w:jc w:val="right"/>
              <w:rPr>
                <w:rFonts w:cs="Arial"/>
                <w:sz w:val="18"/>
                <w:szCs w:val="18"/>
              </w:rPr>
            </w:pPr>
            <w:r>
              <w:rPr>
                <w:rFonts w:cs="Arial"/>
                <w:sz w:val="18"/>
                <w:szCs w:val="18"/>
              </w:rPr>
              <w:t>4.39</w:t>
            </w:r>
          </w:p>
        </w:tc>
        <w:tc>
          <w:tcPr>
            <w:tcW w:w="1017" w:type="dxa"/>
            <w:tcBorders>
              <w:top w:val="nil"/>
              <w:left w:val="nil"/>
              <w:bottom w:val="nil"/>
              <w:right w:val="nil"/>
            </w:tcBorders>
            <w:shd w:val="clear" w:color="auto" w:fill="auto"/>
            <w:noWrap/>
            <w:vAlign w:val="bottom"/>
            <w:hideMark/>
          </w:tcPr>
          <w:p w14:paraId="1300AD86" w14:textId="588B7495" w:rsidR="00D3299C" w:rsidRPr="00D10641" w:rsidRDefault="00D3299C" w:rsidP="00D3299C">
            <w:pPr>
              <w:spacing w:after="0" w:line="240" w:lineRule="auto"/>
              <w:jc w:val="right"/>
              <w:rPr>
                <w:rFonts w:cs="Arial"/>
                <w:sz w:val="18"/>
                <w:szCs w:val="18"/>
              </w:rPr>
            </w:pPr>
            <w:r>
              <w:rPr>
                <w:rFonts w:cs="Arial"/>
                <w:sz w:val="18"/>
                <w:szCs w:val="18"/>
              </w:rPr>
              <w:t>4.86</w:t>
            </w:r>
          </w:p>
        </w:tc>
        <w:tc>
          <w:tcPr>
            <w:tcW w:w="1022" w:type="dxa"/>
            <w:tcBorders>
              <w:top w:val="nil"/>
              <w:left w:val="nil"/>
              <w:bottom w:val="nil"/>
              <w:right w:val="single" w:sz="8" w:space="0" w:color="auto"/>
            </w:tcBorders>
            <w:shd w:val="clear" w:color="auto" w:fill="auto"/>
            <w:noWrap/>
            <w:vAlign w:val="bottom"/>
            <w:hideMark/>
          </w:tcPr>
          <w:p w14:paraId="1C0DA1C2" w14:textId="3A07F7E2" w:rsidR="00D3299C" w:rsidRPr="00D10641" w:rsidRDefault="00D3299C" w:rsidP="00D3299C">
            <w:pPr>
              <w:spacing w:after="0" w:line="240" w:lineRule="auto"/>
              <w:jc w:val="right"/>
              <w:rPr>
                <w:rFonts w:cs="Arial"/>
                <w:sz w:val="18"/>
                <w:szCs w:val="18"/>
              </w:rPr>
            </w:pPr>
            <w:r>
              <w:rPr>
                <w:rFonts w:cs="Arial"/>
                <w:sz w:val="18"/>
                <w:szCs w:val="18"/>
              </w:rPr>
              <w:t>4.38</w:t>
            </w:r>
          </w:p>
        </w:tc>
      </w:tr>
      <w:tr w:rsidR="00D3299C" w:rsidRPr="000C3C6D" w14:paraId="4A0C2903"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638DEC67"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Other Interest Rates</w:t>
            </w:r>
          </w:p>
        </w:tc>
        <w:tc>
          <w:tcPr>
            <w:tcW w:w="1017" w:type="dxa"/>
            <w:tcBorders>
              <w:top w:val="nil"/>
              <w:left w:val="nil"/>
              <w:bottom w:val="nil"/>
              <w:right w:val="nil"/>
            </w:tcBorders>
            <w:shd w:val="clear" w:color="auto" w:fill="auto"/>
            <w:noWrap/>
            <w:vAlign w:val="bottom"/>
            <w:hideMark/>
          </w:tcPr>
          <w:p w14:paraId="56B32301"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152B34F" w14:textId="5EBD5B43" w:rsidR="00D3299C" w:rsidRPr="00D10641" w:rsidRDefault="00D3299C" w:rsidP="00D3299C">
            <w:pPr>
              <w:spacing w:after="0" w:line="240" w:lineRule="auto"/>
              <w:jc w:val="right"/>
              <w:rPr>
                <w:rFonts w:cs="Arial"/>
                <w:sz w:val="18"/>
                <w:szCs w:val="18"/>
              </w:rPr>
            </w:pPr>
            <w:r>
              <w:rPr>
                <w:rFonts w:cs="Arial"/>
                <w:sz w:val="18"/>
                <w:szCs w:val="18"/>
              </w:rPr>
              <w:t> </w:t>
            </w:r>
          </w:p>
        </w:tc>
        <w:tc>
          <w:tcPr>
            <w:tcW w:w="1017" w:type="dxa"/>
            <w:tcBorders>
              <w:top w:val="nil"/>
              <w:left w:val="nil"/>
              <w:bottom w:val="nil"/>
              <w:right w:val="nil"/>
            </w:tcBorders>
            <w:shd w:val="clear" w:color="auto" w:fill="auto"/>
            <w:noWrap/>
            <w:vAlign w:val="bottom"/>
            <w:hideMark/>
          </w:tcPr>
          <w:p w14:paraId="4CB59E49"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6E864663" w14:textId="77777777" w:rsidR="00D3299C" w:rsidRPr="00D10641" w:rsidRDefault="00D3299C" w:rsidP="00D3299C">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0472513" w14:textId="77777777" w:rsidR="00D3299C" w:rsidRPr="00D10641" w:rsidRDefault="00D3299C" w:rsidP="00D3299C">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34660CF7" w14:textId="6E5403A5" w:rsidR="00D3299C" w:rsidRPr="00D10641" w:rsidRDefault="00D3299C" w:rsidP="00D3299C">
            <w:pPr>
              <w:spacing w:after="0" w:line="240" w:lineRule="auto"/>
              <w:jc w:val="right"/>
              <w:rPr>
                <w:rFonts w:cs="Arial"/>
                <w:sz w:val="18"/>
                <w:szCs w:val="18"/>
              </w:rPr>
            </w:pPr>
            <w:r>
              <w:rPr>
                <w:rFonts w:cs="Arial"/>
                <w:sz w:val="18"/>
                <w:szCs w:val="18"/>
              </w:rPr>
              <w:t> </w:t>
            </w:r>
          </w:p>
        </w:tc>
      </w:tr>
      <w:tr w:rsidR="00D3299C" w:rsidRPr="000C3C6D" w14:paraId="682431D0"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F8E244B"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SOFR</w:t>
            </w:r>
          </w:p>
        </w:tc>
        <w:tc>
          <w:tcPr>
            <w:tcW w:w="1017" w:type="dxa"/>
            <w:tcBorders>
              <w:top w:val="nil"/>
              <w:left w:val="nil"/>
              <w:bottom w:val="nil"/>
              <w:right w:val="nil"/>
            </w:tcBorders>
            <w:shd w:val="clear" w:color="auto" w:fill="auto"/>
            <w:noWrap/>
            <w:vAlign w:val="bottom"/>
            <w:hideMark/>
          </w:tcPr>
          <w:p w14:paraId="1B1320AC" w14:textId="725443D9" w:rsidR="00D3299C" w:rsidRPr="00D10641" w:rsidRDefault="00D3299C" w:rsidP="00D3299C">
            <w:pPr>
              <w:spacing w:after="0" w:line="240" w:lineRule="auto"/>
              <w:jc w:val="right"/>
              <w:rPr>
                <w:rFonts w:cs="Arial"/>
                <w:sz w:val="18"/>
                <w:szCs w:val="18"/>
              </w:rPr>
            </w:pPr>
            <w:r>
              <w:rPr>
                <w:rFonts w:cs="Arial"/>
                <w:sz w:val="18"/>
                <w:szCs w:val="18"/>
              </w:rPr>
              <w:t>0.04</w:t>
            </w:r>
          </w:p>
        </w:tc>
        <w:tc>
          <w:tcPr>
            <w:tcW w:w="1017" w:type="dxa"/>
            <w:tcBorders>
              <w:top w:val="nil"/>
              <w:left w:val="nil"/>
              <w:bottom w:val="nil"/>
              <w:right w:val="nil"/>
            </w:tcBorders>
            <w:shd w:val="clear" w:color="auto" w:fill="auto"/>
            <w:noWrap/>
            <w:vAlign w:val="bottom"/>
            <w:hideMark/>
          </w:tcPr>
          <w:p w14:paraId="47D92EA4" w14:textId="2F4EE120" w:rsidR="00D3299C" w:rsidRPr="00D10641" w:rsidRDefault="00D3299C" w:rsidP="00D3299C">
            <w:pPr>
              <w:spacing w:after="0" w:line="240" w:lineRule="auto"/>
              <w:jc w:val="right"/>
              <w:rPr>
                <w:rFonts w:cs="Arial"/>
                <w:sz w:val="18"/>
                <w:szCs w:val="18"/>
              </w:rPr>
            </w:pPr>
            <w:r>
              <w:rPr>
                <w:rFonts w:cs="Arial"/>
                <w:sz w:val="18"/>
                <w:szCs w:val="18"/>
              </w:rPr>
              <w:t>1.63</w:t>
            </w:r>
          </w:p>
        </w:tc>
        <w:tc>
          <w:tcPr>
            <w:tcW w:w="1017" w:type="dxa"/>
            <w:tcBorders>
              <w:top w:val="nil"/>
              <w:left w:val="nil"/>
              <w:bottom w:val="nil"/>
              <w:right w:val="nil"/>
            </w:tcBorders>
            <w:shd w:val="clear" w:color="auto" w:fill="auto"/>
            <w:noWrap/>
            <w:vAlign w:val="bottom"/>
            <w:hideMark/>
          </w:tcPr>
          <w:p w14:paraId="71DF2058" w14:textId="4AD591A8" w:rsidR="00D3299C" w:rsidRPr="00D10641" w:rsidRDefault="00D3299C" w:rsidP="00D3299C">
            <w:pPr>
              <w:spacing w:after="0" w:line="240" w:lineRule="auto"/>
              <w:jc w:val="right"/>
              <w:rPr>
                <w:rFonts w:cs="Arial"/>
                <w:sz w:val="18"/>
                <w:szCs w:val="18"/>
              </w:rPr>
            </w:pPr>
            <w:r>
              <w:rPr>
                <w:rFonts w:cs="Arial"/>
                <w:sz w:val="18"/>
                <w:szCs w:val="18"/>
              </w:rPr>
              <w:t>5.00</w:t>
            </w:r>
          </w:p>
        </w:tc>
        <w:tc>
          <w:tcPr>
            <w:tcW w:w="1017" w:type="dxa"/>
            <w:tcBorders>
              <w:top w:val="nil"/>
              <w:left w:val="nil"/>
              <w:bottom w:val="nil"/>
              <w:right w:val="nil"/>
            </w:tcBorders>
            <w:shd w:val="clear" w:color="auto" w:fill="auto"/>
            <w:noWrap/>
            <w:vAlign w:val="bottom"/>
            <w:hideMark/>
          </w:tcPr>
          <w:p w14:paraId="17E8B6D9" w14:textId="3C6A11DE" w:rsidR="00D3299C" w:rsidRPr="00D10641" w:rsidRDefault="00D3299C" w:rsidP="00D3299C">
            <w:pPr>
              <w:spacing w:after="0" w:line="240" w:lineRule="auto"/>
              <w:jc w:val="right"/>
              <w:rPr>
                <w:rFonts w:cs="Arial"/>
                <w:sz w:val="18"/>
                <w:szCs w:val="18"/>
              </w:rPr>
            </w:pPr>
            <w:r>
              <w:rPr>
                <w:rFonts w:cs="Arial"/>
                <w:sz w:val="18"/>
                <w:szCs w:val="18"/>
              </w:rPr>
              <w:t>5.15</w:t>
            </w:r>
          </w:p>
        </w:tc>
        <w:tc>
          <w:tcPr>
            <w:tcW w:w="1017" w:type="dxa"/>
            <w:tcBorders>
              <w:top w:val="nil"/>
              <w:left w:val="nil"/>
              <w:bottom w:val="nil"/>
              <w:right w:val="nil"/>
            </w:tcBorders>
            <w:shd w:val="clear" w:color="auto" w:fill="auto"/>
            <w:noWrap/>
            <w:vAlign w:val="bottom"/>
            <w:hideMark/>
          </w:tcPr>
          <w:p w14:paraId="55BB6571" w14:textId="40D54453" w:rsidR="00D3299C" w:rsidRPr="00D10641" w:rsidRDefault="00D3299C" w:rsidP="00D3299C">
            <w:pPr>
              <w:spacing w:after="0" w:line="240" w:lineRule="auto"/>
              <w:jc w:val="right"/>
              <w:rPr>
                <w:rFonts w:cs="Arial"/>
                <w:sz w:val="18"/>
                <w:szCs w:val="18"/>
              </w:rPr>
            </w:pPr>
            <w:r>
              <w:rPr>
                <w:rFonts w:cs="Arial"/>
                <w:sz w:val="18"/>
                <w:szCs w:val="18"/>
              </w:rPr>
              <w:t>4.36</w:t>
            </w:r>
          </w:p>
        </w:tc>
        <w:tc>
          <w:tcPr>
            <w:tcW w:w="1022" w:type="dxa"/>
            <w:tcBorders>
              <w:top w:val="nil"/>
              <w:left w:val="nil"/>
              <w:bottom w:val="nil"/>
              <w:right w:val="single" w:sz="8" w:space="0" w:color="auto"/>
            </w:tcBorders>
            <w:shd w:val="clear" w:color="auto" w:fill="auto"/>
            <w:noWrap/>
            <w:vAlign w:val="bottom"/>
            <w:hideMark/>
          </w:tcPr>
          <w:p w14:paraId="112F8C40" w14:textId="483E2935" w:rsidR="00D3299C" w:rsidRPr="00D10641" w:rsidRDefault="00D3299C" w:rsidP="00D3299C">
            <w:pPr>
              <w:spacing w:after="0" w:line="240" w:lineRule="auto"/>
              <w:jc w:val="right"/>
              <w:rPr>
                <w:rFonts w:cs="Arial"/>
                <w:sz w:val="18"/>
                <w:szCs w:val="18"/>
              </w:rPr>
            </w:pPr>
            <w:r>
              <w:rPr>
                <w:rFonts w:cs="Arial"/>
                <w:sz w:val="18"/>
                <w:szCs w:val="18"/>
              </w:rPr>
              <w:t>3.78</w:t>
            </w:r>
          </w:p>
        </w:tc>
      </w:tr>
      <w:tr w:rsidR="00D3299C" w:rsidRPr="000C3C6D" w14:paraId="7FD2E97A"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F97EC1A"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1-Month Non-Financial Comm. Paper</w:t>
            </w:r>
          </w:p>
        </w:tc>
        <w:tc>
          <w:tcPr>
            <w:tcW w:w="1017" w:type="dxa"/>
            <w:tcBorders>
              <w:top w:val="nil"/>
              <w:left w:val="nil"/>
              <w:bottom w:val="nil"/>
              <w:right w:val="nil"/>
            </w:tcBorders>
            <w:shd w:val="clear" w:color="auto" w:fill="auto"/>
            <w:noWrap/>
            <w:vAlign w:val="bottom"/>
            <w:hideMark/>
          </w:tcPr>
          <w:p w14:paraId="12497EBC" w14:textId="3C8B521D" w:rsidR="00D3299C" w:rsidRPr="00D10641" w:rsidRDefault="00D3299C" w:rsidP="00D3299C">
            <w:pPr>
              <w:spacing w:after="0" w:line="240" w:lineRule="auto"/>
              <w:ind w:firstLineChars="100" w:firstLine="180"/>
              <w:jc w:val="right"/>
              <w:rPr>
                <w:rFonts w:cs="Arial"/>
                <w:sz w:val="18"/>
                <w:szCs w:val="18"/>
              </w:rPr>
            </w:pPr>
            <w:r>
              <w:rPr>
                <w:rFonts w:cs="Arial"/>
                <w:sz w:val="18"/>
                <w:szCs w:val="18"/>
              </w:rPr>
              <w:t>0.08</w:t>
            </w:r>
          </w:p>
        </w:tc>
        <w:tc>
          <w:tcPr>
            <w:tcW w:w="1017" w:type="dxa"/>
            <w:tcBorders>
              <w:top w:val="nil"/>
              <w:left w:val="nil"/>
              <w:bottom w:val="nil"/>
              <w:right w:val="nil"/>
            </w:tcBorders>
            <w:shd w:val="clear" w:color="auto" w:fill="auto"/>
            <w:noWrap/>
            <w:vAlign w:val="bottom"/>
            <w:hideMark/>
          </w:tcPr>
          <w:p w14:paraId="288FAB3E" w14:textId="115A790D" w:rsidR="00D3299C" w:rsidRPr="00D10641" w:rsidRDefault="00D3299C" w:rsidP="00D3299C">
            <w:pPr>
              <w:spacing w:after="0" w:line="240" w:lineRule="auto"/>
              <w:jc w:val="right"/>
              <w:rPr>
                <w:rFonts w:cs="Arial"/>
                <w:sz w:val="18"/>
                <w:szCs w:val="18"/>
              </w:rPr>
            </w:pPr>
            <w:r>
              <w:rPr>
                <w:rFonts w:cs="Arial"/>
                <w:sz w:val="18"/>
                <w:szCs w:val="18"/>
              </w:rPr>
              <w:t>1.84</w:t>
            </w:r>
          </w:p>
        </w:tc>
        <w:tc>
          <w:tcPr>
            <w:tcW w:w="1017" w:type="dxa"/>
            <w:tcBorders>
              <w:top w:val="nil"/>
              <w:left w:val="nil"/>
              <w:bottom w:val="nil"/>
              <w:right w:val="nil"/>
            </w:tcBorders>
            <w:shd w:val="clear" w:color="auto" w:fill="auto"/>
            <w:noWrap/>
            <w:vAlign w:val="bottom"/>
            <w:hideMark/>
          </w:tcPr>
          <w:p w14:paraId="2AA9452A" w14:textId="4D04553C" w:rsidR="00D3299C" w:rsidRPr="00D10641" w:rsidRDefault="00D3299C" w:rsidP="00D3299C">
            <w:pPr>
              <w:spacing w:after="0" w:line="240" w:lineRule="auto"/>
              <w:jc w:val="right"/>
              <w:rPr>
                <w:rFonts w:cs="Arial"/>
                <w:sz w:val="18"/>
                <w:szCs w:val="18"/>
              </w:rPr>
            </w:pPr>
            <w:r>
              <w:rPr>
                <w:rFonts w:cs="Arial"/>
                <w:sz w:val="18"/>
                <w:szCs w:val="18"/>
              </w:rPr>
              <w:t>5.08</w:t>
            </w:r>
          </w:p>
        </w:tc>
        <w:tc>
          <w:tcPr>
            <w:tcW w:w="1017" w:type="dxa"/>
            <w:tcBorders>
              <w:top w:val="nil"/>
              <w:left w:val="nil"/>
              <w:bottom w:val="nil"/>
              <w:right w:val="nil"/>
            </w:tcBorders>
            <w:shd w:val="clear" w:color="auto" w:fill="auto"/>
            <w:noWrap/>
            <w:vAlign w:val="bottom"/>
            <w:hideMark/>
          </w:tcPr>
          <w:p w14:paraId="3ACF155B" w14:textId="47EC4274" w:rsidR="00D3299C" w:rsidRPr="00D10641" w:rsidRDefault="00D3299C" w:rsidP="00D3299C">
            <w:pPr>
              <w:spacing w:after="0" w:line="240" w:lineRule="auto"/>
              <w:jc w:val="right"/>
              <w:rPr>
                <w:rFonts w:cs="Arial"/>
                <w:sz w:val="18"/>
                <w:szCs w:val="18"/>
              </w:rPr>
            </w:pPr>
            <w:r>
              <w:rPr>
                <w:rFonts w:cs="Arial"/>
                <w:sz w:val="18"/>
                <w:szCs w:val="18"/>
              </w:rPr>
              <w:t>5.12</w:t>
            </w:r>
          </w:p>
        </w:tc>
        <w:tc>
          <w:tcPr>
            <w:tcW w:w="1017" w:type="dxa"/>
            <w:tcBorders>
              <w:top w:val="nil"/>
              <w:left w:val="nil"/>
              <w:bottom w:val="nil"/>
              <w:right w:val="nil"/>
            </w:tcBorders>
            <w:shd w:val="clear" w:color="auto" w:fill="auto"/>
            <w:noWrap/>
            <w:vAlign w:val="bottom"/>
            <w:hideMark/>
          </w:tcPr>
          <w:p w14:paraId="35730745" w14:textId="1540AED3" w:rsidR="00D3299C" w:rsidRPr="00D10641" w:rsidRDefault="00D3299C" w:rsidP="00D3299C">
            <w:pPr>
              <w:spacing w:after="0" w:line="240" w:lineRule="auto"/>
              <w:jc w:val="right"/>
              <w:rPr>
                <w:rFonts w:cs="Arial"/>
                <w:sz w:val="18"/>
                <w:szCs w:val="18"/>
              </w:rPr>
            </w:pPr>
            <w:r>
              <w:rPr>
                <w:rFonts w:cs="Arial"/>
                <w:sz w:val="18"/>
                <w:szCs w:val="18"/>
              </w:rPr>
              <w:t>4.36</w:t>
            </w:r>
          </w:p>
        </w:tc>
        <w:tc>
          <w:tcPr>
            <w:tcW w:w="1022" w:type="dxa"/>
            <w:tcBorders>
              <w:top w:val="nil"/>
              <w:left w:val="nil"/>
              <w:bottom w:val="nil"/>
              <w:right w:val="single" w:sz="8" w:space="0" w:color="auto"/>
            </w:tcBorders>
            <w:shd w:val="clear" w:color="auto" w:fill="auto"/>
            <w:noWrap/>
            <w:vAlign w:val="bottom"/>
            <w:hideMark/>
          </w:tcPr>
          <w:p w14:paraId="18EAB949" w14:textId="5153E320" w:rsidR="00D3299C" w:rsidRPr="00D10641" w:rsidRDefault="00D3299C" w:rsidP="00D3299C">
            <w:pPr>
              <w:spacing w:after="0" w:line="240" w:lineRule="auto"/>
              <w:jc w:val="right"/>
              <w:rPr>
                <w:rFonts w:cs="Arial"/>
                <w:sz w:val="18"/>
                <w:szCs w:val="18"/>
              </w:rPr>
            </w:pPr>
            <w:r>
              <w:rPr>
                <w:rFonts w:cs="Arial"/>
                <w:sz w:val="18"/>
                <w:szCs w:val="18"/>
              </w:rPr>
              <w:t>3.78</w:t>
            </w:r>
          </w:p>
        </w:tc>
      </w:tr>
      <w:tr w:rsidR="00D3299C" w:rsidRPr="000C3C6D" w14:paraId="64E68EE0"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953E3DB"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3-Month Non-Financial Comm. Paper</w:t>
            </w:r>
          </w:p>
        </w:tc>
        <w:tc>
          <w:tcPr>
            <w:tcW w:w="1017" w:type="dxa"/>
            <w:tcBorders>
              <w:top w:val="nil"/>
              <w:left w:val="nil"/>
              <w:bottom w:val="nil"/>
              <w:right w:val="nil"/>
            </w:tcBorders>
            <w:shd w:val="clear" w:color="auto" w:fill="auto"/>
            <w:noWrap/>
            <w:vAlign w:val="bottom"/>
            <w:hideMark/>
          </w:tcPr>
          <w:p w14:paraId="02593030" w14:textId="34E459A1" w:rsidR="00D3299C" w:rsidRPr="00D10641" w:rsidRDefault="00D3299C" w:rsidP="00D3299C">
            <w:pPr>
              <w:spacing w:after="0" w:line="240" w:lineRule="auto"/>
              <w:jc w:val="right"/>
              <w:rPr>
                <w:rFonts w:cs="Arial"/>
                <w:sz w:val="18"/>
                <w:szCs w:val="18"/>
              </w:rPr>
            </w:pPr>
            <w:r>
              <w:rPr>
                <w:rFonts w:cs="Arial"/>
                <w:sz w:val="18"/>
                <w:szCs w:val="18"/>
              </w:rPr>
              <w:t>0.11</w:t>
            </w:r>
          </w:p>
        </w:tc>
        <w:tc>
          <w:tcPr>
            <w:tcW w:w="1017" w:type="dxa"/>
            <w:tcBorders>
              <w:top w:val="nil"/>
              <w:left w:val="nil"/>
              <w:bottom w:val="nil"/>
              <w:right w:val="nil"/>
            </w:tcBorders>
            <w:shd w:val="clear" w:color="auto" w:fill="auto"/>
            <w:noWrap/>
            <w:vAlign w:val="bottom"/>
            <w:hideMark/>
          </w:tcPr>
          <w:p w14:paraId="329A5CEF" w14:textId="76307761" w:rsidR="00D3299C" w:rsidRPr="00D10641" w:rsidRDefault="00D3299C" w:rsidP="00D3299C">
            <w:pPr>
              <w:spacing w:after="0" w:line="240" w:lineRule="auto"/>
              <w:jc w:val="right"/>
              <w:rPr>
                <w:rFonts w:cs="Arial"/>
                <w:sz w:val="18"/>
                <w:szCs w:val="18"/>
              </w:rPr>
            </w:pPr>
            <w:r>
              <w:rPr>
                <w:rFonts w:cs="Arial"/>
                <w:sz w:val="18"/>
                <w:szCs w:val="18"/>
              </w:rPr>
              <w:t>2.23</w:t>
            </w:r>
          </w:p>
        </w:tc>
        <w:tc>
          <w:tcPr>
            <w:tcW w:w="1017" w:type="dxa"/>
            <w:tcBorders>
              <w:top w:val="nil"/>
              <w:left w:val="nil"/>
              <w:bottom w:val="nil"/>
              <w:right w:val="nil"/>
            </w:tcBorders>
            <w:shd w:val="clear" w:color="auto" w:fill="auto"/>
            <w:noWrap/>
            <w:vAlign w:val="bottom"/>
            <w:hideMark/>
          </w:tcPr>
          <w:p w14:paraId="66EBF8D8" w14:textId="63F31C1C" w:rsidR="00D3299C" w:rsidRPr="00D10641" w:rsidRDefault="00D3299C" w:rsidP="00D3299C">
            <w:pPr>
              <w:spacing w:after="0" w:line="240" w:lineRule="auto"/>
              <w:jc w:val="right"/>
              <w:rPr>
                <w:rFonts w:cs="Arial"/>
                <w:sz w:val="18"/>
                <w:szCs w:val="18"/>
              </w:rPr>
            </w:pPr>
            <w:r>
              <w:rPr>
                <w:rFonts w:cs="Arial"/>
                <w:sz w:val="18"/>
                <w:szCs w:val="18"/>
              </w:rPr>
              <w:t>5.18</w:t>
            </w:r>
          </w:p>
        </w:tc>
        <w:tc>
          <w:tcPr>
            <w:tcW w:w="1017" w:type="dxa"/>
            <w:tcBorders>
              <w:top w:val="nil"/>
              <w:left w:val="nil"/>
              <w:bottom w:val="nil"/>
              <w:right w:val="nil"/>
            </w:tcBorders>
            <w:shd w:val="clear" w:color="auto" w:fill="auto"/>
            <w:noWrap/>
            <w:vAlign w:val="bottom"/>
            <w:hideMark/>
          </w:tcPr>
          <w:p w14:paraId="05B653E9" w14:textId="5653860E" w:rsidR="00D3299C" w:rsidRPr="00D10641" w:rsidRDefault="00D3299C" w:rsidP="00D3299C">
            <w:pPr>
              <w:spacing w:after="0" w:line="240" w:lineRule="auto"/>
              <w:jc w:val="right"/>
              <w:rPr>
                <w:rFonts w:cs="Arial"/>
                <w:sz w:val="18"/>
                <w:szCs w:val="18"/>
              </w:rPr>
            </w:pPr>
            <w:r>
              <w:rPr>
                <w:rFonts w:cs="Arial"/>
                <w:sz w:val="18"/>
                <w:szCs w:val="18"/>
              </w:rPr>
              <w:t>5.06</w:t>
            </w:r>
          </w:p>
        </w:tc>
        <w:tc>
          <w:tcPr>
            <w:tcW w:w="1017" w:type="dxa"/>
            <w:tcBorders>
              <w:top w:val="nil"/>
              <w:left w:val="nil"/>
              <w:bottom w:val="nil"/>
              <w:right w:val="nil"/>
            </w:tcBorders>
            <w:shd w:val="clear" w:color="auto" w:fill="auto"/>
            <w:noWrap/>
            <w:vAlign w:val="bottom"/>
            <w:hideMark/>
          </w:tcPr>
          <w:p w14:paraId="3EBDB22A" w14:textId="16343CE5" w:rsidR="00D3299C" w:rsidRPr="00D10641" w:rsidRDefault="00D3299C" w:rsidP="00D3299C">
            <w:pPr>
              <w:spacing w:after="0" w:line="240" w:lineRule="auto"/>
              <w:jc w:val="right"/>
              <w:rPr>
                <w:rFonts w:cs="Arial"/>
                <w:sz w:val="18"/>
                <w:szCs w:val="18"/>
              </w:rPr>
            </w:pPr>
            <w:r>
              <w:rPr>
                <w:rFonts w:cs="Arial"/>
                <w:sz w:val="18"/>
                <w:szCs w:val="18"/>
              </w:rPr>
              <w:t>4.38</w:t>
            </w:r>
          </w:p>
        </w:tc>
        <w:tc>
          <w:tcPr>
            <w:tcW w:w="1022" w:type="dxa"/>
            <w:tcBorders>
              <w:top w:val="nil"/>
              <w:left w:val="nil"/>
              <w:bottom w:val="nil"/>
              <w:right w:val="single" w:sz="8" w:space="0" w:color="auto"/>
            </w:tcBorders>
            <w:shd w:val="clear" w:color="auto" w:fill="auto"/>
            <w:noWrap/>
            <w:vAlign w:val="bottom"/>
            <w:hideMark/>
          </w:tcPr>
          <w:p w14:paraId="0E68C8A8" w14:textId="3C8BDA7A" w:rsidR="00D3299C" w:rsidRPr="00D10641" w:rsidRDefault="00D3299C" w:rsidP="00D3299C">
            <w:pPr>
              <w:spacing w:after="0" w:line="240" w:lineRule="auto"/>
              <w:jc w:val="right"/>
              <w:rPr>
                <w:rFonts w:cs="Arial"/>
                <w:sz w:val="18"/>
                <w:szCs w:val="18"/>
              </w:rPr>
            </w:pPr>
            <w:r>
              <w:rPr>
                <w:rFonts w:cs="Arial"/>
                <w:sz w:val="18"/>
                <w:szCs w:val="18"/>
              </w:rPr>
              <w:t>3.88</w:t>
            </w:r>
          </w:p>
        </w:tc>
      </w:tr>
      <w:tr w:rsidR="00D3299C" w:rsidRPr="000C3C6D" w14:paraId="2F518AB4"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tcPr>
          <w:p w14:paraId="7C0409E7"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30-Year Fixed Mortgage</w:t>
            </w:r>
          </w:p>
        </w:tc>
        <w:tc>
          <w:tcPr>
            <w:tcW w:w="1017" w:type="dxa"/>
            <w:tcBorders>
              <w:top w:val="nil"/>
              <w:left w:val="nil"/>
              <w:bottom w:val="nil"/>
              <w:right w:val="nil"/>
            </w:tcBorders>
            <w:shd w:val="clear" w:color="auto" w:fill="auto"/>
            <w:noWrap/>
            <w:vAlign w:val="bottom"/>
          </w:tcPr>
          <w:p w14:paraId="41FCDDA7" w14:textId="061CE454" w:rsidR="00D3299C" w:rsidRPr="00D10641" w:rsidRDefault="00D3299C" w:rsidP="00D3299C">
            <w:pPr>
              <w:spacing w:after="0" w:line="240" w:lineRule="auto"/>
              <w:jc w:val="right"/>
              <w:rPr>
                <w:rFonts w:cs="Arial"/>
                <w:sz w:val="18"/>
                <w:szCs w:val="18"/>
              </w:rPr>
            </w:pPr>
            <w:r>
              <w:rPr>
                <w:rFonts w:cs="Arial"/>
                <w:sz w:val="18"/>
                <w:szCs w:val="18"/>
              </w:rPr>
              <w:t>2.96</w:t>
            </w:r>
          </w:p>
        </w:tc>
        <w:tc>
          <w:tcPr>
            <w:tcW w:w="1017" w:type="dxa"/>
            <w:tcBorders>
              <w:top w:val="nil"/>
              <w:left w:val="nil"/>
              <w:bottom w:val="nil"/>
              <w:right w:val="nil"/>
            </w:tcBorders>
            <w:shd w:val="clear" w:color="auto" w:fill="auto"/>
            <w:noWrap/>
            <w:vAlign w:val="bottom"/>
          </w:tcPr>
          <w:p w14:paraId="1CD01787" w14:textId="6E6CCB46" w:rsidR="00D3299C" w:rsidRPr="00D10641" w:rsidRDefault="00D3299C" w:rsidP="00D3299C">
            <w:pPr>
              <w:spacing w:after="0" w:line="240" w:lineRule="auto"/>
              <w:jc w:val="right"/>
              <w:rPr>
                <w:rFonts w:cs="Arial"/>
                <w:sz w:val="18"/>
                <w:szCs w:val="18"/>
              </w:rPr>
            </w:pPr>
            <w:r>
              <w:rPr>
                <w:rFonts w:cs="Arial"/>
                <w:sz w:val="18"/>
                <w:szCs w:val="18"/>
              </w:rPr>
              <w:t>5.33</w:t>
            </w:r>
          </w:p>
        </w:tc>
        <w:tc>
          <w:tcPr>
            <w:tcW w:w="1017" w:type="dxa"/>
            <w:tcBorders>
              <w:top w:val="nil"/>
              <w:left w:val="nil"/>
              <w:bottom w:val="nil"/>
              <w:right w:val="nil"/>
            </w:tcBorders>
            <w:shd w:val="clear" w:color="auto" w:fill="auto"/>
            <w:noWrap/>
            <w:vAlign w:val="bottom"/>
          </w:tcPr>
          <w:p w14:paraId="762350EF" w14:textId="689FEEF1" w:rsidR="00D3299C" w:rsidRPr="00D10641" w:rsidRDefault="00D3299C" w:rsidP="00D3299C">
            <w:pPr>
              <w:spacing w:after="0" w:line="240" w:lineRule="auto"/>
              <w:jc w:val="right"/>
              <w:rPr>
                <w:rFonts w:cs="Arial"/>
                <w:sz w:val="18"/>
                <w:szCs w:val="18"/>
              </w:rPr>
            </w:pPr>
            <w:r>
              <w:rPr>
                <w:rFonts w:cs="Arial"/>
                <w:sz w:val="18"/>
                <w:szCs w:val="18"/>
              </w:rPr>
              <w:t>6.80</w:t>
            </w:r>
          </w:p>
        </w:tc>
        <w:tc>
          <w:tcPr>
            <w:tcW w:w="1017" w:type="dxa"/>
            <w:tcBorders>
              <w:top w:val="nil"/>
              <w:left w:val="nil"/>
              <w:bottom w:val="nil"/>
              <w:right w:val="nil"/>
            </w:tcBorders>
            <w:shd w:val="clear" w:color="auto" w:fill="auto"/>
            <w:noWrap/>
            <w:vAlign w:val="bottom"/>
          </w:tcPr>
          <w:p w14:paraId="43E4D82F" w14:textId="0F3B5470" w:rsidR="00D3299C" w:rsidRPr="00D10641" w:rsidRDefault="00D3299C" w:rsidP="00D3299C">
            <w:pPr>
              <w:spacing w:after="0" w:line="240" w:lineRule="auto"/>
              <w:jc w:val="right"/>
              <w:rPr>
                <w:rFonts w:cs="Arial"/>
                <w:sz w:val="18"/>
                <w:szCs w:val="18"/>
              </w:rPr>
            </w:pPr>
            <w:r>
              <w:rPr>
                <w:rFonts w:cs="Arial"/>
                <w:sz w:val="18"/>
                <w:szCs w:val="18"/>
              </w:rPr>
              <w:t>6.73</w:t>
            </w:r>
          </w:p>
        </w:tc>
        <w:tc>
          <w:tcPr>
            <w:tcW w:w="1017" w:type="dxa"/>
            <w:tcBorders>
              <w:top w:val="nil"/>
              <w:left w:val="nil"/>
              <w:bottom w:val="nil"/>
              <w:right w:val="nil"/>
            </w:tcBorders>
            <w:shd w:val="clear" w:color="auto" w:fill="auto"/>
            <w:noWrap/>
            <w:vAlign w:val="bottom"/>
          </w:tcPr>
          <w:p w14:paraId="3D466A8D" w14:textId="43B5FDD6" w:rsidR="00D3299C" w:rsidRPr="00D10641" w:rsidRDefault="00D3299C" w:rsidP="00D3299C">
            <w:pPr>
              <w:spacing w:after="0" w:line="240" w:lineRule="auto"/>
              <w:jc w:val="right"/>
              <w:rPr>
                <w:rFonts w:cs="Arial"/>
                <w:sz w:val="18"/>
                <w:szCs w:val="18"/>
              </w:rPr>
            </w:pPr>
            <w:r>
              <w:rPr>
                <w:rFonts w:cs="Arial"/>
                <w:sz w:val="18"/>
                <w:szCs w:val="18"/>
              </w:rPr>
              <w:t>7.06</w:t>
            </w:r>
          </w:p>
        </w:tc>
        <w:tc>
          <w:tcPr>
            <w:tcW w:w="1022" w:type="dxa"/>
            <w:tcBorders>
              <w:top w:val="nil"/>
              <w:left w:val="nil"/>
              <w:bottom w:val="nil"/>
              <w:right w:val="single" w:sz="8" w:space="0" w:color="auto"/>
            </w:tcBorders>
            <w:shd w:val="clear" w:color="auto" w:fill="auto"/>
            <w:noWrap/>
            <w:vAlign w:val="bottom"/>
          </w:tcPr>
          <w:p w14:paraId="51727724" w14:textId="6C87BADF" w:rsidR="00D3299C" w:rsidRPr="00D10641" w:rsidRDefault="00D3299C" w:rsidP="00D3299C">
            <w:pPr>
              <w:spacing w:after="0" w:line="240" w:lineRule="auto"/>
              <w:jc w:val="right"/>
              <w:rPr>
                <w:rFonts w:cs="Arial"/>
                <w:sz w:val="18"/>
                <w:szCs w:val="18"/>
              </w:rPr>
            </w:pPr>
            <w:r>
              <w:rPr>
                <w:rFonts w:cs="Arial"/>
                <w:sz w:val="18"/>
                <w:szCs w:val="18"/>
              </w:rPr>
              <w:t>6.32</w:t>
            </w:r>
          </w:p>
        </w:tc>
      </w:tr>
      <w:tr w:rsidR="00D3299C" w:rsidRPr="000C3C6D" w14:paraId="1822CBEF" w14:textId="77777777" w:rsidTr="00FD1350">
        <w:trPr>
          <w:trHeight w:val="290"/>
          <w:jc w:val="center"/>
        </w:trPr>
        <w:tc>
          <w:tcPr>
            <w:tcW w:w="3272" w:type="dxa"/>
            <w:tcBorders>
              <w:top w:val="nil"/>
              <w:left w:val="single" w:sz="8" w:space="0" w:color="auto"/>
              <w:bottom w:val="single" w:sz="4" w:space="0" w:color="auto"/>
              <w:right w:val="nil"/>
            </w:tcBorders>
            <w:shd w:val="clear" w:color="auto" w:fill="auto"/>
            <w:noWrap/>
            <w:vAlign w:val="bottom"/>
          </w:tcPr>
          <w:p w14:paraId="6642E112"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lastRenderedPageBreak/>
              <w:t>Moody's AAA Corp Bond</w:t>
            </w:r>
          </w:p>
        </w:tc>
        <w:tc>
          <w:tcPr>
            <w:tcW w:w="1017" w:type="dxa"/>
            <w:tcBorders>
              <w:top w:val="nil"/>
              <w:left w:val="nil"/>
              <w:bottom w:val="single" w:sz="4" w:space="0" w:color="auto"/>
              <w:right w:val="nil"/>
            </w:tcBorders>
            <w:shd w:val="clear" w:color="auto" w:fill="auto"/>
            <w:noWrap/>
            <w:vAlign w:val="bottom"/>
          </w:tcPr>
          <w:p w14:paraId="2EC16CE5" w14:textId="414EBDD8" w:rsidR="00D3299C" w:rsidRPr="00D10641" w:rsidRDefault="00D3299C" w:rsidP="00D3299C">
            <w:pPr>
              <w:spacing w:after="0" w:line="240" w:lineRule="auto"/>
              <w:jc w:val="right"/>
              <w:rPr>
                <w:rFonts w:cs="Arial"/>
                <w:sz w:val="18"/>
                <w:szCs w:val="18"/>
              </w:rPr>
            </w:pPr>
            <w:r>
              <w:rPr>
                <w:rFonts w:cs="Arial"/>
                <w:sz w:val="18"/>
                <w:szCs w:val="18"/>
              </w:rPr>
              <w:t>2.70</w:t>
            </w:r>
          </w:p>
        </w:tc>
        <w:tc>
          <w:tcPr>
            <w:tcW w:w="1017" w:type="dxa"/>
            <w:tcBorders>
              <w:top w:val="nil"/>
              <w:left w:val="nil"/>
              <w:bottom w:val="single" w:sz="4" w:space="0" w:color="auto"/>
              <w:right w:val="nil"/>
            </w:tcBorders>
            <w:shd w:val="clear" w:color="auto" w:fill="auto"/>
            <w:noWrap/>
            <w:vAlign w:val="bottom"/>
          </w:tcPr>
          <w:p w14:paraId="4D7B629C" w14:textId="1E33EE39" w:rsidR="00D3299C" w:rsidRPr="00D10641" w:rsidRDefault="00D3299C" w:rsidP="00D3299C">
            <w:pPr>
              <w:spacing w:after="0" w:line="240" w:lineRule="auto"/>
              <w:jc w:val="right"/>
              <w:rPr>
                <w:rFonts w:cs="Arial"/>
                <w:sz w:val="18"/>
                <w:szCs w:val="18"/>
              </w:rPr>
            </w:pPr>
            <w:r>
              <w:rPr>
                <w:rFonts w:cs="Arial"/>
                <w:sz w:val="18"/>
                <w:szCs w:val="18"/>
              </w:rPr>
              <w:t>4.07</w:t>
            </w:r>
          </w:p>
        </w:tc>
        <w:tc>
          <w:tcPr>
            <w:tcW w:w="1017" w:type="dxa"/>
            <w:tcBorders>
              <w:top w:val="nil"/>
              <w:left w:val="nil"/>
              <w:bottom w:val="single" w:sz="4" w:space="0" w:color="auto"/>
              <w:right w:val="nil"/>
            </w:tcBorders>
            <w:shd w:val="clear" w:color="auto" w:fill="auto"/>
            <w:noWrap/>
            <w:vAlign w:val="bottom"/>
          </w:tcPr>
          <w:p w14:paraId="1182D736" w14:textId="3CD96E70" w:rsidR="00D3299C" w:rsidRPr="00D10641" w:rsidRDefault="00D3299C" w:rsidP="00D3299C">
            <w:pPr>
              <w:spacing w:after="0" w:line="240" w:lineRule="auto"/>
              <w:jc w:val="right"/>
              <w:rPr>
                <w:rFonts w:cs="Arial"/>
                <w:sz w:val="18"/>
                <w:szCs w:val="18"/>
              </w:rPr>
            </w:pPr>
            <w:r>
              <w:rPr>
                <w:rFonts w:cs="Arial"/>
                <w:sz w:val="18"/>
                <w:szCs w:val="18"/>
              </w:rPr>
              <w:t>4.81</w:t>
            </w:r>
          </w:p>
        </w:tc>
        <w:tc>
          <w:tcPr>
            <w:tcW w:w="1017" w:type="dxa"/>
            <w:tcBorders>
              <w:top w:val="nil"/>
              <w:left w:val="nil"/>
              <w:bottom w:val="single" w:sz="4" w:space="0" w:color="auto"/>
              <w:right w:val="nil"/>
            </w:tcBorders>
            <w:shd w:val="clear" w:color="auto" w:fill="auto"/>
            <w:noWrap/>
            <w:vAlign w:val="bottom"/>
          </w:tcPr>
          <w:p w14:paraId="6386F29B" w14:textId="3B065765" w:rsidR="00D3299C" w:rsidRPr="00D10641" w:rsidRDefault="00D3299C" w:rsidP="00D3299C">
            <w:pPr>
              <w:spacing w:after="0" w:line="240" w:lineRule="auto"/>
              <w:jc w:val="right"/>
              <w:rPr>
                <w:rFonts w:cs="Arial"/>
                <w:sz w:val="18"/>
                <w:szCs w:val="18"/>
              </w:rPr>
            </w:pPr>
            <w:r>
              <w:rPr>
                <w:rFonts w:cs="Arial"/>
                <w:sz w:val="18"/>
                <w:szCs w:val="18"/>
              </w:rPr>
              <w:t>5.03</w:t>
            </w:r>
          </w:p>
        </w:tc>
        <w:tc>
          <w:tcPr>
            <w:tcW w:w="1017" w:type="dxa"/>
            <w:tcBorders>
              <w:top w:val="nil"/>
              <w:left w:val="nil"/>
              <w:bottom w:val="single" w:sz="4" w:space="0" w:color="auto"/>
              <w:right w:val="nil"/>
            </w:tcBorders>
            <w:shd w:val="clear" w:color="auto" w:fill="auto"/>
            <w:noWrap/>
            <w:vAlign w:val="bottom"/>
          </w:tcPr>
          <w:p w14:paraId="4B1602CB" w14:textId="0A7BD2FF" w:rsidR="00D3299C" w:rsidRPr="00D10641" w:rsidRDefault="00D3299C" w:rsidP="00D3299C">
            <w:pPr>
              <w:spacing w:after="0" w:line="240" w:lineRule="auto"/>
              <w:jc w:val="right"/>
              <w:rPr>
                <w:rFonts w:cs="Arial"/>
                <w:sz w:val="18"/>
                <w:szCs w:val="18"/>
              </w:rPr>
            </w:pPr>
            <w:r>
              <w:rPr>
                <w:rFonts w:cs="Arial"/>
                <w:sz w:val="18"/>
                <w:szCs w:val="18"/>
              </w:rPr>
              <w:t>5.43</w:t>
            </w:r>
          </w:p>
        </w:tc>
        <w:tc>
          <w:tcPr>
            <w:tcW w:w="1022" w:type="dxa"/>
            <w:tcBorders>
              <w:top w:val="nil"/>
              <w:left w:val="nil"/>
              <w:bottom w:val="single" w:sz="4" w:space="0" w:color="auto"/>
              <w:right w:val="single" w:sz="8" w:space="0" w:color="auto"/>
            </w:tcBorders>
            <w:shd w:val="clear" w:color="auto" w:fill="auto"/>
            <w:noWrap/>
            <w:vAlign w:val="bottom"/>
          </w:tcPr>
          <w:p w14:paraId="26760176" w14:textId="5EF5898D" w:rsidR="00D3299C" w:rsidRPr="00D10641" w:rsidRDefault="00D3299C" w:rsidP="00D3299C">
            <w:pPr>
              <w:spacing w:after="0" w:line="240" w:lineRule="auto"/>
              <w:jc w:val="right"/>
              <w:rPr>
                <w:rFonts w:cs="Arial"/>
                <w:sz w:val="18"/>
                <w:szCs w:val="18"/>
              </w:rPr>
            </w:pPr>
            <w:r>
              <w:rPr>
                <w:rFonts w:cs="Arial"/>
                <w:sz w:val="18"/>
                <w:szCs w:val="18"/>
              </w:rPr>
              <w:t>4.85</w:t>
            </w:r>
          </w:p>
        </w:tc>
      </w:tr>
      <w:tr w:rsidR="00D3299C" w:rsidRPr="000C3C6D" w14:paraId="1D5A602E" w14:textId="77777777" w:rsidTr="00FD1350">
        <w:trPr>
          <w:trHeight w:val="290"/>
          <w:jc w:val="center"/>
        </w:trPr>
        <w:tc>
          <w:tcPr>
            <w:tcW w:w="3272" w:type="dxa"/>
            <w:tcBorders>
              <w:top w:val="single" w:sz="4" w:space="0" w:color="auto"/>
              <w:left w:val="single" w:sz="8" w:space="0" w:color="auto"/>
              <w:right w:val="nil"/>
            </w:tcBorders>
            <w:shd w:val="clear" w:color="auto" w:fill="auto"/>
            <w:noWrap/>
            <w:vAlign w:val="bottom"/>
          </w:tcPr>
          <w:p w14:paraId="09F64EEB" w14:textId="77777777" w:rsidR="00D3299C" w:rsidRPr="000C3C6D" w:rsidRDefault="00D3299C" w:rsidP="00D3299C">
            <w:pPr>
              <w:spacing w:after="0" w:line="240" w:lineRule="auto"/>
              <w:ind w:firstLineChars="200" w:firstLine="361"/>
              <w:rPr>
                <w:rFonts w:cs="Arial"/>
                <w:sz w:val="18"/>
                <w:szCs w:val="18"/>
              </w:rPr>
            </w:pPr>
            <w:r w:rsidRPr="000C3C6D">
              <w:rPr>
                <w:rFonts w:cs="Arial"/>
                <w:b/>
                <w:bCs/>
                <w:sz w:val="18"/>
                <w:szCs w:val="18"/>
              </w:rPr>
              <w:t>Personal Income</w:t>
            </w:r>
          </w:p>
        </w:tc>
        <w:tc>
          <w:tcPr>
            <w:tcW w:w="1017" w:type="dxa"/>
            <w:tcBorders>
              <w:top w:val="single" w:sz="4" w:space="0" w:color="auto"/>
              <w:left w:val="nil"/>
              <w:right w:val="nil"/>
            </w:tcBorders>
            <w:shd w:val="clear" w:color="auto" w:fill="auto"/>
            <w:noWrap/>
            <w:vAlign w:val="bottom"/>
          </w:tcPr>
          <w:p w14:paraId="493E3E99" w14:textId="4D0AEDFF" w:rsidR="00D3299C" w:rsidRPr="00D10641" w:rsidRDefault="00D3299C" w:rsidP="00D3299C">
            <w:pPr>
              <w:spacing w:after="0" w:line="240" w:lineRule="auto"/>
              <w:jc w:val="right"/>
              <w:rPr>
                <w:rFonts w:cs="Arial"/>
                <w:sz w:val="18"/>
                <w:szCs w:val="18"/>
              </w:rPr>
            </w:pPr>
            <w:r>
              <w:rPr>
                <w:rFonts w:cs="Arial"/>
                <w:sz w:val="18"/>
                <w:szCs w:val="18"/>
              </w:rPr>
              <w:t xml:space="preserve">17,138.7 </w:t>
            </w:r>
          </w:p>
        </w:tc>
        <w:tc>
          <w:tcPr>
            <w:tcW w:w="1017" w:type="dxa"/>
            <w:tcBorders>
              <w:top w:val="single" w:sz="4" w:space="0" w:color="auto"/>
              <w:left w:val="nil"/>
              <w:right w:val="nil"/>
            </w:tcBorders>
            <w:shd w:val="clear" w:color="auto" w:fill="auto"/>
            <w:noWrap/>
            <w:vAlign w:val="bottom"/>
          </w:tcPr>
          <w:p w14:paraId="73F45A61" w14:textId="736DB56B" w:rsidR="00D3299C" w:rsidRPr="00D10641" w:rsidRDefault="00D3299C" w:rsidP="00D3299C">
            <w:pPr>
              <w:spacing w:after="0" w:line="240" w:lineRule="auto"/>
              <w:jc w:val="right"/>
              <w:rPr>
                <w:rFonts w:cs="Arial"/>
                <w:sz w:val="18"/>
                <w:szCs w:val="18"/>
              </w:rPr>
            </w:pPr>
            <w:r>
              <w:rPr>
                <w:rFonts w:cs="Arial"/>
                <w:sz w:val="18"/>
                <w:szCs w:val="18"/>
              </w:rPr>
              <w:t xml:space="preserve">16,106.5 </w:t>
            </w:r>
          </w:p>
        </w:tc>
        <w:tc>
          <w:tcPr>
            <w:tcW w:w="1017" w:type="dxa"/>
            <w:tcBorders>
              <w:top w:val="single" w:sz="4" w:space="0" w:color="auto"/>
              <w:left w:val="nil"/>
              <w:right w:val="nil"/>
            </w:tcBorders>
            <w:shd w:val="clear" w:color="auto" w:fill="auto"/>
            <w:noWrap/>
            <w:vAlign w:val="bottom"/>
          </w:tcPr>
          <w:p w14:paraId="003C4389" w14:textId="6EEF8A0F" w:rsidR="00D3299C" w:rsidRPr="00D10641" w:rsidRDefault="00D3299C" w:rsidP="00D3299C">
            <w:pPr>
              <w:spacing w:after="0" w:line="240" w:lineRule="auto"/>
              <w:jc w:val="right"/>
              <w:rPr>
                <w:rFonts w:cs="Arial"/>
                <w:sz w:val="18"/>
                <w:szCs w:val="18"/>
              </w:rPr>
            </w:pPr>
            <w:r>
              <w:rPr>
                <w:rFonts w:cs="Arial"/>
                <w:sz w:val="18"/>
                <w:szCs w:val="18"/>
              </w:rPr>
              <w:t xml:space="preserve">16,768.4 </w:t>
            </w:r>
          </w:p>
        </w:tc>
        <w:tc>
          <w:tcPr>
            <w:tcW w:w="1017" w:type="dxa"/>
            <w:tcBorders>
              <w:top w:val="single" w:sz="4" w:space="0" w:color="auto"/>
              <w:left w:val="nil"/>
              <w:right w:val="nil"/>
            </w:tcBorders>
            <w:shd w:val="clear" w:color="auto" w:fill="auto"/>
            <w:noWrap/>
            <w:vAlign w:val="bottom"/>
          </w:tcPr>
          <w:p w14:paraId="22F7A1D5" w14:textId="1C1EB412" w:rsidR="00D3299C" w:rsidRPr="00D10641" w:rsidRDefault="00D3299C" w:rsidP="00D3299C">
            <w:pPr>
              <w:spacing w:after="0" w:line="240" w:lineRule="auto"/>
              <w:jc w:val="right"/>
              <w:rPr>
                <w:rFonts w:cs="Arial"/>
                <w:sz w:val="18"/>
                <w:szCs w:val="18"/>
              </w:rPr>
            </w:pPr>
            <w:r>
              <w:rPr>
                <w:rFonts w:cs="Arial"/>
                <w:sz w:val="18"/>
                <w:szCs w:val="18"/>
              </w:rPr>
              <w:t xml:space="preserve">17,295.1 </w:t>
            </w:r>
          </w:p>
        </w:tc>
        <w:tc>
          <w:tcPr>
            <w:tcW w:w="1017" w:type="dxa"/>
            <w:tcBorders>
              <w:top w:val="single" w:sz="4" w:space="0" w:color="auto"/>
              <w:left w:val="nil"/>
              <w:right w:val="nil"/>
            </w:tcBorders>
            <w:shd w:val="clear" w:color="auto" w:fill="auto"/>
            <w:noWrap/>
            <w:vAlign w:val="bottom"/>
          </w:tcPr>
          <w:p w14:paraId="110831AA" w14:textId="44C5C1BF" w:rsidR="00D3299C" w:rsidRPr="00D10641" w:rsidRDefault="00D3299C" w:rsidP="00D3299C">
            <w:pPr>
              <w:spacing w:after="0" w:line="240" w:lineRule="auto"/>
              <w:jc w:val="right"/>
              <w:rPr>
                <w:rFonts w:cs="Arial"/>
                <w:sz w:val="18"/>
                <w:szCs w:val="18"/>
              </w:rPr>
            </w:pPr>
            <w:r>
              <w:rPr>
                <w:rFonts w:cs="Arial"/>
                <w:sz w:val="18"/>
                <w:szCs w:val="18"/>
              </w:rPr>
              <w:t xml:space="preserve">18,148.3 </w:t>
            </w:r>
          </w:p>
        </w:tc>
        <w:tc>
          <w:tcPr>
            <w:tcW w:w="1022" w:type="dxa"/>
            <w:tcBorders>
              <w:top w:val="single" w:sz="4" w:space="0" w:color="auto"/>
              <w:left w:val="nil"/>
              <w:right w:val="single" w:sz="8" w:space="0" w:color="auto"/>
            </w:tcBorders>
            <w:shd w:val="clear" w:color="auto" w:fill="auto"/>
            <w:noWrap/>
            <w:vAlign w:val="bottom"/>
          </w:tcPr>
          <w:p w14:paraId="0265FAFD" w14:textId="1C31DF86" w:rsidR="00D3299C" w:rsidRPr="00D10641" w:rsidRDefault="00D3299C" w:rsidP="00D3299C">
            <w:pPr>
              <w:spacing w:after="0" w:line="240" w:lineRule="auto"/>
              <w:jc w:val="right"/>
              <w:rPr>
                <w:rFonts w:cs="Arial"/>
                <w:sz w:val="18"/>
                <w:szCs w:val="18"/>
              </w:rPr>
            </w:pPr>
            <w:r>
              <w:rPr>
                <w:rFonts w:cs="Arial"/>
                <w:sz w:val="18"/>
                <w:szCs w:val="18"/>
              </w:rPr>
              <w:t xml:space="preserve">18,798.4 </w:t>
            </w:r>
          </w:p>
        </w:tc>
      </w:tr>
      <w:tr w:rsidR="00D3299C" w:rsidRPr="000C3C6D" w14:paraId="30899025" w14:textId="77777777" w:rsidTr="00FD1350">
        <w:trPr>
          <w:trHeight w:val="290"/>
          <w:jc w:val="center"/>
        </w:trPr>
        <w:tc>
          <w:tcPr>
            <w:tcW w:w="3272" w:type="dxa"/>
            <w:tcBorders>
              <w:left w:val="single" w:sz="4" w:space="0" w:color="auto"/>
              <w:bottom w:val="nil"/>
              <w:right w:val="nil"/>
            </w:tcBorders>
            <w:shd w:val="clear" w:color="auto" w:fill="auto"/>
            <w:noWrap/>
            <w:vAlign w:val="bottom"/>
          </w:tcPr>
          <w:p w14:paraId="2F2874E5"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 Change, SAAR</w:t>
            </w:r>
          </w:p>
        </w:tc>
        <w:tc>
          <w:tcPr>
            <w:tcW w:w="1017" w:type="dxa"/>
            <w:tcBorders>
              <w:left w:val="nil"/>
              <w:bottom w:val="nil"/>
              <w:right w:val="nil"/>
            </w:tcBorders>
            <w:shd w:val="clear" w:color="auto" w:fill="auto"/>
            <w:noWrap/>
            <w:vAlign w:val="bottom"/>
          </w:tcPr>
          <w:p w14:paraId="3E1937CE" w14:textId="2CA6EA7A" w:rsidR="00D3299C" w:rsidRPr="00D10641" w:rsidRDefault="00D3299C" w:rsidP="00D3299C">
            <w:pPr>
              <w:spacing w:after="0" w:line="240" w:lineRule="auto"/>
              <w:jc w:val="right"/>
              <w:rPr>
                <w:rFonts w:cs="Arial"/>
                <w:sz w:val="18"/>
                <w:szCs w:val="18"/>
              </w:rPr>
            </w:pPr>
            <w:r>
              <w:rPr>
                <w:rFonts w:cs="Arial"/>
                <w:sz w:val="18"/>
                <w:szCs w:val="18"/>
              </w:rPr>
              <w:t>3.2</w:t>
            </w:r>
          </w:p>
        </w:tc>
        <w:tc>
          <w:tcPr>
            <w:tcW w:w="1017" w:type="dxa"/>
            <w:tcBorders>
              <w:left w:val="nil"/>
              <w:bottom w:val="nil"/>
              <w:right w:val="nil"/>
            </w:tcBorders>
            <w:shd w:val="clear" w:color="auto" w:fill="auto"/>
            <w:noWrap/>
            <w:vAlign w:val="bottom"/>
          </w:tcPr>
          <w:p w14:paraId="687E9FAB" w14:textId="71416CF7" w:rsidR="00D3299C" w:rsidRPr="00D10641" w:rsidRDefault="00D3299C" w:rsidP="00D3299C">
            <w:pPr>
              <w:spacing w:after="0" w:line="240" w:lineRule="auto"/>
              <w:jc w:val="right"/>
              <w:rPr>
                <w:rFonts w:cs="Arial"/>
                <w:sz w:val="18"/>
                <w:szCs w:val="18"/>
              </w:rPr>
            </w:pPr>
            <w:r>
              <w:rPr>
                <w:rFonts w:cs="Arial"/>
                <w:sz w:val="18"/>
                <w:szCs w:val="18"/>
              </w:rPr>
              <w:t>-6.0</w:t>
            </w:r>
          </w:p>
        </w:tc>
        <w:tc>
          <w:tcPr>
            <w:tcW w:w="1017" w:type="dxa"/>
            <w:tcBorders>
              <w:left w:val="nil"/>
              <w:bottom w:val="nil"/>
              <w:right w:val="nil"/>
            </w:tcBorders>
            <w:shd w:val="clear" w:color="auto" w:fill="auto"/>
            <w:noWrap/>
            <w:vAlign w:val="bottom"/>
          </w:tcPr>
          <w:p w14:paraId="5CC0480C" w14:textId="3363A28B" w:rsidR="00D3299C" w:rsidRPr="00D10641" w:rsidRDefault="00D3299C" w:rsidP="00D3299C">
            <w:pPr>
              <w:spacing w:after="0" w:line="240" w:lineRule="auto"/>
              <w:jc w:val="right"/>
              <w:rPr>
                <w:rFonts w:cs="Arial"/>
                <w:sz w:val="18"/>
                <w:szCs w:val="18"/>
              </w:rPr>
            </w:pPr>
            <w:r>
              <w:rPr>
                <w:rFonts w:cs="Arial"/>
                <w:sz w:val="18"/>
                <w:szCs w:val="18"/>
              </w:rPr>
              <w:t>4.1</w:t>
            </w:r>
          </w:p>
        </w:tc>
        <w:tc>
          <w:tcPr>
            <w:tcW w:w="1017" w:type="dxa"/>
            <w:tcBorders>
              <w:left w:val="nil"/>
              <w:bottom w:val="nil"/>
              <w:right w:val="nil"/>
            </w:tcBorders>
            <w:shd w:val="clear" w:color="auto" w:fill="auto"/>
            <w:noWrap/>
            <w:vAlign w:val="bottom"/>
          </w:tcPr>
          <w:p w14:paraId="5798E7E6" w14:textId="37974F9C" w:rsidR="00D3299C" w:rsidRPr="00D10641" w:rsidRDefault="00D3299C" w:rsidP="00D3299C">
            <w:pPr>
              <w:spacing w:after="0" w:line="240" w:lineRule="auto"/>
              <w:jc w:val="right"/>
              <w:rPr>
                <w:rFonts w:cs="Arial"/>
                <w:sz w:val="18"/>
                <w:szCs w:val="18"/>
              </w:rPr>
            </w:pPr>
            <w:r>
              <w:rPr>
                <w:rFonts w:cs="Arial"/>
                <w:sz w:val="18"/>
                <w:szCs w:val="18"/>
              </w:rPr>
              <w:t>3.1</w:t>
            </w:r>
          </w:p>
        </w:tc>
        <w:tc>
          <w:tcPr>
            <w:tcW w:w="1017" w:type="dxa"/>
            <w:tcBorders>
              <w:left w:val="nil"/>
              <w:bottom w:val="nil"/>
              <w:right w:val="nil"/>
            </w:tcBorders>
            <w:shd w:val="clear" w:color="auto" w:fill="auto"/>
            <w:noWrap/>
            <w:vAlign w:val="bottom"/>
          </w:tcPr>
          <w:p w14:paraId="20053FD8" w14:textId="249545CC" w:rsidR="00D3299C" w:rsidRPr="00D10641" w:rsidRDefault="00D3299C" w:rsidP="00D3299C">
            <w:pPr>
              <w:spacing w:after="0" w:line="240" w:lineRule="auto"/>
              <w:jc w:val="right"/>
              <w:rPr>
                <w:rFonts w:cs="Arial"/>
                <w:sz w:val="18"/>
                <w:szCs w:val="18"/>
              </w:rPr>
            </w:pPr>
            <w:r>
              <w:rPr>
                <w:rFonts w:cs="Arial"/>
                <w:sz w:val="18"/>
                <w:szCs w:val="18"/>
              </w:rPr>
              <w:t>4.9</w:t>
            </w:r>
          </w:p>
        </w:tc>
        <w:tc>
          <w:tcPr>
            <w:tcW w:w="1022" w:type="dxa"/>
            <w:tcBorders>
              <w:left w:val="nil"/>
              <w:bottom w:val="nil"/>
              <w:right w:val="single" w:sz="4" w:space="0" w:color="auto"/>
            </w:tcBorders>
            <w:shd w:val="clear" w:color="auto" w:fill="auto"/>
            <w:noWrap/>
            <w:vAlign w:val="bottom"/>
          </w:tcPr>
          <w:p w14:paraId="046EFA6B" w14:textId="51C9E14C" w:rsidR="00D3299C" w:rsidRPr="00D10641" w:rsidRDefault="00D3299C" w:rsidP="00D3299C">
            <w:pPr>
              <w:spacing w:after="0" w:line="240" w:lineRule="auto"/>
              <w:jc w:val="right"/>
              <w:rPr>
                <w:rFonts w:cs="Arial"/>
                <w:sz w:val="18"/>
                <w:szCs w:val="18"/>
              </w:rPr>
            </w:pPr>
            <w:r>
              <w:rPr>
                <w:rFonts w:cs="Arial"/>
                <w:sz w:val="18"/>
                <w:szCs w:val="18"/>
              </w:rPr>
              <w:t>3.6</w:t>
            </w:r>
          </w:p>
        </w:tc>
      </w:tr>
      <w:tr w:rsidR="00997CFB" w:rsidRPr="000C3C6D" w14:paraId="1151CD6B"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tcPr>
          <w:p w14:paraId="286BBAE7" w14:textId="77777777" w:rsidR="00997CFB" w:rsidRPr="000C3C6D" w:rsidRDefault="00997CFB" w:rsidP="00997CFB">
            <w:pPr>
              <w:spacing w:after="0" w:line="240" w:lineRule="auto"/>
              <w:ind w:firstLineChars="200" w:firstLine="360"/>
              <w:rPr>
                <w:rFonts w:cs="Arial"/>
                <w:sz w:val="18"/>
                <w:szCs w:val="18"/>
              </w:rPr>
            </w:pPr>
          </w:p>
        </w:tc>
        <w:tc>
          <w:tcPr>
            <w:tcW w:w="1017" w:type="dxa"/>
            <w:tcBorders>
              <w:top w:val="nil"/>
              <w:left w:val="nil"/>
              <w:bottom w:val="nil"/>
              <w:right w:val="nil"/>
            </w:tcBorders>
            <w:shd w:val="clear" w:color="auto" w:fill="auto"/>
            <w:noWrap/>
            <w:vAlign w:val="bottom"/>
          </w:tcPr>
          <w:p w14:paraId="47EDF321" w14:textId="77777777" w:rsidR="00997CFB"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tcPr>
          <w:p w14:paraId="0E951035" w14:textId="77777777" w:rsidR="00997CFB" w:rsidRPr="00B200C0"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tcPr>
          <w:p w14:paraId="079B8538" w14:textId="77777777" w:rsidR="00997CFB" w:rsidRPr="00B200C0"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tcPr>
          <w:p w14:paraId="74525F27" w14:textId="77777777" w:rsidR="00997CFB" w:rsidRPr="00B200C0"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tcPr>
          <w:p w14:paraId="171942A6" w14:textId="77777777" w:rsidR="00997CFB" w:rsidRPr="00B200C0" w:rsidRDefault="00997CFB" w:rsidP="00997CFB">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tcPr>
          <w:p w14:paraId="3F1E87F0" w14:textId="77777777" w:rsidR="00997CFB" w:rsidRPr="00B200C0" w:rsidRDefault="00997CFB" w:rsidP="00997CFB">
            <w:pPr>
              <w:spacing w:after="0" w:line="240" w:lineRule="auto"/>
              <w:jc w:val="right"/>
              <w:rPr>
                <w:rFonts w:cs="Arial"/>
                <w:sz w:val="18"/>
                <w:szCs w:val="18"/>
              </w:rPr>
            </w:pPr>
          </w:p>
        </w:tc>
      </w:tr>
      <w:tr w:rsidR="00997CFB" w:rsidRPr="000C3C6D" w14:paraId="2CD80241" w14:textId="77777777" w:rsidTr="00FD1350">
        <w:trPr>
          <w:trHeight w:val="331"/>
          <w:jc w:val="center"/>
        </w:trPr>
        <w:tc>
          <w:tcPr>
            <w:tcW w:w="3272" w:type="dxa"/>
            <w:tcBorders>
              <w:top w:val="single" w:sz="8" w:space="0" w:color="auto"/>
              <w:left w:val="single" w:sz="8" w:space="0" w:color="auto"/>
              <w:bottom w:val="single" w:sz="4" w:space="0" w:color="auto"/>
              <w:right w:val="nil"/>
            </w:tcBorders>
            <w:shd w:val="clear" w:color="auto" w:fill="auto"/>
            <w:noWrap/>
            <w:vAlign w:val="bottom"/>
            <w:hideMark/>
          </w:tcPr>
          <w:p w14:paraId="0A424370" w14:textId="77777777" w:rsidR="00997CFB" w:rsidRPr="000C3C6D" w:rsidRDefault="00997CFB" w:rsidP="00997CFB">
            <w:pPr>
              <w:spacing w:after="0" w:line="240" w:lineRule="auto"/>
              <w:rPr>
                <w:rFonts w:cs="Arial"/>
                <w:sz w:val="18"/>
                <w:szCs w:val="18"/>
              </w:rPr>
            </w:pPr>
            <w:r w:rsidRPr="000C3C6D">
              <w:rPr>
                <w:rFonts w:cs="Arial"/>
                <w:sz w:val="18"/>
                <w:szCs w:val="18"/>
              </w:rPr>
              <w:t> </w:t>
            </w:r>
          </w:p>
        </w:tc>
        <w:tc>
          <w:tcPr>
            <w:tcW w:w="1017" w:type="dxa"/>
            <w:tcBorders>
              <w:top w:val="single" w:sz="8" w:space="0" w:color="auto"/>
              <w:left w:val="nil"/>
              <w:bottom w:val="single" w:sz="4" w:space="0" w:color="auto"/>
              <w:right w:val="nil"/>
            </w:tcBorders>
            <w:shd w:val="clear" w:color="auto" w:fill="auto"/>
            <w:noWrap/>
            <w:vAlign w:val="bottom"/>
            <w:hideMark/>
          </w:tcPr>
          <w:p w14:paraId="2B21D0B1" w14:textId="5AC5D124"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1</w:t>
            </w:r>
          </w:p>
        </w:tc>
        <w:tc>
          <w:tcPr>
            <w:tcW w:w="1017" w:type="dxa"/>
            <w:tcBorders>
              <w:top w:val="single" w:sz="8" w:space="0" w:color="auto"/>
              <w:left w:val="nil"/>
              <w:bottom w:val="single" w:sz="4" w:space="0" w:color="auto"/>
              <w:right w:val="nil"/>
            </w:tcBorders>
            <w:shd w:val="clear" w:color="auto" w:fill="auto"/>
            <w:noWrap/>
            <w:vAlign w:val="bottom"/>
            <w:hideMark/>
          </w:tcPr>
          <w:p w14:paraId="4B4FE832" w14:textId="3AEC2330"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2</w:t>
            </w:r>
          </w:p>
        </w:tc>
        <w:tc>
          <w:tcPr>
            <w:tcW w:w="1017" w:type="dxa"/>
            <w:tcBorders>
              <w:top w:val="single" w:sz="8" w:space="0" w:color="auto"/>
              <w:left w:val="nil"/>
              <w:bottom w:val="single" w:sz="4" w:space="0" w:color="auto"/>
              <w:right w:val="nil"/>
            </w:tcBorders>
            <w:shd w:val="clear" w:color="auto" w:fill="auto"/>
            <w:noWrap/>
            <w:vAlign w:val="bottom"/>
            <w:hideMark/>
          </w:tcPr>
          <w:p w14:paraId="538BB475" w14:textId="230EBAA5"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3</w:t>
            </w:r>
          </w:p>
        </w:tc>
        <w:tc>
          <w:tcPr>
            <w:tcW w:w="1017" w:type="dxa"/>
            <w:tcBorders>
              <w:top w:val="single" w:sz="8" w:space="0" w:color="auto"/>
              <w:left w:val="nil"/>
              <w:bottom w:val="single" w:sz="4" w:space="0" w:color="auto"/>
              <w:right w:val="nil"/>
            </w:tcBorders>
            <w:shd w:val="clear" w:color="auto" w:fill="auto"/>
            <w:noWrap/>
            <w:vAlign w:val="bottom"/>
            <w:hideMark/>
          </w:tcPr>
          <w:p w14:paraId="3196D4BB" w14:textId="35C1EFA2"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4</w:t>
            </w:r>
          </w:p>
        </w:tc>
        <w:tc>
          <w:tcPr>
            <w:tcW w:w="1017" w:type="dxa"/>
            <w:tcBorders>
              <w:top w:val="single" w:sz="8" w:space="0" w:color="auto"/>
              <w:left w:val="nil"/>
              <w:bottom w:val="single" w:sz="4" w:space="0" w:color="auto"/>
              <w:right w:val="nil"/>
            </w:tcBorders>
            <w:shd w:val="clear" w:color="auto" w:fill="auto"/>
            <w:noWrap/>
            <w:vAlign w:val="bottom"/>
            <w:hideMark/>
          </w:tcPr>
          <w:p w14:paraId="026BD6D0" w14:textId="2D4408AC"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5</w:t>
            </w:r>
          </w:p>
        </w:tc>
        <w:tc>
          <w:tcPr>
            <w:tcW w:w="1022" w:type="dxa"/>
            <w:tcBorders>
              <w:top w:val="single" w:sz="8" w:space="0" w:color="auto"/>
              <w:left w:val="nil"/>
              <w:bottom w:val="single" w:sz="4" w:space="0" w:color="auto"/>
              <w:right w:val="single" w:sz="8" w:space="0" w:color="auto"/>
            </w:tcBorders>
            <w:shd w:val="clear" w:color="auto" w:fill="auto"/>
            <w:noWrap/>
            <w:vAlign w:val="bottom"/>
            <w:hideMark/>
          </w:tcPr>
          <w:p w14:paraId="7E1CAAF9" w14:textId="7078A6B8" w:rsidR="00997CFB" w:rsidRPr="000C3C6D" w:rsidRDefault="00997CFB" w:rsidP="00997CFB">
            <w:pPr>
              <w:spacing w:after="0" w:line="240" w:lineRule="auto"/>
              <w:jc w:val="right"/>
              <w:rPr>
                <w:rFonts w:cs="Arial"/>
                <w:color w:val="000000"/>
                <w:sz w:val="18"/>
                <w:szCs w:val="18"/>
              </w:rPr>
            </w:pPr>
            <w:r w:rsidRPr="000C3C6D">
              <w:rPr>
                <w:rFonts w:cs="Arial"/>
                <w:color w:val="000000"/>
                <w:sz w:val="18"/>
                <w:szCs w:val="18"/>
              </w:rPr>
              <w:t>202</w:t>
            </w:r>
            <w:r>
              <w:rPr>
                <w:rFonts w:cs="Arial"/>
                <w:color w:val="000000"/>
                <w:sz w:val="18"/>
                <w:szCs w:val="18"/>
              </w:rPr>
              <w:t>6</w:t>
            </w:r>
          </w:p>
        </w:tc>
      </w:tr>
      <w:tr w:rsidR="00997CFB" w:rsidRPr="000C3C6D" w14:paraId="50CBC043"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75DB4277" w14:textId="77777777" w:rsidR="00997CFB" w:rsidRPr="000C3C6D" w:rsidRDefault="00997CFB" w:rsidP="00997CFB">
            <w:pPr>
              <w:spacing w:after="0" w:line="240" w:lineRule="auto"/>
              <w:rPr>
                <w:rFonts w:cs="Arial"/>
                <w:sz w:val="18"/>
                <w:szCs w:val="18"/>
              </w:rPr>
            </w:pPr>
            <w:r w:rsidRPr="000C3C6D">
              <w:rPr>
                <w:rFonts w:cs="Arial"/>
                <w:b/>
                <w:bCs/>
                <w:sz w:val="18"/>
                <w:szCs w:val="18"/>
              </w:rPr>
              <w:t>Foreign Exchange</w:t>
            </w:r>
          </w:p>
        </w:tc>
        <w:tc>
          <w:tcPr>
            <w:tcW w:w="1017" w:type="dxa"/>
            <w:tcBorders>
              <w:top w:val="nil"/>
              <w:left w:val="nil"/>
              <w:bottom w:val="nil"/>
              <w:right w:val="nil"/>
            </w:tcBorders>
            <w:shd w:val="clear" w:color="auto" w:fill="auto"/>
            <w:noWrap/>
            <w:vAlign w:val="bottom"/>
            <w:hideMark/>
          </w:tcPr>
          <w:p w14:paraId="7791BAAD" w14:textId="77777777" w:rsidR="00997CFB" w:rsidRPr="000C3C6D"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CB36AF8" w14:textId="77777777" w:rsidR="00997CFB" w:rsidRPr="000C3C6D"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7A1B8A20" w14:textId="77777777" w:rsidR="00997CFB" w:rsidRPr="007F6613"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0D8EEC42" w14:textId="77777777" w:rsidR="00997CFB" w:rsidRPr="007F6613"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F0A528E" w14:textId="77777777" w:rsidR="00997CFB" w:rsidRPr="007F6613" w:rsidRDefault="00997CFB" w:rsidP="00997CFB">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0A0DDC5E" w14:textId="77777777" w:rsidR="00997CFB" w:rsidRPr="007F6613" w:rsidRDefault="00997CFB" w:rsidP="00997CFB">
            <w:pPr>
              <w:spacing w:after="0" w:line="240" w:lineRule="auto"/>
              <w:jc w:val="right"/>
              <w:rPr>
                <w:rFonts w:cs="Arial"/>
                <w:sz w:val="18"/>
                <w:szCs w:val="18"/>
              </w:rPr>
            </w:pPr>
          </w:p>
        </w:tc>
      </w:tr>
      <w:tr w:rsidR="00D3299C" w:rsidRPr="000C3C6D" w14:paraId="34D303F3"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339BBA6F" w14:textId="77777777" w:rsidR="00D3299C" w:rsidRPr="000C3C6D" w:rsidRDefault="00D3299C" w:rsidP="00D3299C">
            <w:pPr>
              <w:spacing w:after="0" w:line="240" w:lineRule="auto"/>
              <w:rPr>
                <w:rFonts w:cs="Arial"/>
                <w:sz w:val="18"/>
                <w:szCs w:val="18"/>
              </w:rPr>
            </w:pPr>
            <w:r w:rsidRPr="000C3C6D">
              <w:rPr>
                <w:rFonts w:cs="Arial"/>
                <w:sz w:val="18"/>
                <w:szCs w:val="18"/>
              </w:rPr>
              <w:t>Federal Reserve Broad Index</w:t>
            </w:r>
          </w:p>
        </w:tc>
        <w:tc>
          <w:tcPr>
            <w:tcW w:w="1017" w:type="dxa"/>
            <w:tcBorders>
              <w:top w:val="nil"/>
              <w:left w:val="nil"/>
              <w:bottom w:val="nil"/>
              <w:right w:val="nil"/>
            </w:tcBorders>
            <w:shd w:val="clear" w:color="auto" w:fill="auto"/>
            <w:noWrap/>
            <w:vAlign w:val="bottom"/>
            <w:hideMark/>
          </w:tcPr>
          <w:p w14:paraId="784C03F8" w14:textId="24B653E7" w:rsidR="00D3299C" w:rsidRPr="00D10641" w:rsidRDefault="00D3299C" w:rsidP="00D3299C">
            <w:pPr>
              <w:spacing w:after="0" w:line="240" w:lineRule="auto"/>
              <w:jc w:val="right"/>
              <w:rPr>
                <w:rFonts w:cs="Arial"/>
                <w:sz w:val="18"/>
                <w:szCs w:val="18"/>
              </w:rPr>
            </w:pPr>
            <w:r>
              <w:rPr>
                <w:rFonts w:cs="Arial"/>
                <w:sz w:val="18"/>
                <w:szCs w:val="18"/>
              </w:rPr>
              <w:t>122.9</w:t>
            </w:r>
          </w:p>
        </w:tc>
        <w:tc>
          <w:tcPr>
            <w:tcW w:w="1017" w:type="dxa"/>
            <w:tcBorders>
              <w:top w:val="nil"/>
              <w:left w:val="nil"/>
              <w:bottom w:val="nil"/>
              <w:right w:val="nil"/>
            </w:tcBorders>
            <w:shd w:val="clear" w:color="auto" w:fill="auto"/>
            <w:noWrap/>
            <w:vAlign w:val="bottom"/>
            <w:hideMark/>
          </w:tcPr>
          <w:p w14:paraId="17414485" w14:textId="5D9DE267" w:rsidR="00D3299C" w:rsidRPr="00D10641" w:rsidRDefault="00D3299C" w:rsidP="00D3299C">
            <w:pPr>
              <w:spacing w:after="0" w:line="240" w:lineRule="auto"/>
              <w:jc w:val="right"/>
              <w:rPr>
                <w:rFonts w:cs="Arial"/>
                <w:sz w:val="18"/>
                <w:szCs w:val="18"/>
              </w:rPr>
            </w:pPr>
            <w:r>
              <w:rPr>
                <w:rFonts w:cs="Arial"/>
                <w:sz w:val="18"/>
                <w:szCs w:val="18"/>
              </w:rPr>
              <w:t>135.4</w:t>
            </w:r>
          </w:p>
        </w:tc>
        <w:tc>
          <w:tcPr>
            <w:tcW w:w="1017" w:type="dxa"/>
            <w:tcBorders>
              <w:top w:val="nil"/>
              <w:left w:val="nil"/>
              <w:bottom w:val="nil"/>
              <w:right w:val="nil"/>
            </w:tcBorders>
            <w:shd w:val="clear" w:color="auto" w:fill="auto"/>
            <w:noWrap/>
            <w:vAlign w:val="bottom"/>
            <w:hideMark/>
          </w:tcPr>
          <w:p w14:paraId="3DEE6CDF" w14:textId="5A22B430" w:rsidR="00D3299C" w:rsidRPr="00D10641" w:rsidRDefault="00D3299C" w:rsidP="00D3299C">
            <w:pPr>
              <w:spacing w:after="0" w:line="240" w:lineRule="auto"/>
              <w:jc w:val="right"/>
              <w:rPr>
                <w:rFonts w:cs="Arial"/>
                <w:sz w:val="18"/>
                <w:szCs w:val="18"/>
              </w:rPr>
            </w:pPr>
            <w:r>
              <w:rPr>
                <w:rFonts w:cs="Arial"/>
                <w:sz w:val="18"/>
                <w:szCs w:val="18"/>
              </w:rPr>
              <w:t>135.8</w:t>
            </w:r>
          </w:p>
        </w:tc>
        <w:tc>
          <w:tcPr>
            <w:tcW w:w="1017" w:type="dxa"/>
            <w:tcBorders>
              <w:top w:val="nil"/>
              <w:left w:val="nil"/>
              <w:bottom w:val="nil"/>
              <w:right w:val="nil"/>
            </w:tcBorders>
            <w:shd w:val="clear" w:color="auto" w:fill="auto"/>
            <w:noWrap/>
            <w:vAlign w:val="bottom"/>
            <w:hideMark/>
          </w:tcPr>
          <w:p w14:paraId="7ED37695" w14:textId="1D07B2BE" w:rsidR="00D3299C" w:rsidRPr="00D10641" w:rsidRDefault="00D3299C" w:rsidP="00D3299C">
            <w:pPr>
              <w:spacing w:after="0" w:line="240" w:lineRule="auto"/>
              <w:jc w:val="right"/>
              <w:rPr>
                <w:rFonts w:cs="Arial"/>
                <w:sz w:val="18"/>
                <w:szCs w:val="18"/>
              </w:rPr>
            </w:pPr>
            <w:r>
              <w:rPr>
                <w:rFonts w:cs="Arial"/>
                <w:sz w:val="18"/>
                <w:szCs w:val="18"/>
              </w:rPr>
              <w:t>135.7</w:t>
            </w:r>
          </w:p>
        </w:tc>
        <w:tc>
          <w:tcPr>
            <w:tcW w:w="1017" w:type="dxa"/>
            <w:tcBorders>
              <w:top w:val="nil"/>
              <w:left w:val="nil"/>
              <w:bottom w:val="nil"/>
              <w:right w:val="nil"/>
            </w:tcBorders>
            <w:shd w:val="clear" w:color="auto" w:fill="auto"/>
            <w:noWrap/>
            <w:vAlign w:val="bottom"/>
            <w:hideMark/>
          </w:tcPr>
          <w:p w14:paraId="11792E97" w14:textId="5CBB9070" w:rsidR="00D3299C" w:rsidRPr="00D10641" w:rsidRDefault="00D3299C" w:rsidP="00D3299C">
            <w:pPr>
              <w:spacing w:after="0" w:line="240" w:lineRule="auto"/>
              <w:jc w:val="right"/>
              <w:rPr>
                <w:rFonts w:cs="Arial"/>
                <w:sz w:val="18"/>
                <w:szCs w:val="18"/>
              </w:rPr>
            </w:pPr>
            <w:r>
              <w:rPr>
                <w:rFonts w:cs="Arial"/>
                <w:sz w:val="18"/>
                <w:szCs w:val="18"/>
              </w:rPr>
              <w:t>133.0</w:t>
            </w:r>
          </w:p>
        </w:tc>
        <w:tc>
          <w:tcPr>
            <w:tcW w:w="1022" w:type="dxa"/>
            <w:tcBorders>
              <w:top w:val="nil"/>
              <w:left w:val="nil"/>
              <w:bottom w:val="nil"/>
              <w:right w:val="single" w:sz="8" w:space="0" w:color="auto"/>
            </w:tcBorders>
            <w:shd w:val="clear" w:color="auto" w:fill="auto"/>
            <w:noWrap/>
            <w:vAlign w:val="bottom"/>
            <w:hideMark/>
          </w:tcPr>
          <w:p w14:paraId="70FCFF17" w14:textId="14037107" w:rsidR="00D3299C" w:rsidRPr="00D10641" w:rsidRDefault="00D3299C" w:rsidP="00D3299C">
            <w:pPr>
              <w:spacing w:after="0" w:line="240" w:lineRule="auto"/>
              <w:jc w:val="right"/>
              <w:rPr>
                <w:rFonts w:cs="Arial"/>
                <w:sz w:val="18"/>
                <w:szCs w:val="18"/>
              </w:rPr>
            </w:pPr>
            <w:r>
              <w:rPr>
                <w:rFonts w:cs="Arial"/>
                <w:sz w:val="18"/>
                <w:szCs w:val="18"/>
              </w:rPr>
              <w:t>130.8</w:t>
            </w:r>
          </w:p>
        </w:tc>
      </w:tr>
      <w:tr w:rsidR="00D3299C" w:rsidRPr="000C3C6D" w14:paraId="21B272C3" w14:textId="77777777" w:rsidTr="00FD1350">
        <w:trPr>
          <w:trHeight w:val="331"/>
          <w:jc w:val="center"/>
        </w:trPr>
        <w:tc>
          <w:tcPr>
            <w:tcW w:w="3272" w:type="dxa"/>
            <w:tcBorders>
              <w:top w:val="nil"/>
              <w:left w:val="single" w:sz="8" w:space="0" w:color="auto"/>
              <w:bottom w:val="single" w:sz="4" w:space="0" w:color="auto"/>
              <w:right w:val="nil"/>
            </w:tcBorders>
            <w:shd w:val="clear" w:color="auto" w:fill="auto"/>
            <w:noWrap/>
            <w:vAlign w:val="bottom"/>
            <w:hideMark/>
          </w:tcPr>
          <w:p w14:paraId="1E4B5F04" w14:textId="77777777" w:rsidR="00D3299C" w:rsidRPr="000C3C6D" w:rsidRDefault="00D3299C" w:rsidP="00D3299C">
            <w:pPr>
              <w:spacing w:after="0" w:line="240" w:lineRule="auto"/>
              <w:rPr>
                <w:rFonts w:cs="Arial"/>
                <w:sz w:val="18"/>
                <w:szCs w:val="18"/>
              </w:rPr>
            </w:pPr>
            <w:r w:rsidRPr="000C3C6D">
              <w:rPr>
                <w:rFonts w:cs="Arial"/>
                <w:sz w:val="18"/>
                <w:szCs w:val="18"/>
              </w:rPr>
              <w:t>MC Index</w:t>
            </w:r>
          </w:p>
        </w:tc>
        <w:tc>
          <w:tcPr>
            <w:tcW w:w="1017" w:type="dxa"/>
            <w:tcBorders>
              <w:top w:val="nil"/>
              <w:left w:val="nil"/>
              <w:bottom w:val="single" w:sz="4" w:space="0" w:color="auto"/>
              <w:right w:val="nil"/>
            </w:tcBorders>
            <w:shd w:val="clear" w:color="auto" w:fill="auto"/>
            <w:noWrap/>
            <w:vAlign w:val="bottom"/>
            <w:hideMark/>
          </w:tcPr>
          <w:p w14:paraId="4C88D8D8" w14:textId="0B2E392A" w:rsidR="00D3299C" w:rsidRPr="00D10641" w:rsidRDefault="00D3299C" w:rsidP="00D3299C">
            <w:pPr>
              <w:spacing w:after="0" w:line="240" w:lineRule="auto"/>
              <w:jc w:val="right"/>
              <w:rPr>
                <w:rFonts w:cs="Arial"/>
                <w:color w:val="000000"/>
                <w:sz w:val="18"/>
                <w:szCs w:val="18"/>
              </w:rPr>
            </w:pPr>
            <w:r>
              <w:rPr>
                <w:rFonts w:cs="Arial"/>
                <w:sz w:val="18"/>
                <w:szCs w:val="18"/>
              </w:rPr>
              <w:t>104.5</w:t>
            </w:r>
          </w:p>
        </w:tc>
        <w:tc>
          <w:tcPr>
            <w:tcW w:w="1017" w:type="dxa"/>
            <w:tcBorders>
              <w:top w:val="nil"/>
              <w:left w:val="nil"/>
              <w:bottom w:val="single" w:sz="4" w:space="0" w:color="auto"/>
              <w:right w:val="nil"/>
            </w:tcBorders>
            <w:shd w:val="clear" w:color="auto" w:fill="auto"/>
            <w:noWrap/>
            <w:vAlign w:val="bottom"/>
            <w:hideMark/>
          </w:tcPr>
          <w:p w14:paraId="38F3BFBE" w14:textId="2ECD1FDF" w:rsidR="00D3299C" w:rsidRPr="00D10641" w:rsidRDefault="00D3299C" w:rsidP="00D3299C">
            <w:pPr>
              <w:spacing w:after="0" w:line="240" w:lineRule="auto"/>
              <w:jc w:val="right"/>
              <w:rPr>
                <w:rFonts w:cs="Arial"/>
                <w:color w:val="000000"/>
                <w:sz w:val="18"/>
                <w:szCs w:val="18"/>
              </w:rPr>
            </w:pPr>
            <w:r>
              <w:rPr>
                <w:rFonts w:cs="Arial"/>
                <w:sz w:val="18"/>
                <w:szCs w:val="18"/>
              </w:rPr>
              <w:t>115.1</w:t>
            </w:r>
          </w:p>
        </w:tc>
        <w:tc>
          <w:tcPr>
            <w:tcW w:w="1017" w:type="dxa"/>
            <w:tcBorders>
              <w:top w:val="nil"/>
              <w:left w:val="nil"/>
              <w:bottom w:val="single" w:sz="4" w:space="0" w:color="auto"/>
              <w:right w:val="nil"/>
            </w:tcBorders>
            <w:shd w:val="clear" w:color="auto" w:fill="auto"/>
            <w:noWrap/>
            <w:vAlign w:val="bottom"/>
            <w:hideMark/>
          </w:tcPr>
          <w:p w14:paraId="7A0FBDBA" w14:textId="252D7419" w:rsidR="00D3299C" w:rsidRPr="00D10641" w:rsidRDefault="00D3299C" w:rsidP="00D3299C">
            <w:pPr>
              <w:spacing w:after="0" w:line="240" w:lineRule="auto"/>
              <w:jc w:val="right"/>
              <w:rPr>
                <w:rFonts w:cs="Arial"/>
                <w:color w:val="000000"/>
                <w:sz w:val="18"/>
                <w:szCs w:val="18"/>
              </w:rPr>
            </w:pPr>
            <w:r>
              <w:rPr>
                <w:rFonts w:cs="Arial"/>
                <w:sz w:val="18"/>
                <w:szCs w:val="18"/>
              </w:rPr>
              <w:t>115.5</w:t>
            </w:r>
          </w:p>
        </w:tc>
        <w:tc>
          <w:tcPr>
            <w:tcW w:w="1017" w:type="dxa"/>
            <w:tcBorders>
              <w:top w:val="nil"/>
              <w:left w:val="nil"/>
              <w:bottom w:val="single" w:sz="4" w:space="0" w:color="auto"/>
              <w:right w:val="nil"/>
            </w:tcBorders>
            <w:shd w:val="clear" w:color="auto" w:fill="auto"/>
            <w:noWrap/>
            <w:vAlign w:val="bottom"/>
            <w:hideMark/>
          </w:tcPr>
          <w:p w14:paraId="48EE8361" w14:textId="30890D83" w:rsidR="00D3299C" w:rsidRPr="00D10641" w:rsidRDefault="00D3299C" w:rsidP="00D3299C">
            <w:pPr>
              <w:spacing w:after="0" w:line="240" w:lineRule="auto"/>
              <w:jc w:val="right"/>
              <w:rPr>
                <w:rFonts w:cs="Arial"/>
                <w:color w:val="000000"/>
                <w:sz w:val="18"/>
                <w:szCs w:val="18"/>
              </w:rPr>
            </w:pPr>
            <w:r>
              <w:rPr>
                <w:rFonts w:cs="Arial"/>
                <w:sz w:val="18"/>
                <w:szCs w:val="18"/>
              </w:rPr>
              <w:t>115.5</w:t>
            </w:r>
          </w:p>
        </w:tc>
        <w:tc>
          <w:tcPr>
            <w:tcW w:w="1017" w:type="dxa"/>
            <w:tcBorders>
              <w:top w:val="nil"/>
              <w:left w:val="nil"/>
              <w:bottom w:val="single" w:sz="4" w:space="0" w:color="auto"/>
              <w:right w:val="nil"/>
            </w:tcBorders>
            <w:shd w:val="clear" w:color="auto" w:fill="auto"/>
            <w:noWrap/>
            <w:vAlign w:val="bottom"/>
            <w:hideMark/>
          </w:tcPr>
          <w:p w14:paraId="0132EEFE" w14:textId="45886FD2" w:rsidR="00D3299C" w:rsidRPr="00D10641" w:rsidRDefault="00D3299C" w:rsidP="00D3299C">
            <w:pPr>
              <w:spacing w:after="0" w:line="240" w:lineRule="auto"/>
              <w:jc w:val="right"/>
              <w:rPr>
                <w:rFonts w:cs="Arial"/>
                <w:color w:val="000000"/>
                <w:sz w:val="18"/>
                <w:szCs w:val="18"/>
              </w:rPr>
            </w:pPr>
            <w:r>
              <w:rPr>
                <w:rFonts w:cs="Arial"/>
                <w:sz w:val="18"/>
                <w:szCs w:val="18"/>
              </w:rPr>
              <w:t>113.0</w:t>
            </w:r>
          </w:p>
        </w:tc>
        <w:tc>
          <w:tcPr>
            <w:tcW w:w="1022" w:type="dxa"/>
            <w:tcBorders>
              <w:top w:val="nil"/>
              <w:left w:val="nil"/>
              <w:bottom w:val="single" w:sz="4" w:space="0" w:color="auto"/>
              <w:right w:val="single" w:sz="8" w:space="0" w:color="auto"/>
            </w:tcBorders>
            <w:shd w:val="clear" w:color="auto" w:fill="auto"/>
            <w:noWrap/>
            <w:vAlign w:val="bottom"/>
            <w:hideMark/>
          </w:tcPr>
          <w:p w14:paraId="1A073615" w14:textId="34329497" w:rsidR="00D3299C" w:rsidRPr="00D10641" w:rsidRDefault="00D3299C" w:rsidP="00D3299C">
            <w:pPr>
              <w:spacing w:after="0" w:line="240" w:lineRule="auto"/>
              <w:jc w:val="right"/>
              <w:rPr>
                <w:rFonts w:cs="Arial"/>
                <w:color w:val="000000"/>
                <w:sz w:val="18"/>
                <w:szCs w:val="18"/>
              </w:rPr>
            </w:pPr>
            <w:r>
              <w:rPr>
                <w:rFonts w:cs="Arial"/>
                <w:sz w:val="18"/>
                <w:szCs w:val="18"/>
              </w:rPr>
              <w:t>110.8</w:t>
            </w:r>
          </w:p>
        </w:tc>
      </w:tr>
      <w:tr w:rsidR="00997CFB" w:rsidRPr="000C3C6D" w14:paraId="4236B548"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55E96B7B" w14:textId="77777777" w:rsidR="00997CFB" w:rsidRPr="000C3C6D" w:rsidRDefault="00997CFB" w:rsidP="00997CFB">
            <w:pPr>
              <w:spacing w:after="0" w:line="240" w:lineRule="auto"/>
              <w:rPr>
                <w:rFonts w:cs="Arial"/>
                <w:sz w:val="18"/>
                <w:szCs w:val="18"/>
              </w:rPr>
            </w:pPr>
            <w:r w:rsidRPr="000C3C6D">
              <w:rPr>
                <w:rFonts w:cs="Arial"/>
                <w:b/>
                <w:bCs/>
                <w:sz w:val="18"/>
                <w:szCs w:val="18"/>
              </w:rPr>
              <w:t>Banking Related Activity</w:t>
            </w:r>
          </w:p>
        </w:tc>
        <w:tc>
          <w:tcPr>
            <w:tcW w:w="1017" w:type="dxa"/>
            <w:tcBorders>
              <w:top w:val="nil"/>
              <w:left w:val="nil"/>
              <w:bottom w:val="nil"/>
              <w:right w:val="nil"/>
            </w:tcBorders>
            <w:shd w:val="clear" w:color="auto" w:fill="auto"/>
            <w:noWrap/>
            <w:vAlign w:val="bottom"/>
            <w:hideMark/>
          </w:tcPr>
          <w:p w14:paraId="76CD3E8F"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AE5F99F"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3A62467"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7CF3C84"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451572A" w14:textId="77777777" w:rsidR="00997CFB" w:rsidRPr="00D10641" w:rsidRDefault="00997CFB" w:rsidP="00997CFB">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5F89BD79" w14:textId="5AE9A483" w:rsidR="00997CFB" w:rsidRPr="00D10641" w:rsidRDefault="00997CFB" w:rsidP="00997CFB">
            <w:pPr>
              <w:spacing w:after="0" w:line="240" w:lineRule="auto"/>
              <w:jc w:val="right"/>
              <w:rPr>
                <w:rFonts w:cs="Arial"/>
                <w:sz w:val="18"/>
                <w:szCs w:val="18"/>
              </w:rPr>
            </w:pPr>
            <w:r w:rsidRPr="00D10641">
              <w:rPr>
                <w:rFonts w:cs="Arial"/>
                <w:sz w:val="18"/>
                <w:szCs w:val="18"/>
              </w:rPr>
              <w:t> </w:t>
            </w:r>
          </w:p>
        </w:tc>
      </w:tr>
      <w:tr w:rsidR="00D3299C" w:rsidRPr="000C3C6D" w14:paraId="78C2D82C"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47D55B54" w14:textId="77777777" w:rsidR="00D3299C" w:rsidRPr="000C3C6D" w:rsidRDefault="00D3299C" w:rsidP="00D3299C">
            <w:pPr>
              <w:spacing w:after="0" w:line="240" w:lineRule="auto"/>
              <w:rPr>
                <w:rFonts w:cs="Arial"/>
                <w:sz w:val="18"/>
                <w:szCs w:val="18"/>
              </w:rPr>
            </w:pPr>
            <w:r w:rsidRPr="000C3C6D">
              <w:rPr>
                <w:rFonts w:cs="Arial"/>
                <w:sz w:val="18"/>
                <w:szCs w:val="18"/>
              </w:rPr>
              <w:t>Commercial &amp; Industrial Loans</w:t>
            </w:r>
          </w:p>
        </w:tc>
        <w:tc>
          <w:tcPr>
            <w:tcW w:w="1017" w:type="dxa"/>
            <w:tcBorders>
              <w:top w:val="nil"/>
              <w:left w:val="nil"/>
              <w:bottom w:val="nil"/>
              <w:right w:val="nil"/>
            </w:tcBorders>
            <w:shd w:val="clear" w:color="auto" w:fill="auto"/>
            <w:noWrap/>
            <w:vAlign w:val="bottom"/>
            <w:hideMark/>
          </w:tcPr>
          <w:p w14:paraId="5F1D8CFD" w14:textId="1483ADF5" w:rsidR="00D3299C" w:rsidRPr="00D10641" w:rsidRDefault="00D3299C" w:rsidP="00D3299C">
            <w:pPr>
              <w:spacing w:after="0" w:line="240" w:lineRule="auto"/>
              <w:jc w:val="right"/>
              <w:rPr>
                <w:rFonts w:cs="Arial"/>
                <w:sz w:val="18"/>
                <w:szCs w:val="18"/>
              </w:rPr>
            </w:pPr>
            <w:r>
              <w:rPr>
                <w:rFonts w:cs="Arial"/>
                <w:sz w:val="18"/>
                <w:szCs w:val="18"/>
              </w:rPr>
              <w:t xml:space="preserve">2,495.8 </w:t>
            </w:r>
          </w:p>
        </w:tc>
        <w:tc>
          <w:tcPr>
            <w:tcW w:w="1017" w:type="dxa"/>
            <w:tcBorders>
              <w:top w:val="nil"/>
              <w:left w:val="nil"/>
              <w:bottom w:val="nil"/>
              <w:right w:val="nil"/>
            </w:tcBorders>
            <w:shd w:val="clear" w:color="auto" w:fill="auto"/>
            <w:noWrap/>
            <w:vAlign w:val="bottom"/>
            <w:hideMark/>
          </w:tcPr>
          <w:p w14:paraId="0BB6C032" w14:textId="36AE3A12" w:rsidR="00D3299C" w:rsidRPr="00D10641" w:rsidRDefault="00D3299C" w:rsidP="00D3299C">
            <w:pPr>
              <w:spacing w:after="0" w:line="240" w:lineRule="auto"/>
              <w:jc w:val="right"/>
              <w:rPr>
                <w:rFonts w:cs="Arial"/>
                <w:sz w:val="18"/>
                <w:szCs w:val="18"/>
              </w:rPr>
            </w:pPr>
            <w:r>
              <w:rPr>
                <w:rFonts w:cs="Arial"/>
                <w:sz w:val="18"/>
                <w:szCs w:val="18"/>
              </w:rPr>
              <w:t xml:space="preserve">2,659.7 </w:t>
            </w:r>
          </w:p>
        </w:tc>
        <w:tc>
          <w:tcPr>
            <w:tcW w:w="1017" w:type="dxa"/>
            <w:tcBorders>
              <w:top w:val="nil"/>
              <w:left w:val="nil"/>
              <w:bottom w:val="nil"/>
              <w:right w:val="nil"/>
            </w:tcBorders>
            <w:shd w:val="clear" w:color="auto" w:fill="auto"/>
            <w:noWrap/>
            <w:vAlign w:val="bottom"/>
            <w:hideMark/>
          </w:tcPr>
          <w:p w14:paraId="7CF8026C" w14:textId="158E10BF" w:rsidR="00D3299C" w:rsidRPr="00D10641" w:rsidRDefault="00D3299C" w:rsidP="00D3299C">
            <w:pPr>
              <w:spacing w:after="0" w:line="240" w:lineRule="auto"/>
              <w:jc w:val="right"/>
              <w:rPr>
                <w:rFonts w:cs="Arial"/>
                <w:sz w:val="18"/>
                <w:szCs w:val="18"/>
              </w:rPr>
            </w:pPr>
            <w:r>
              <w:rPr>
                <w:rFonts w:cs="Arial"/>
                <w:sz w:val="18"/>
                <w:szCs w:val="18"/>
              </w:rPr>
              <w:t xml:space="preserve">2,772.6 </w:t>
            </w:r>
          </w:p>
        </w:tc>
        <w:tc>
          <w:tcPr>
            <w:tcW w:w="1017" w:type="dxa"/>
            <w:tcBorders>
              <w:top w:val="nil"/>
              <w:left w:val="nil"/>
              <w:bottom w:val="nil"/>
              <w:right w:val="nil"/>
            </w:tcBorders>
            <w:shd w:val="clear" w:color="auto" w:fill="auto"/>
            <w:noWrap/>
            <w:vAlign w:val="bottom"/>
            <w:hideMark/>
          </w:tcPr>
          <w:p w14:paraId="5181D548" w14:textId="5CF044D7" w:rsidR="00D3299C" w:rsidRPr="00D10641" w:rsidRDefault="00D3299C" w:rsidP="00D3299C">
            <w:pPr>
              <w:spacing w:after="0" w:line="240" w:lineRule="auto"/>
              <w:jc w:val="right"/>
              <w:rPr>
                <w:rFonts w:cs="Arial"/>
                <w:sz w:val="18"/>
                <w:szCs w:val="18"/>
              </w:rPr>
            </w:pPr>
            <w:r>
              <w:rPr>
                <w:rFonts w:cs="Arial"/>
                <w:sz w:val="18"/>
                <w:szCs w:val="18"/>
              </w:rPr>
              <w:t xml:space="preserve">        2,781.7 </w:t>
            </w:r>
          </w:p>
        </w:tc>
        <w:tc>
          <w:tcPr>
            <w:tcW w:w="1017" w:type="dxa"/>
            <w:tcBorders>
              <w:top w:val="nil"/>
              <w:left w:val="nil"/>
              <w:bottom w:val="nil"/>
              <w:right w:val="nil"/>
            </w:tcBorders>
            <w:shd w:val="clear" w:color="auto" w:fill="auto"/>
            <w:noWrap/>
            <w:vAlign w:val="bottom"/>
            <w:hideMark/>
          </w:tcPr>
          <w:p w14:paraId="7CE0024B" w14:textId="42D87C1C" w:rsidR="00D3299C" w:rsidRPr="00D10641" w:rsidRDefault="00D3299C" w:rsidP="00D3299C">
            <w:pPr>
              <w:spacing w:after="0" w:line="240" w:lineRule="auto"/>
              <w:jc w:val="right"/>
              <w:rPr>
                <w:rFonts w:cs="Arial"/>
                <w:sz w:val="18"/>
                <w:szCs w:val="18"/>
              </w:rPr>
            </w:pPr>
            <w:r>
              <w:rPr>
                <w:rFonts w:cs="Arial"/>
                <w:sz w:val="18"/>
                <w:szCs w:val="18"/>
              </w:rPr>
              <w:t xml:space="preserve">          2,938.2 </w:t>
            </w:r>
          </w:p>
        </w:tc>
        <w:tc>
          <w:tcPr>
            <w:tcW w:w="1022" w:type="dxa"/>
            <w:tcBorders>
              <w:top w:val="nil"/>
              <w:left w:val="nil"/>
              <w:bottom w:val="nil"/>
              <w:right w:val="single" w:sz="8" w:space="0" w:color="auto"/>
            </w:tcBorders>
            <w:shd w:val="clear" w:color="auto" w:fill="auto"/>
            <w:noWrap/>
            <w:vAlign w:val="bottom"/>
            <w:hideMark/>
          </w:tcPr>
          <w:p w14:paraId="38C500F7" w14:textId="4D3289C0" w:rsidR="00D3299C" w:rsidRPr="00D10641" w:rsidRDefault="00D3299C" w:rsidP="00D3299C">
            <w:pPr>
              <w:spacing w:after="0" w:line="240" w:lineRule="auto"/>
              <w:jc w:val="right"/>
              <w:rPr>
                <w:rFonts w:cs="Arial"/>
                <w:sz w:val="18"/>
                <w:szCs w:val="18"/>
              </w:rPr>
            </w:pPr>
            <w:r>
              <w:rPr>
                <w:rFonts w:cs="Arial"/>
                <w:sz w:val="18"/>
                <w:szCs w:val="18"/>
              </w:rPr>
              <w:t xml:space="preserve">          3,113.5 </w:t>
            </w:r>
          </w:p>
        </w:tc>
      </w:tr>
      <w:tr w:rsidR="00D3299C" w:rsidRPr="000C3C6D" w14:paraId="20A27C51"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65EC0505" w14:textId="77777777" w:rsidR="00D3299C" w:rsidRPr="000C3C6D" w:rsidRDefault="00D3299C" w:rsidP="00D3299C">
            <w:pPr>
              <w:spacing w:after="0" w:line="240" w:lineRule="auto"/>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2A898688" w14:textId="4AD11977" w:rsidR="00D3299C" w:rsidRPr="00D10641" w:rsidRDefault="00D3299C" w:rsidP="00D3299C">
            <w:pPr>
              <w:spacing w:after="0" w:line="240" w:lineRule="auto"/>
              <w:jc w:val="right"/>
              <w:rPr>
                <w:rFonts w:cs="Arial"/>
                <w:sz w:val="18"/>
                <w:szCs w:val="18"/>
              </w:rPr>
            </w:pPr>
            <w:r>
              <w:rPr>
                <w:rFonts w:cs="Arial"/>
                <w:sz w:val="18"/>
                <w:szCs w:val="18"/>
              </w:rPr>
              <w:t>(7.8)</w:t>
            </w:r>
          </w:p>
        </w:tc>
        <w:tc>
          <w:tcPr>
            <w:tcW w:w="1017" w:type="dxa"/>
            <w:tcBorders>
              <w:top w:val="nil"/>
              <w:left w:val="nil"/>
              <w:bottom w:val="nil"/>
              <w:right w:val="nil"/>
            </w:tcBorders>
            <w:shd w:val="clear" w:color="auto" w:fill="auto"/>
            <w:noWrap/>
            <w:vAlign w:val="bottom"/>
            <w:hideMark/>
          </w:tcPr>
          <w:p w14:paraId="78FAD097" w14:textId="489CCF07" w:rsidR="00D3299C" w:rsidRPr="00D10641" w:rsidRDefault="00D3299C" w:rsidP="00D3299C">
            <w:pPr>
              <w:spacing w:after="0" w:line="240" w:lineRule="auto"/>
              <w:jc w:val="right"/>
              <w:rPr>
                <w:rFonts w:cs="Arial"/>
                <w:sz w:val="18"/>
                <w:szCs w:val="18"/>
              </w:rPr>
            </w:pPr>
            <w:r>
              <w:rPr>
                <w:rFonts w:cs="Arial"/>
                <w:sz w:val="18"/>
                <w:szCs w:val="18"/>
              </w:rPr>
              <w:t xml:space="preserve">6.6 </w:t>
            </w:r>
          </w:p>
        </w:tc>
        <w:tc>
          <w:tcPr>
            <w:tcW w:w="1017" w:type="dxa"/>
            <w:tcBorders>
              <w:top w:val="nil"/>
              <w:left w:val="nil"/>
              <w:bottom w:val="nil"/>
              <w:right w:val="nil"/>
            </w:tcBorders>
            <w:shd w:val="clear" w:color="auto" w:fill="auto"/>
            <w:noWrap/>
            <w:vAlign w:val="bottom"/>
            <w:hideMark/>
          </w:tcPr>
          <w:p w14:paraId="4921321B" w14:textId="3A515E59" w:rsidR="00D3299C" w:rsidRPr="00D10641" w:rsidRDefault="00D3299C" w:rsidP="00D3299C">
            <w:pPr>
              <w:spacing w:after="0" w:line="240" w:lineRule="auto"/>
              <w:jc w:val="right"/>
              <w:rPr>
                <w:rFonts w:cs="Arial"/>
                <w:sz w:val="18"/>
                <w:szCs w:val="18"/>
              </w:rPr>
            </w:pPr>
            <w:r>
              <w:rPr>
                <w:rFonts w:cs="Arial"/>
                <w:sz w:val="18"/>
                <w:szCs w:val="18"/>
              </w:rPr>
              <w:t xml:space="preserve">4.2 </w:t>
            </w:r>
          </w:p>
        </w:tc>
        <w:tc>
          <w:tcPr>
            <w:tcW w:w="1017" w:type="dxa"/>
            <w:tcBorders>
              <w:top w:val="nil"/>
              <w:left w:val="nil"/>
              <w:bottom w:val="nil"/>
              <w:right w:val="nil"/>
            </w:tcBorders>
            <w:shd w:val="clear" w:color="auto" w:fill="auto"/>
            <w:noWrap/>
            <w:vAlign w:val="bottom"/>
            <w:hideMark/>
          </w:tcPr>
          <w:p w14:paraId="198C1C63" w14:textId="55A94006" w:rsidR="00D3299C" w:rsidRPr="00D10641" w:rsidRDefault="00D3299C" w:rsidP="00D3299C">
            <w:pPr>
              <w:spacing w:after="0" w:line="240" w:lineRule="auto"/>
              <w:jc w:val="right"/>
              <w:rPr>
                <w:rFonts w:cs="Arial"/>
                <w:sz w:val="18"/>
                <w:szCs w:val="18"/>
              </w:rPr>
            </w:pPr>
            <w:r>
              <w:rPr>
                <w:rFonts w:cs="Arial"/>
                <w:sz w:val="18"/>
                <w:szCs w:val="18"/>
              </w:rPr>
              <w:t xml:space="preserve">                0.3 </w:t>
            </w:r>
          </w:p>
        </w:tc>
        <w:tc>
          <w:tcPr>
            <w:tcW w:w="1017" w:type="dxa"/>
            <w:tcBorders>
              <w:top w:val="nil"/>
              <w:left w:val="nil"/>
              <w:bottom w:val="nil"/>
              <w:right w:val="nil"/>
            </w:tcBorders>
            <w:shd w:val="clear" w:color="auto" w:fill="auto"/>
            <w:noWrap/>
            <w:vAlign w:val="bottom"/>
            <w:hideMark/>
          </w:tcPr>
          <w:p w14:paraId="2F29CEFE" w14:textId="736CC66B" w:rsidR="00D3299C" w:rsidRPr="00D10641" w:rsidRDefault="00D3299C" w:rsidP="00D3299C">
            <w:pPr>
              <w:spacing w:after="0" w:line="240" w:lineRule="auto"/>
              <w:jc w:val="right"/>
              <w:rPr>
                <w:rFonts w:cs="Arial"/>
                <w:sz w:val="18"/>
                <w:szCs w:val="18"/>
              </w:rPr>
            </w:pPr>
            <w:r>
              <w:rPr>
                <w:rFonts w:cs="Arial"/>
                <w:sz w:val="18"/>
                <w:szCs w:val="18"/>
              </w:rPr>
              <w:t xml:space="preserve">                  5.6 </w:t>
            </w:r>
          </w:p>
        </w:tc>
        <w:tc>
          <w:tcPr>
            <w:tcW w:w="1022" w:type="dxa"/>
            <w:tcBorders>
              <w:top w:val="nil"/>
              <w:left w:val="nil"/>
              <w:bottom w:val="nil"/>
              <w:right w:val="single" w:sz="8" w:space="0" w:color="auto"/>
            </w:tcBorders>
            <w:shd w:val="clear" w:color="auto" w:fill="auto"/>
            <w:noWrap/>
            <w:vAlign w:val="bottom"/>
            <w:hideMark/>
          </w:tcPr>
          <w:p w14:paraId="71F6B59F" w14:textId="6DC6775E" w:rsidR="00D3299C" w:rsidRPr="00D10641" w:rsidRDefault="00D3299C" w:rsidP="00D3299C">
            <w:pPr>
              <w:spacing w:after="0" w:line="240" w:lineRule="auto"/>
              <w:jc w:val="right"/>
              <w:rPr>
                <w:rFonts w:cs="Arial"/>
                <w:sz w:val="18"/>
                <w:szCs w:val="18"/>
              </w:rPr>
            </w:pPr>
            <w:r>
              <w:rPr>
                <w:rFonts w:cs="Arial"/>
                <w:sz w:val="18"/>
                <w:szCs w:val="18"/>
              </w:rPr>
              <w:t xml:space="preserve">                  6.0 </w:t>
            </w:r>
          </w:p>
        </w:tc>
      </w:tr>
      <w:tr w:rsidR="00D3299C" w:rsidRPr="000C3C6D" w14:paraId="09DF2BE4"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1487E41A" w14:textId="77777777" w:rsidR="00D3299C" w:rsidRPr="000C3C6D" w:rsidRDefault="00D3299C" w:rsidP="00D3299C">
            <w:pPr>
              <w:spacing w:after="0" w:line="240" w:lineRule="auto"/>
              <w:rPr>
                <w:rFonts w:cs="Arial"/>
                <w:b/>
                <w:bCs/>
                <w:sz w:val="18"/>
                <w:szCs w:val="18"/>
              </w:rPr>
            </w:pPr>
            <w:r w:rsidRPr="000C3C6D">
              <w:rPr>
                <w:rFonts w:cs="Arial"/>
                <w:sz w:val="18"/>
                <w:szCs w:val="18"/>
              </w:rPr>
              <w:t>Real Estate Loans</w:t>
            </w:r>
          </w:p>
        </w:tc>
        <w:tc>
          <w:tcPr>
            <w:tcW w:w="1017" w:type="dxa"/>
            <w:tcBorders>
              <w:top w:val="nil"/>
              <w:left w:val="nil"/>
              <w:bottom w:val="nil"/>
              <w:right w:val="nil"/>
            </w:tcBorders>
            <w:shd w:val="clear" w:color="auto" w:fill="auto"/>
            <w:noWrap/>
            <w:vAlign w:val="bottom"/>
            <w:hideMark/>
          </w:tcPr>
          <w:p w14:paraId="3C468785" w14:textId="75998168" w:rsidR="00D3299C" w:rsidRPr="00D10641" w:rsidRDefault="00D3299C" w:rsidP="00D3299C">
            <w:pPr>
              <w:spacing w:after="0" w:line="240" w:lineRule="auto"/>
              <w:jc w:val="right"/>
              <w:rPr>
                <w:rFonts w:cs="Arial"/>
                <w:b/>
                <w:bCs/>
                <w:sz w:val="18"/>
                <w:szCs w:val="18"/>
              </w:rPr>
            </w:pPr>
            <w:r>
              <w:rPr>
                <w:rFonts w:cs="Arial"/>
                <w:sz w:val="18"/>
                <w:szCs w:val="18"/>
              </w:rPr>
              <w:t xml:space="preserve">4,685.4 </w:t>
            </w:r>
          </w:p>
        </w:tc>
        <w:tc>
          <w:tcPr>
            <w:tcW w:w="1017" w:type="dxa"/>
            <w:tcBorders>
              <w:top w:val="nil"/>
              <w:left w:val="nil"/>
              <w:bottom w:val="nil"/>
              <w:right w:val="nil"/>
            </w:tcBorders>
            <w:shd w:val="clear" w:color="auto" w:fill="auto"/>
            <w:noWrap/>
            <w:vAlign w:val="bottom"/>
            <w:hideMark/>
          </w:tcPr>
          <w:p w14:paraId="78C9DD7E" w14:textId="1A790AAD" w:rsidR="00D3299C" w:rsidRPr="00D10641" w:rsidRDefault="00D3299C" w:rsidP="00D3299C">
            <w:pPr>
              <w:spacing w:after="0" w:line="240" w:lineRule="auto"/>
              <w:jc w:val="right"/>
              <w:rPr>
                <w:rFonts w:cs="Arial"/>
                <w:sz w:val="18"/>
                <w:szCs w:val="18"/>
              </w:rPr>
            </w:pPr>
            <w:r>
              <w:rPr>
                <w:rFonts w:cs="Arial"/>
                <w:sz w:val="18"/>
                <w:szCs w:val="18"/>
              </w:rPr>
              <w:t xml:space="preserve">5,051.8 </w:t>
            </w:r>
          </w:p>
        </w:tc>
        <w:tc>
          <w:tcPr>
            <w:tcW w:w="1017" w:type="dxa"/>
            <w:tcBorders>
              <w:top w:val="nil"/>
              <w:left w:val="nil"/>
              <w:bottom w:val="nil"/>
              <w:right w:val="nil"/>
            </w:tcBorders>
            <w:shd w:val="clear" w:color="auto" w:fill="auto"/>
            <w:noWrap/>
            <w:vAlign w:val="bottom"/>
            <w:hideMark/>
          </w:tcPr>
          <w:p w14:paraId="7343255A" w14:textId="52E13292" w:rsidR="00D3299C" w:rsidRPr="00D10641" w:rsidRDefault="00D3299C" w:rsidP="00D3299C">
            <w:pPr>
              <w:spacing w:after="0" w:line="240" w:lineRule="auto"/>
              <w:jc w:val="right"/>
              <w:rPr>
                <w:rFonts w:cs="Arial"/>
                <w:sz w:val="18"/>
                <w:szCs w:val="18"/>
              </w:rPr>
            </w:pPr>
            <w:r>
              <w:rPr>
                <w:rFonts w:cs="Arial"/>
                <w:sz w:val="18"/>
                <w:szCs w:val="18"/>
              </w:rPr>
              <w:t xml:space="preserve">5,456.0 </w:t>
            </w:r>
          </w:p>
        </w:tc>
        <w:tc>
          <w:tcPr>
            <w:tcW w:w="1017" w:type="dxa"/>
            <w:tcBorders>
              <w:top w:val="nil"/>
              <w:left w:val="nil"/>
              <w:bottom w:val="nil"/>
              <w:right w:val="nil"/>
            </w:tcBorders>
            <w:shd w:val="clear" w:color="auto" w:fill="auto"/>
            <w:noWrap/>
            <w:vAlign w:val="bottom"/>
            <w:hideMark/>
          </w:tcPr>
          <w:p w14:paraId="71FCF430" w14:textId="3F874FE7" w:rsidR="00D3299C" w:rsidRPr="00D10641" w:rsidRDefault="00D3299C" w:rsidP="00D3299C">
            <w:pPr>
              <w:spacing w:after="0" w:line="240" w:lineRule="auto"/>
              <w:jc w:val="right"/>
              <w:rPr>
                <w:rFonts w:cs="Arial"/>
                <w:sz w:val="18"/>
                <w:szCs w:val="18"/>
              </w:rPr>
            </w:pPr>
            <w:r>
              <w:rPr>
                <w:rFonts w:cs="Arial"/>
                <w:sz w:val="18"/>
                <w:szCs w:val="18"/>
              </w:rPr>
              <w:t xml:space="preserve">        5,645.0 </w:t>
            </w:r>
          </w:p>
        </w:tc>
        <w:tc>
          <w:tcPr>
            <w:tcW w:w="1017" w:type="dxa"/>
            <w:tcBorders>
              <w:top w:val="nil"/>
              <w:left w:val="nil"/>
              <w:bottom w:val="nil"/>
              <w:right w:val="nil"/>
            </w:tcBorders>
            <w:shd w:val="clear" w:color="auto" w:fill="auto"/>
            <w:noWrap/>
            <w:vAlign w:val="bottom"/>
            <w:hideMark/>
          </w:tcPr>
          <w:p w14:paraId="1030D771" w14:textId="40A4AF00" w:rsidR="00D3299C" w:rsidRPr="00D10641" w:rsidRDefault="00D3299C" w:rsidP="00D3299C">
            <w:pPr>
              <w:spacing w:after="0" w:line="240" w:lineRule="auto"/>
              <w:jc w:val="right"/>
              <w:rPr>
                <w:rFonts w:cs="Arial"/>
                <w:sz w:val="18"/>
                <w:szCs w:val="18"/>
              </w:rPr>
            </w:pPr>
            <w:r>
              <w:rPr>
                <w:rFonts w:cs="Arial"/>
                <w:sz w:val="18"/>
                <w:szCs w:val="18"/>
              </w:rPr>
              <w:t xml:space="preserve">          5,996.5 </w:t>
            </w:r>
          </w:p>
        </w:tc>
        <w:tc>
          <w:tcPr>
            <w:tcW w:w="1022" w:type="dxa"/>
            <w:tcBorders>
              <w:top w:val="nil"/>
              <w:left w:val="nil"/>
              <w:bottom w:val="nil"/>
              <w:right w:val="single" w:sz="8" w:space="0" w:color="auto"/>
            </w:tcBorders>
            <w:shd w:val="clear" w:color="auto" w:fill="auto"/>
            <w:noWrap/>
            <w:vAlign w:val="bottom"/>
            <w:hideMark/>
          </w:tcPr>
          <w:p w14:paraId="3CC5C339" w14:textId="3D2CB5AF" w:rsidR="00D3299C" w:rsidRPr="00D10641" w:rsidRDefault="00D3299C" w:rsidP="00D3299C">
            <w:pPr>
              <w:spacing w:after="0" w:line="240" w:lineRule="auto"/>
              <w:jc w:val="right"/>
              <w:rPr>
                <w:rFonts w:cs="Arial"/>
                <w:sz w:val="18"/>
                <w:szCs w:val="18"/>
              </w:rPr>
            </w:pPr>
            <w:r>
              <w:rPr>
                <w:rFonts w:cs="Arial"/>
                <w:sz w:val="18"/>
                <w:szCs w:val="18"/>
              </w:rPr>
              <w:t xml:space="preserve">          6,448.5 </w:t>
            </w:r>
          </w:p>
        </w:tc>
      </w:tr>
      <w:tr w:rsidR="00D3299C" w:rsidRPr="000C3C6D" w14:paraId="2FC8259E"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51A3768F"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070836A7" w14:textId="5B03CADC" w:rsidR="00D3299C" w:rsidRPr="00D10641" w:rsidRDefault="00D3299C" w:rsidP="00D3299C">
            <w:pPr>
              <w:spacing w:after="0" w:line="240" w:lineRule="auto"/>
              <w:jc w:val="right"/>
              <w:rPr>
                <w:rFonts w:cs="Arial"/>
                <w:sz w:val="18"/>
                <w:szCs w:val="18"/>
              </w:rPr>
            </w:pPr>
            <w:r>
              <w:rPr>
                <w:rFonts w:cs="Arial"/>
                <w:sz w:val="18"/>
                <w:szCs w:val="18"/>
              </w:rPr>
              <w:t xml:space="preserve">0.5 </w:t>
            </w:r>
          </w:p>
        </w:tc>
        <w:tc>
          <w:tcPr>
            <w:tcW w:w="1017" w:type="dxa"/>
            <w:tcBorders>
              <w:top w:val="nil"/>
              <w:left w:val="nil"/>
              <w:bottom w:val="nil"/>
              <w:right w:val="nil"/>
            </w:tcBorders>
            <w:shd w:val="clear" w:color="auto" w:fill="auto"/>
            <w:noWrap/>
            <w:vAlign w:val="bottom"/>
            <w:hideMark/>
          </w:tcPr>
          <w:p w14:paraId="61254AF4" w14:textId="3F83566D" w:rsidR="00D3299C" w:rsidRPr="00D10641" w:rsidRDefault="00D3299C" w:rsidP="00D3299C">
            <w:pPr>
              <w:spacing w:after="0" w:line="240" w:lineRule="auto"/>
              <w:jc w:val="right"/>
              <w:rPr>
                <w:rFonts w:cs="Arial"/>
                <w:sz w:val="18"/>
                <w:szCs w:val="18"/>
              </w:rPr>
            </w:pPr>
            <w:r>
              <w:rPr>
                <w:rFonts w:cs="Arial"/>
                <w:sz w:val="18"/>
                <w:szCs w:val="18"/>
              </w:rPr>
              <w:t xml:space="preserve">7.8 </w:t>
            </w:r>
          </w:p>
        </w:tc>
        <w:tc>
          <w:tcPr>
            <w:tcW w:w="1017" w:type="dxa"/>
            <w:tcBorders>
              <w:top w:val="nil"/>
              <w:left w:val="nil"/>
              <w:bottom w:val="nil"/>
              <w:right w:val="nil"/>
            </w:tcBorders>
            <w:shd w:val="clear" w:color="auto" w:fill="auto"/>
            <w:noWrap/>
            <w:vAlign w:val="bottom"/>
            <w:hideMark/>
          </w:tcPr>
          <w:p w14:paraId="6EB96BDF" w14:textId="48B5AEB4" w:rsidR="00D3299C" w:rsidRPr="00D10641" w:rsidRDefault="00D3299C" w:rsidP="00D3299C">
            <w:pPr>
              <w:spacing w:after="0" w:line="240" w:lineRule="auto"/>
              <w:jc w:val="right"/>
              <w:rPr>
                <w:rFonts w:cs="Arial"/>
                <w:sz w:val="18"/>
                <w:szCs w:val="18"/>
              </w:rPr>
            </w:pPr>
            <w:r>
              <w:rPr>
                <w:rFonts w:cs="Arial"/>
                <w:sz w:val="18"/>
                <w:szCs w:val="18"/>
              </w:rPr>
              <w:t xml:space="preserve">8.0 </w:t>
            </w:r>
          </w:p>
        </w:tc>
        <w:tc>
          <w:tcPr>
            <w:tcW w:w="1017" w:type="dxa"/>
            <w:tcBorders>
              <w:top w:val="nil"/>
              <w:left w:val="nil"/>
              <w:bottom w:val="nil"/>
              <w:right w:val="nil"/>
            </w:tcBorders>
            <w:shd w:val="clear" w:color="auto" w:fill="auto"/>
            <w:noWrap/>
            <w:vAlign w:val="bottom"/>
            <w:hideMark/>
          </w:tcPr>
          <w:p w14:paraId="5A6C462B" w14:textId="6CAD2616" w:rsidR="00D3299C" w:rsidRPr="00D10641" w:rsidRDefault="00D3299C" w:rsidP="00D3299C">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06CCB8B7" w14:textId="5A6BEE66" w:rsidR="00D3299C" w:rsidRPr="00D10641" w:rsidRDefault="00D3299C" w:rsidP="00D3299C">
            <w:pPr>
              <w:spacing w:after="0" w:line="240" w:lineRule="auto"/>
              <w:jc w:val="right"/>
              <w:rPr>
                <w:rFonts w:cs="Arial"/>
                <w:sz w:val="18"/>
                <w:szCs w:val="18"/>
              </w:rPr>
            </w:pPr>
            <w:r>
              <w:rPr>
                <w:rFonts w:cs="Arial"/>
                <w:sz w:val="18"/>
                <w:szCs w:val="18"/>
              </w:rPr>
              <w:t xml:space="preserve">                  6.2 </w:t>
            </w:r>
          </w:p>
        </w:tc>
        <w:tc>
          <w:tcPr>
            <w:tcW w:w="1022" w:type="dxa"/>
            <w:tcBorders>
              <w:top w:val="nil"/>
              <w:left w:val="nil"/>
              <w:bottom w:val="nil"/>
              <w:right w:val="single" w:sz="8" w:space="0" w:color="auto"/>
            </w:tcBorders>
            <w:shd w:val="clear" w:color="auto" w:fill="auto"/>
            <w:noWrap/>
            <w:vAlign w:val="bottom"/>
            <w:hideMark/>
          </w:tcPr>
          <w:p w14:paraId="76D6F6D4" w14:textId="619C72B7" w:rsidR="00D3299C" w:rsidRPr="00D10641" w:rsidRDefault="00D3299C" w:rsidP="00D3299C">
            <w:pPr>
              <w:spacing w:after="0" w:line="240" w:lineRule="auto"/>
              <w:jc w:val="right"/>
              <w:rPr>
                <w:rFonts w:cs="Arial"/>
                <w:sz w:val="18"/>
                <w:szCs w:val="18"/>
              </w:rPr>
            </w:pPr>
            <w:r>
              <w:rPr>
                <w:rFonts w:cs="Arial"/>
                <w:sz w:val="18"/>
                <w:szCs w:val="18"/>
              </w:rPr>
              <w:t xml:space="preserve">                  7.5 </w:t>
            </w:r>
          </w:p>
        </w:tc>
      </w:tr>
      <w:tr w:rsidR="00D3299C" w:rsidRPr="000C3C6D" w14:paraId="35C49119"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2C57E8F4"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Revolving Home Equity Loans</w:t>
            </w:r>
          </w:p>
        </w:tc>
        <w:tc>
          <w:tcPr>
            <w:tcW w:w="1017" w:type="dxa"/>
            <w:tcBorders>
              <w:top w:val="nil"/>
              <w:left w:val="nil"/>
              <w:bottom w:val="nil"/>
              <w:right w:val="nil"/>
            </w:tcBorders>
            <w:shd w:val="clear" w:color="auto" w:fill="auto"/>
            <w:noWrap/>
            <w:vAlign w:val="bottom"/>
            <w:hideMark/>
          </w:tcPr>
          <w:p w14:paraId="4390A837" w14:textId="2665BCB8" w:rsidR="00D3299C" w:rsidRPr="00D10641" w:rsidRDefault="00D3299C" w:rsidP="00D3299C">
            <w:pPr>
              <w:spacing w:after="0" w:line="240" w:lineRule="auto"/>
              <w:jc w:val="right"/>
              <w:rPr>
                <w:rFonts w:cs="Arial"/>
                <w:sz w:val="18"/>
                <w:szCs w:val="18"/>
              </w:rPr>
            </w:pPr>
            <w:r>
              <w:rPr>
                <w:rFonts w:cs="Arial"/>
                <w:sz w:val="18"/>
                <w:szCs w:val="18"/>
              </w:rPr>
              <w:t xml:space="preserve">261.6 </w:t>
            </w:r>
          </w:p>
        </w:tc>
        <w:tc>
          <w:tcPr>
            <w:tcW w:w="1017" w:type="dxa"/>
            <w:tcBorders>
              <w:top w:val="nil"/>
              <w:left w:val="nil"/>
              <w:bottom w:val="nil"/>
              <w:right w:val="nil"/>
            </w:tcBorders>
            <w:shd w:val="clear" w:color="auto" w:fill="auto"/>
            <w:noWrap/>
            <w:vAlign w:val="bottom"/>
            <w:hideMark/>
          </w:tcPr>
          <w:p w14:paraId="1F921C13" w14:textId="7D0F7450" w:rsidR="00D3299C" w:rsidRPr="00D10641" w:rsidRDefault="00D3299C" w:rsidP="00D3299C">
            <w:pPr>
              <w:spacing w:after="0" w:line="240" w:lineRule="auto"/>
              <w:jc w:val="right"/>
              <w:rPr>
                <w:rFonts w:cs="Arial"/>
                <w:sz w:val="18"/>
                <w:szCs w:val="18"/>
              </w:rPr>
            </w:pPr>
            <w:r>
              <w:rPr>
                <w:rFonts w:cs="Arial"/>
                <w:sz w:val="18"/>
                <w:szCs w:val="18"/>
              </w:rPr>
              <w:t xml:space="preserve">250.2 </w:t>
            </w:r>
          </w:p>
        </w:tc>
        <w:tc>
          <w:tcPr>
            <w:tcW w:w="1017" w:type="dxa"/>
            <w:tcBorders>
              <w:top w:val="nil"/>
              <w:left w:val="nil"/>
              <w:bottom w:val="nil"/>
              <w:right w:val="nil"/>
            </w:tcBorders>
            <w:shd w:val="clear" w:color="auto" w:fill="auto"/>
            <w:noWrap/>
            <w:vAlign w:val="bottom"/>
            <w:hideMark/>
          </w:tcPr>
          <w:p w14:paraId="434BD36D" w14:textId="4F763454" w:rsidR="00D3299C" w:rsidRPr="00D10641" w:rsidRDefault="00D3299C" w:rsidP="00D3299C">
            <w:pPr>
              <w:spacing w:after="0" w:line="240" w:lineRule="auto"/>
              <w:jc w:val="right"/>
              <w:rPr>
                <w:rFonts w:cs="Arial"/>
                <w:sz w:val="18"/>
                <w:szCs w:val="18"/>
              </w:rPr>
            </w:pPr>
            <w:r>
              <w:rPr>
                <w:rFonts w:cs="Arial"/>
                <w:sz w:val="18"/>
                <w:szCs w:val="18"/>
              </w:rPr>
              <w:t xml:space="preserve">254.2 </w:t>
            </w:r>
          </w:p>
        </w:tc>
        <w:tc>
          <w:tcPr>
            <w:tcW w:w="1017" w:type="dxa"/>
            <w:tcBorders>
              <w:top w:val="nil"/>
              <w:left w:val="nil"/>
              <w:bottom w:val="nil"/>
              <w:right w:val="nil"/>
            </w:tcBorders>
            <w:shd w:val="clear" w:color="auto" w:fill="auto"/>
            <w:noWrap/>
            <w:vAlign w:val="bottom"/>
            <w:hideMark/>
          </w:tcPr>
          <w:p w14:paraId="4EFAE439" w14:textId="2DC65D42" w:rsidR="00D3299C" w:rsidRPr="00D10641" w:rsidRDefault="00D3299C" w:rsidP="00D3299C">
            <w:pPr>
              <w:spacing w:after="0" w:line="240" w:lineRule="auto"/>
              <w:jc w:val="right"/>
              <w:rPr>
                <w:rFonts w:cs="Arial"/>
                <w:sz w:val="18"/>
                <w:szCs w:val="18"/>
              </w:rPr>
            </w:pPr>
            <w:r>
              <w:rPr>
                <w:rFonts w:cs="Arial"/>
                <w:sz w:val="18"/>
                <w:szCs w:val="18"/>
              </w:rPr>
              <w:t xml:space="preserve">           259.9 </w:t>
            </w:r>
          </w:p>
        </w:tc>
        <w:tc>
          <w:tcPr>
            <w:tcW w:w="1017" w:type="dxa"/>
            <w:tcBorders>
              <w:top w:val="nil"/>
              <w:left w:val="nil"/>
              <w:bottom w:val="nil"/>
              <w:right w:val="nil"/>
            </w:tcBorders>
            <w:shd w:val="clear" w:color="auto" w:fill="auto"/>
            <w:noWrap/>
            <w:vAlign w:val="bottom"/>
            <w:hideMark/>
          </w:tcPr>
          <w:p w14:paraId="0A124091" w14:textId="17720249" w:rsidR="00D3299C" w:rsidRPr="00D10641" w:rsidRDefault="00D3299C" w:rsidP="00D3299C">
            <w:pPr>
              <w:spacing w:after="0" w:line="240" w:lineRule="auto"/>
              <w:jc w:val="right"/>
              <w:rPr>
                <w:rFonts w:cs="Arial"/>
                <w:sz w:val="18"/>
                <w:szCs w:val="18"/>
              </w:rPr>
            </w:pPr>
            <w:r>
              <w:rPr>
                <w:rFonts w:cs="Arial"/>
                <w:sz w:val="18"/>
                <w:szCs w:val="18"/>
              </w:rPr>
              <w:t xml:space="preserve">             280.2 </w:t>
            </w:r>
          </w:p>
        </w:tc>
        <w:tc>
          <w:tcPr>
            <w:tcW w:w="1022" w:type="dxa"/>
            <w:tcBorders>
              <w:top w:val="nil"/>
              <w:left w:val="nil"/>
              <w:bottom w:val="nil"/>
              <w:right w:val="single" w:sz="8" w:space="0" w:color="auto"/>
            </w:tcBorders>
            <w:shd w:val="clear" w:color="auto" w:fill="auto"/>
            <w:noWrap/>
            <w:vAlign w:val="bottom"/>
            <w:hideMark/>
          </w:tcPr>
          <w:p w14:paraId="7943B6B1" w14:textId="0615BB87" w:rsidR="00D3299C" w:rsidRPr="00D10641" w:rsidRDefault="00D3299C" w:rsidP="00D3299C">
            <w:pPr>
              <w:spacing w:after="0" w:line="240" w:lineRule="auto"/>
              <w:jc w:val="right"/>
              <w:rPr>
                <w:rFonts w:cs="Arial"/>
                <w:sz w:val="18"/>
                <w:szCs w:val="18"/>
              </w:rPr>
            </w:pPr>
            <w:r>
              <w:rPr>
                <w:rFonts w:cs="Arial"/>
                <w:sz w:val="18"/>
                <w:szCs w:val="18"/>
              </w:rPr>
              <w:t xml:space="preserve">             301.8 </w:t>
            </w:r>
          </w:p>
        </w:tc>
      </w:tr>
      <w:tr w:rsidR="00D3299C" w:rsidRPr="000C3C6D" w14:paraId="535F93FD"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50FF3C08"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6AAED17A" w14:textId="33448990" w:rsidR="00D3299C" w:rsidRPr="00D10641" w:rsidRDefault="00D3299C" w:rsidP="00D3299C">
            <w:pPr>
              <w:spacing w:after="0" w:line="240" w:lineRule="auto"/>
              <w:jc w:val="right"/>
              <w:rPr>
                <w:rFonts w:cs="Arial"/>
                <w:sz w:val="18"/>
                <w:szCs w:val="18"/>
              </w:rPr>
            </w:pPr>
            <w:r>
              <w:rPr>
                <w:rFonts w:cs="Arial"/>
                <w:sz w:val="18"/>
                <w:szCs w:val="18"/>
              </w:rPr>
              <w:t>(13.8)</w:t>
            </w:r>
          </w:p>
        </w:tc>
        <w:tc>
          <w:tcPr>
            <w:tcW w:w="1017" w:type="dxa"/>
            <w:tcBorders>
              <w:top w:val="nil"/>
              <w:left w:val="nil"/>
              <w:bottom w:val="nil"/>
              <w:right w:val="nil"/>
            </w:tcBorders>
            <w:shd w:val="clear" w:color="auto" w:fill="auto"/>
            <w:noWrap/>
            <w:vAlign w:val="bottom"/>
            <w:hideMark/>
          </w:tcPr>
          <w:p w14:paraId="4FA7159A" w14:textId="23339879" w:rsidR="00D3299C" w:rsidRPr="00D10641" w:rsidRDefault="00D3299C" w:rsidP="00D3299C">
            <w:pPr>
              <w:spacing w:after="0" w:line="240" w:lineRule="auto"/>
              <w:jc w:val="right"/>
              <w:rPr>
                <w:rFonts w:cs="Arial"/>
                <w:sz w:val="18"/>
                <w:szCs w:val="18"/>
              </w:rPr>
            </w:pPr>
            <w:r>
              <w:rPr>
                <w:rFonts w:cs="Arial"/>
                <w:sz w:val="18"/>
                <w:szCs w:val="18"/>
              </w:rPr>
              <w:t>(4.3)</w:t>
            </w:r>
          </w:p>
        </w:tc>
        <w:tc>
          <w:tcPr>
            <w:tcW w:w="1017" w:type="dxa"/>
            <w:tcBorders>
              <w:top w:val="nil"/>
              <w:left w:val="nil"/>
              <w:bottom w:val="nil"/>
              <w:right w:val="nil"/>
            </w:tcBorders>
            <w:shd w:val="clear" w:color="auto" w:fill="auto"/>
            <w:noWrap/>
            <w:vAlign w:val="bottom"/>
            <w:hideMark/>
          </w:tcPr>
          <w:p w14:paraId="57F49E71" w14:textId="2D893766" w:rsidR="00D3299C" w:rsidRPr="00D10641" w:rsidRDefault="00D3299C" w:rsidP="00D3299C">
            <w:pPr>
              <w:spacing w:after="0" w:line="240" w:lineRule="auto"/>
              <w:jc w:val="right"/>
              <w:rPr>
                <w:rFonts w:cs="Arial"/>
                <w:sz w:val="18"/>
                <w:szCs w:val="18"/>
              </w:rPr>
            </w:pPr>
            <w:r>
              <w:rPr>
                <w:rFonts w:cs="Arial"/>
                <w:sz w:val="18"/>
                <w:szCs w:val="18"/>
              </w:rPr>
              <w:t xml:space="preserve">1.6 </w:t>
            </w:r>
          </w:p>
        </w:tc>
        <w:tc>
          <w:tcPr>
            <w:tcW w:w="1017" w:type="dxa"/>
            <w:tcBorders>
              <w:top w:val="nil"/>
              <w:left w:val="nil"/>
              <w:bottom w:val="nil"/>
              <w:right w:val="nil"/>
            </w:tcBorders>
            <w:shd w:val="clear" w:color="auto" w:fill="auto"/>
            <w:noWrap/>
            <w:vAlign w:val="bottom"/>
            <w:hideMark/>
          </w:tcPr>
          <w:p w14:paraId="5E6F4BA9" w14:textId="391288A1" w:rsidR="00D3299C" w:rsidRPr="00D10641" w:rsidRDefault="00D3299C" w:rsidP="00D3299C">
            <w:pPr>
              <w:spacing w:after="0" w:line="240" w:lineRule="auto"/>
              <w:jc w:val="right"/>
              <w:rPr>
                <w:rFonts w:cs="Arial"/>
                <w:sz w:val="18"/>
                <w:szCs w:val="18"/>
              </w:rPr>
            </w:pPr>
            <w:r>
              <w:rPr>
                <w:rFonts w:cs="Arial"/>
                <w:sz w:val="18"/>
                <w:szCs w:val="18"/>
              </w:rPr>
              <w:t xml:space="preserve">                2.2 </w:t>
            </w:r>
          </w:p>
        </w:tc>
        <w:tc>
          <w:tcPr>
            <w:tcW w:w="1017" w:type="dxa"/>
            <w:tcBorders>
              <w:top w:val="nil"/>
              <w:left w:val="nil"/>
              <w:bottom w:val="nil"/>
              <w:right w:val="nil"/>
            </w:tcBorders>
            <w:shd w:val="clear" w:color="auto" w:fill="auto"/>
            <w:noWrap/>
            <w:vAlign w:val="bottom"/>
            <w:hideMark/>
          </w:tcPr>
          <w:p w14:paraId="6EB680D6" w14:textId="6C568E24" w:rsidR="00D3299C" w:rsidRPr="00D10641" w:rsidRDefault="00D3299C" w:rsidP="00D3299C">
            <w:pPr>
              <w:spacing w:after="0" w:line="240" w:lineRule="auto"/>
              <w:jc w:val="right"/>
              <w:rPr>
                <w:rFonts w:cs="Arial"/>
                <w:sz w:val="18"/>
                <w:szCs w:val="18"/>
              </w:rPr>
            </w:pPr>
            <w:r>
              <w:rPr>
                <w:rFonts w:cs="Arial"/>
                <w:sz w:val="18"/>
                <w:szCs w:val="18"/>
              </w:rPr>
              <w:t xml:space="preserve">                  7.8 </w:t>
            </w:r>
          </w:p>
        </w:tc>
        <w:tc>
          <w:tcPr>
            <w:tcW w:w="1022" w:type="dxa"/>
            <w:tcBorders>
              <w:top w:val="nil"/>
              <w:left w:val="nil"/>
              <w:bottom w:val="nil"/>
              <w:right w:val="single" w:sz="8" w:space="0" w:color="auto"/>
            </w:tcBorders>
            <w:shd w:val="clear" w:color="auto" w:fill="auto"/>
            <w:noWrap/>
            <w:vAlign w:val="bottom"/>
            <w:hideMark/>
          </w:tcPr>
          <w:p w14:paraId="6A7987E7" w14:textId="10C156AC" w:rsidR="00D3299C" w:rsidRPr="00D10641" w:rsidRDefault="00D3299C" w:rsidP="00D3299C">
            <w:pPr>
              <w:spacing w:after="0" w:line="240" w:lineRule="auto"/>
              <w:jc w:val="right"/>
              <w:rPr>
                <w:rFonts w:cs="Arial"/>
                <w:sz w:val="18"/>
                <w:szCs w:val="18"/>
              </w:rPr>
            </w:pPr>
            <w:r>
              <w:rPr>
                <w:rFonts w:cs="Arial"/>
                <w:sz w:val="18"/>
                <w:szCs w:val="18"/>
              </w:rPr>
              <w:t xml:space="preserve">                  7.7 </w:t>
            </w:r>
          </w:p>
        </w:tc>
      </w:tr>
      <w:tr w:rsidR="00D3299C" w:rsidRPr="000C3C6D" w14:paraId="4A5825EF"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14BD4068"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Other Real Estate Loans</w:t>
            </w:r>
          </w:p>
        </w:tc>
        <w:tc>
          <w:tcPr>
            <w:tcW w:w="1017" w:type="dxa"/>
            <w:tcBorders>
              <w:top w:val="nil"/>
              <w:left w:val="nil"/>
              <w:bottom w:val="nil"/>
              <w:right w:val="nil"/>
            </w:tcBorders>
            <w:shd w:val="clear" w:color="auto" w:fill="auto"/>
            <w:noWrap/>
            <w:vAlign w:val="bottom"/>
            <w:hideMark/>
          </w:tcPr>
          <w:p w14:paraId="3B5C940C" w14:textId="3EBF2F45" w:rsidR="00D3299C" w:rsidRPr="00D10641" w:rsidRDefault="00D3299C" w:rsidP="00D3299C">
            <w:pPr>
              <w:spacing w:after="0" w:line="240" w:lineRule="auto"/>
              <w:jc w:val="right"/>
              <w:rPr>
                <w:rFonts w:cs="Arial"/>
                <w:sz w:val="18"/>
                <w:szCs w:val="18"/>
              </w:rPr>
            </w:pPr>
            <w:r>
              <w:rPr>
                <w:rFonts w:cs="Arial"/>
                <w:sz w:val="18"/>
                <w:szCs w:val="18"/>
              </w:rPr>
              <w:t xml:space="preserve">4,423.8 </w:t>
            </w:r>
          </w:p>
        </w:tc>
        <w:tc>
          <w:tcPr>
            <w:tcW w:w="1017" w:type="dxa"/>
            <w:tcBorders>
              <w:top w:val="nil"/>
              <w:left w:val="nil"/>
              <w:bottom w:val="nil"/>
              <w:right w:val="nil"/>
            </w:tcBorders>
            <w:shd w:val="clear" w:color="auto" w:fill="auto"/>
            <w:noWrap/>
            <w:vAlign w:val="bottom"/>
            <w:hideMark/>
          </w:tcPr>
          <w:p w14:paraId="69A86806" w14:textId="5D1DDD60" w:rsidR="00D3299C" w:rsidRPr="00D10641" w:rsidRDefault="00D3299C" w:rsidP="00D3299C">
            <w:pPr>
              <w:spacing w:after="0" w:line="240" w:lineRule="auto"/>
              <w:jc w:val="right"/>
              <w:rPr>
                <w:rFonts w:cs="Arial"/>
                <w:sz w:val="18"/>
                <w:szCs w:val="18"/>
              </w:rPr>
            </w:pPr>
            <w:r>
              <w:rPr>
                <w:rFonts w:cs="Arial"/>
                <w:sz w:val="18"/>
                <w:szCs w:val="18"/>
              </w:rPr>
              <w:t xml:space="preserve">4,801.6 </w:t>
            </w:r>
          </w:p>
        </w:tc>
        <w:tc>
          <w:tcPr>
            <w:tcW w:w="1017" w:type="dxa"/>
            <w:tcBorders>
              <w:top w:val="nil"/>
              <w:left w:val="nil"/>
              <w:bottom w:val="nil"/>
              <w:right w:val="nil"/>
            </w:tcBorders>
            <w:shd w:val="clear" w:color="auto" w:fill="auto"/>
            <w:noWrap/>
            <w:vAlign w:val="bottom"/>
            <w:hideMark/>
          </w:tcPr>
          <w:p w14:paraId="7CAB9BF2" w14:textId="0E310562" w:rsidR="00D3299C" w:rsidRPr="00D10641" w:rsidRDefault="00D3299C" w:rsidP="00D3299C">
            <w:pPr>
              <w:spacing w:after="0" w:line="240" w:lineRule="auto"/>
              <w:jc w:val="right"/>
              <w:rPr>
                <w:rFonts w:cs="Arial"/>
                <w:sz w:val="18"/>
                <w:szCs w:val="18"/>
              </w:rPr>
            </w:pPr>
            <w:r>
              <w:rPr>
                <w:rFonts w:cs="Arial"/>
                <w:sz w:val="18"/>
                <w:szCs w:val="18"/>
              </w:rPr>
              <w:t xml:space="preserve">5,201.8 </w:t>
            </w:r>
          </w:p>
        </w:tc>
        <w:tc>
          <w:tcPr>
            <w:tcW w:w="1017" w:type="dxa"/>
            <w:tcBorders>
              <w:top w:val="nil"/>
              <w:left w:val="nil"/>
              <w:bottom w:val="nil"/>
              <w:right w:val="nil"/>
            </w:tcBorders>
            <w:shd w:val="clear" w:color="auto" w:fill="auto"/>
            <w:noWrap/>
            <w:vAlign w:val="bottom"/>
            <w:hideMark/>
          </w:tcPr>
          <w:p w14:paraId="5E8A9716" w14:textId="168F01AC" w:rsidR="00D3299C" w:rsidRPr="00D10641" w:rsidRDefault="00D3299C" w:rsidP="00D3299C">
            <w:pPr>
              <w:spacing w:after="0" w:line="240" w:lineRule="auto"/>
              <w:jc w:val="right"/>
              <w:rPr>
                <w:rFonts w:cs="Arial"/>
                <w:sz w:val="18"/>
                <w:szCs w:val="18"/>
              </w:rPr>
            </w:pPr>
            <w:r>
              <w:rPr>
                <w:rFonts w:cs="Arial"/>
                <w:sz w:val="18"/>
                <w:szCs w:val="18"/>
              </w:rPr>
              <w:t xml:space="preserve">        5,385.1 </w:t>
            </w:r>
          </w:p>
        </w:tc>
        <w:tc>
          <w:tcPr>
            <w:tcW w:w="1017" w:type="dxa"/>
            <w:tcBorders>
              <w:top w:val="nil"/>
              <w:left w:val="nil"/>
              <w:bottom w:val="nil"/>
              <w:right w:val="nil"/>
            </w:tcBorders>
            <w:shd w:val="clear" w:color="auto" w:fill="auto"/>
            <w:noWrap/>
            <w:vAlign w:val="bottom"/>
            <w:hideMark/>
          </w:tcPr>
          <w:p w14:paraId="05D310B8" w14:textId="370C8E34" w:rsidR="00D3299C" w:rsidRPr="00D10641" w:rsidRDefault="00D3299C" w:rsidP="00D3299C">
            <w:pPr>
              <w:spacing w:after="0" w:line="240" w:lineRule="auto"/>
              <w:jc w:val="right"/>
              <w:rPr>
                <w:rFonts w:cs="Arial"/>
                <w:sz w:val="18"/>
                <w:szCs w:val="18"/>
              </w:rPr>
            </w:pPr>
            <w:r>
              <w:rPr>
                <w:rFonts w:cs="Arial"/>
                <w:sz w:val="18"/>
                <w:szCs w:val="18"/>
              </w:rPr>
              <w:t xml:space="preserve">          5,716.3 </w:t>
            </w:r>
          </w:p>
        </w:tc>
        <w:tc>
          <w:tcPr>
            <w:tcW w:w="1022" w:type="dxa"/>
            <w:tcBorders>
              <w:top w:val="nil"/>
              <w:left w:val="nil"/>
              <w:bottom w:val="nil"/>
              <w:right w:val="single" w:sz="8" w:space="0" w:color="auto"/>
            </w:tcBorders>
            <w:shd w:val="clear" w:color="auto" w:fill="auto"/>
            <w:noWrap/>
            <w:vAlign w:val="bottom"/>
            <w:hideMark/>
          </w:tcPr>
          <w:p w14:paraId="0D3521A3" w14:textId="716FCC94" w:rsidR="00D3299C" w:rsidRPr="00D10641" w:rsidRDefault="00D3299C" w:rsidP="00D3299C">
            <w:pPr>
              <w:spacing w:after="0" w:line="240" w:lineRule="auto"/>
              <w:jc w:val="right"/>
              <w:rPr>
                <w:rFonts w:cs="Arial"/>
                <w:sz w:val="18"/>
                <w:szCs w:val="18"/>
              </w:rPr>
            </w:pPr>
            <w:r>
              <w:rPr>
                <w:rFonts w:cs="Arial"/>
                <w:sz w:val="18"/>
                <w:szCs w:val="18"/>
              </w:rPr>
              <w:t xml:space="preserve">          6,146.7 </w:t>
            </w:r>
          </w:p>
        </w:tc>
      </w:tr>
      <w:tr w:rsidR="00D3299C" w:rsidRPr="000C3C6D" w14:paraId="41F68681"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32B412BF"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414009D2" w14:textId="7AF12488" w:rsidR="00D3299C" w:rsidRPr="00D10641" w:rsidRDefault="00D3299C" w:rsidP="00D3299C">
            <w:pPr>
              <w:spacing w:after="0" w:line="240" w:lineRule="auto"/>
              <w:jc w:val="right"/>
              <w:rPr>
                <w:rFonts w:cs="Arial"/>
                <w:sz w:val="18"/>
                <w:szCs w:val="18"/>
              </w:rPr>
            </w:pPr>
            <w:r>
              <w:rPr>
                <w:rFonts w:cs="Arial"/>
                <w:sz w:val="18"/>
                <w:szCs w:val="18"/>
              </w:rPr>
              <w:t xml:space="preserve">1.5 </w:t>
            </w:r>
          </w:p>
        </w:tc>
        <w:tc>
          <w:tcPr>
            <w:tcW w:w="1017" w:type="dxa"/>
            <w:tcBorders>
              <w:top w:val="nil"/>
              <w:left w:val="nil"/>
              <w:bottom w:val="nil"/>
              <w:right w:val="nil"/>
            </w:tcBorders>
            <w:shd w:val="clear" w:color="auto" w:fill="auto"/>
            <w:noWrap/>
            <w:vAlign w:val="bottom"/>
            <w:hideMark/>
          </w:tcPr>
          <w:p w14:paraId="50C58E5C" w14:textId="54885F85" w:rsidR="00D3299C" w:rsidRPr="00D10641" w:rsidRDefault="00D3299C" w:rsidP="00D3299C">
            <w:pPr>
              <w:spacing w:after="0" w:line="240" w:lineRule="auto"/>
              <w:jc w:val="right"/>
              <w:rPr>
                <w:rFonts w:cs="Arial"/>
                <w:sz w:val="18"/>
                <w:szCs w:val="18"/>
              </w:rPr>
            </w:pPr>
            <w:r>
              <w:rPr>
                <w:rFonts w:cs="Arial"/>
                <w:sz w:val="18"/>
                <w:szCs w:val="18"/>
              </w:rPr>
              <w:t xml:space="preserve">8.5 </w:t>
            </w:r>
          </w:p>
        </w:tc>
        <w:tc>
          <w:tcPr>
            <w:tcW w:w="1017" w:type="dxa"/>
            <w:tcBorders>
              <w:top w:val="nil"/>
              <w:left w:val="nil"/>
              <w:bottom w:val="nil"/>
              <w:right w:val="nil"/>
            </w:tcBorders>
            <w:shd w:val="clear" w:color="auto" w:fill="auto"/>
            <w:noWrap/>
            <w:vAlign w:val="bottom"/>
            <w:hideMark/>
          </w:tcPr>
          <w:p w14:paraId="45F34DCB" w14:textId="43D81892" w:rsidR="00D3299C" w:rsidRPr="00D10641" w:rsidRDefault="00D3299C" w:rsidP="00D3299C">
            <w:pPr>
              <w:spacing w:after="0" w:line="240" w:lineRule="auto"/>
              <w:jc w:val="right"/>
              <w:rPr>
                <w:rFonts w:cs="Arial"/>
                <w:sz w:val="18"/>
                <w:szCs w:val="18"/>
              </w:rPr>
            </w:pPr>
            <w:r>
              <w:rPr>
                <w:rFonts w:cs="Arial"/>
                <w:sz w:val="18"/>
                <w:szCs w:val="18"/>
              </w:rPr>
              <w:t xml:space="preserve">8.3 </w:t>
            </w:r>
          </w:p>
        </w:tc>
        <w:tc>
          <w:tcPr>
            <w:tcW w:w="1017" w:type="dxa"/>
            <w:tcBorders>
              <w:top w:val="nil"/>
              <w:left w:val="nil"/>
              <w:bottom w:val="nil"/>
              <w:right w:val="nil"/>
            </w:tcBorders>
            <w:shd w:val="clear" w:color="auto" w:fill="auto"/>
            <w:noWrap/>
            <w:vAlign w:val="bottom"/>
            <w:hideMark/>
          </w:tcPr>
          <w:p w14:paraId="21FC2D94" w14:textId="55E1C6DD" w:rsidR="00D3299C" w:rsidRPr="00D10641" w:rsidRDefault="00D3299C" w:rsidP="00D3299C">
            <w:pPr>
              <w:spacing w:after="0" w:line="240" w:lineRule="auto"/>
              <w:jc w:val="right"/>
              <w:rPr>
                <w:rFonts w:cs="Arial"/>
                <w:sz w:val="18"/>
                <w:szCs w:val="18"/>
              </w:rPr>
            </w:pPr>
            <w:r>
              <w:rPr>
                <w:rFonts w:cs="Arial"/>
                <w:sz w:val="18"/>
                <w:szCs w:val="18"/>
              </w:rPr>
              <w:t xml:space="preserve">                3.5 </w:t>
            </w:r>
          </w:p>
        </w:tc>
        <w:tc>
          <w:tcPr>
            <w:tcW w:w="1017" w:type="dxa"/>
            <w:tcBorders>
              <w:top w:val="nil"/>
              <w:left w:val="nil"/>
              <w:bottom w:val="nil"/>
              <w:right w:val="nil"/>
            </w:tcBorders>
            <w:shd w:val="clear" w:color="auto" w:fill="auto"/>
            <w:noWrap/>
            <w:vAlign w:val="bottom"/>
            <w:hideMark/>
          </w:tcPr>
          <w:p w14:paraId="626D4F85" w14:textId="284BA5AA" w:rsidR="00D3299C" w:rsidRPr="00D10641" w:rsidRDefault="00D3299C" w:rsidP="00D3299C">
            <w:pPr>
              <w:spacing w:after="0" w:line="240" w:lineRule="auto"/>
              <w:jc w:val="right"/>
              <w:rPr>
                <w:rFonts w:cs="Arial"/>
                <w:sz w:val="18"/>
                <w:szCs w:val="18"/>
              </w:rPr>
            </w:pPr>
            <w:r>
              <w:rPr>
                <w:rFonts w:cs="Arial"/>
                <w:sz w:val="18"/>
                <w:szCs w:val="18"/>
              </w:rPr>
              <w:t xml:space="preserve">                  6.2 </w:t>
            </w:r>
          </w:p>
        </w:tc>
        <w:tc>
          <w:tcPr>
            <w:tcW w:w="1022" w:type="dxa"/>
            <w:tcBorders>
              <w:top w:val="nil"/>
              <w:left w:val="nil"/>
              <w:bottom w:val="nil"/>
              <w:right w:val="single" w:sz="8" w:space="0" w:color="auto"/>
            </w:tcBorders>
            <w:shd w:val="clear" w:color="auto" w:fill="auto"/>
            <w:noWrap/>
            <w:vAlign w:val="bottom"/>
            <w:hideMark/>
          </w:tcPr>
          <w:p w14:paraId="16908978" w14:textId="3E07E53B" w:rsidR="00D3299C" w:rsidRPr="00D10641" w:rsidRDefault="00D3299C" w:rsidP="00D3299C">
            <w:pPr>
              <w:spacing w:after="0" w:line="240" w:lineRule="auto"/>
              <w:jc w:val="right"/>
              <w:rPr>
                <w:rFonts w:cs="Arial"/>
                <w:sz w:val="18"/>
                <w:szCs w:val="18"/>
              </w:rPr>
            </w:pPr>
            <w:r>
              <w:rPr>
                <w:rFonts w:cs="Arial"/>
                <w:sz w:val="18"/>
                <w:szCs w:val="18"/>
              </w:rPr>
              <w:t xml:space="preserve">                  7.5 </w:t>
            </w:r>
          </w:p>
        </w:tc>
      </w:tr>
      <w:tr w:rsidR="00D3299C" w:rsidRPr="000C3C6D" w14:paraId="5AC4549E"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2992C866"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Total Consumer Credit</w:t>
            </w:r>
          </w:p>
        </w:tc>
        <w:tc>
          <w:tcPr>
            <w:tcW w:w="1017" w:type="dxa"/>
            <w:tcBorders>
              <w:top w:val="nil"/>
              <w:left w:val="nil"/>
              <w:bottom w:val="nil"/>
              <w:right w:val="nil"/>
            </w:tcBorders>
            <w:shd w:val="clear" w:color="auto" w:fill="auto"/>
            <w:noWrap/>
            <w:vAlign w:val="bottom"/>
            <w:hideMark/>
          </w:tcPr>
          <w:p w14:paraId="7F1EBA1B" w14:textId="0D0F6E47" w:rsidR="00D3299C" w:rsidRPr="00D10641" w:rsidRDefault="00D3299C" w:rsidP="00D3299C">
            <w:pPr>
              <w:spacing w:after="0" w:line="240" w:lineRule="auto"/>
              <w:jc w:val="right"/>
              <w:rPr>
                <w:rFonts w:cs="Arial"/>
                <w:sz w:val="18"/>
                <w:szCs w:val="18"/>
              </w:rPr>
            </w:pPr>
            <w:r>
              <w:rPr>
                <w:rFonts w:cs="Arial"/>
                <w:sz w:val="18"/>
                <w:szCs w:val="18"/>
              </w:rPr>
              <w:t xml:space="preserve">4,378.2 </w:t>
            </w:r>
          </w:p>
        </w:tc>
        <w:tc>
          <w:tcPr>
            <w:tcW w:w="1017" w:type="dxa"/>
            <w:tcBorders>
              <w:top w:val="nil"/>
              <w:left w:val="nil"/>
              <w:bottom w:val="nil"/>
              <w:right w:val="nil"/>
            </w:tcBorders>
            <w:shd w:val="clear" w:color="auto" w:fill="auto"/>
            <w:noWrap/>
            <w:vAlign w:val="bottom"/>
            <w:hideMark/>
          </w:tcPr>
          <w:p w14:paraId="58D6A1D5" w14:textId="2272CEDC" w:rsidR="00D3299C" w:rsidRPr="00D10641" w:rsidRDefault="00D3299C" w:rsidP="00D3299C">
            <w:pPr>
              <w:spacing w:after="0" w:line="240" w:lineRule="auto"/>
              <w:jc w:val="right"/>
              <w:rPr>
                <w:rFonts w:cs="Arial"/>
                <w:sz w:val="18"/>
                <w:szCs w:val="18"/>
              </w:rPr>
            </w:pPr>
            <w:r>
              <w:rPr>
                <w:rFonts w:cs="Arial"/>
                <w:sz w:val="18"/>
                <w:szCs w:val="18"/>
              </w:rPr>
              <w:t xml:space="preserve">4,739.5 </w:t>
            </w:r>
          </w:p>
        </w:tc>
        <w:tc>
          <w:tcPr>
            <w:tcW w:w="1017" w:type="dxa"/>
            <w:tcBorders>
              <w:top w:val="nil"/>
              <w:left w:val="nil"/>
              <w:bottom w:val="nil"/>
              <w:right w:val="nil"/>
            </w:tcBorders>
            <w:shd w:val="clear" w:color="auto" w:fill="auto"/>
            <w:noWrap/>
            <w:vAlign w:val="bottom"/>
            <w:hideMark/>
          </w:tcPr>
          <w:p w14:paraId="3D0B4451" w14:textId="440F638D" w:rsidR="00D3299C" w:rsidRPr="00D10641" w:rsidRDefault="00D3299C" w:rsidP="00D3299C">
            <w:pPr>
              <w:spacing w:after="0" w:line="240" w:lineRule="auto"/>
              <w:jc w:val="right"/>
              <w:rPr>
                <w:rFonts w:cs="Arial"/>
                <w:sz w:val="18"/>
                <w:szCs w:val="18"/>
              </w:rPr>
            </w:pPr>
            <w:r>
              <w:rPr>
                <w:rFonts w:cs="Arial"/>
                <w:sz w:val="18"/>
                <w:szCs w:val="18"/>
              </w:rPr>
              <w:t xml:space="preserve">4,975.3 </w:t>
            </w:r>
          </w:p>
        </w:tc>
        <w:tc>
          <w:tcPr>
            <w:tcW w:w="1017" w:type="dxa"/>
            <w:tcBorders>
              <w:top w:val="nil"/>
              <w:left w:val="nil"/>
              <w:bottom w:val="nil"/>
              <w:right w:val="nil"/>
            </w:tcBorders>
            <w:shd w:val="clear" w:color="auto" w:fill="auto"/>
            <w:noWrap/>
            <w:vAlign w:val="bottom"/>
            <w:hideMark/>
          </w:tcPr>
          <w:p w14:paraId="7448AC64" w14:textId="2C28523A" w:rsidR="00D3299C" w:rsidRPr="00D10641" w:rsidRDefault="00D3299C" w:rsidP="00D3299C">
            <w:pPr>
              <w:spacing w:after="0" w:line="240" w:lineRule="auto"/>
              <w:jc w:val="right"/>
              <w:rPr>
                <w:rFonts w:cs="Arial"/>
                <w:sz w:val="18"/>
                <w:szCs w:val="18"/>
              </w:rPr>
            </w:pPr>
            <w:r>
              <w:rPr>
                <w:rFonts w:cs="Arial"/>
                <w:sz w:val="18"/>
                <w:szCs w:val="18"/>
              </w:rPr>
              <w:t xml:space="preserve">        5,090.5 </w:t>
            </w:r>
          </w:p>
        </w:tc>
        <w:tc>
          <w:tcPr>
            <w:tcW w:w="1017" w:type="dxa"/>
            <w:tcBorders>
              <w:top w:val="nil"/>
              <w:left w:val="nil"/>
              <w:bottom w:val="nil"/>
              <w:right w:val="nil"/>
            </w:tcBorders>
            <w:shd w:val="clear" w:color="auto" w:fill="auto"/>
            <w:noWrap/>
            <w:vAlign w:val="bottom"/>
            <w:hideMark/>
          </w:tcPr>
          <w:p w14:paraId="230A77C9" w14:textId="3EBD6DD7" w:rsidR="00D3299C" w:rsidRPr="00D10641" w:rsidRDefault="00D3299C" w:rsidP="00D3299C">
            <w:pPr>
              <w:spacing w:after="0" w:line="240" w:lineRule="auto"/>
              <w:jc w:val="right"/>
              <w:rPr>
                <w:rFonts w:cs="Arial"/>
                <w:sz w:val="18"/>
                <w:szCs w:val="18"/>
              </w:rPr>
            </w:pPr>
            <w:r>
              <w:rPr>
                <w:rFonts w:cs="Arial"/>
                <w:sz w:val="18"/>
                <w:szCs w:val="18"/>
              </w:rPr>
              <w:t xml:space="preserve">          5,282.5 </w:t>
            </w:r>
          </w:p>
        </w:tc>
        <w:tc>
          <w:tcPr>
            <w:tcW w:w="1022" w:type="dxa"/>
            <w:tcBorders>
              <w:top w:val="nil"/>
              <w:left w:val="nil"/>
              <w:bottom w:val="nil"/>
              <w:right w:val="single" w:sz="8" w:space="0" w:color="auto"/>
            </w:tcBorders>
            <w:shd w:val="clear" w:color="auto" w:fill="auto"/>
            <w:noWrap/>
            <w:vAlign w:val="bottom"/>
            <w:hideMark/>
          </w:tcPr>
          <w:p w14:paraId="63A20C72" w14:textId="1924A4C8" w:rsidR="00D3299C" w:rsidRPr="00D10641" w:rsidRDefault="00D3299C" w:rsidP="00D3299C">
            <w:pPr>
              <w:spacing w:after="0" w:line="240" w:lineRule="auto"/>
              <w:jc w:val="right"/>
              <w:rPr>
                <w:rFonts w:cs="Arial"/>
                <w:sz w:val="18"/>
                <w:szCs w:val="18"/>
              </w:rPr>
            </w:pPr>
            <w:r>
              <w:rPr>
                <w:rFonts w:cs="Arial"/>
                <w:sz w:val="18"/>
                <w:szCs w:val="18"/>
              </w:rPr>
              <w:t xml:space="preserve">          5,535.5 </w:t>
            </w:r>
          </w:p>
        </w:tc>
      </w:tr>
      <w:tr w:rsidR="00D3299C" w:rsidRPr="000C3C6D" w14:paraId="10F22509"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38EF1E1F"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4863543E" w14:textId="75A2ADA4" w:rsidR="00D3299C" w:rsidRPr="00D10641" w:rsidRDefault="00D3299C" w:rsidP="00D3299C">
            <w:pPr>
              <w:spacing w:after="0" w:line="240" w:lineRule="auto"/>
              <w:jc w:val="right"/>
              <w:rPr>
                <w:rFonts w:cs="Arial"/>
                <w:sz w:val="18"/>
                <w:szCs w:val="18"/>
              </w:rPr>
            </w:pPr>
            <w:r>
              <w:rPr>
                <w:rFonts w:cs="Arial"/>
                <w:sz w:val="18"/>
                <w:szCs w:val="18"/>
              </w:rPr>
              <w:t xml:space="preserve">5.0 </w:t>
            </w:r>
          </w:p>
        </w:tc>
        <w:tc>
          <w:tcPr>
            <w:tcW w:w="1017" w:type="dxa"/>
            <w:tcBorders>
              <w:top w:val="nil"/>
              <w:left w:val="nil"/>
              <w:bottom w:val="nil"/>
              <w:right w:val="nil"/>
            </w:tcBorders>
            <w:shd w:val="clear" w:color="auto" w:fill="auto"/>
            <w:noWrap/>
            <w:vAlign w:val="bottom"/>
            <w:hideMark/>
          </w:tcPr>
          <w:p w14:paraId="25A3A538" w14:textId="151046AA" w:rsidR="00D3299C" w:rsidRPr="00D10641" w:rsidRDefault="00D3299C" w:rsidP="00D3299C">
            <w:pPr>
              <w:spacing w:after="0" w:line="240" w:lineRule="auto"/>
              <w:jc w:val="right"/>
              <w:rPr>
                <w:rFonts w:cs="Arial"/>
                <w:sz w:val="18"/>
                <w:szCs w:val="18"/>
              </w:rPr>
            </w:pPr>
            <w:r>
              <w:rPr>
                <w:rFonts w:cs="Arial"/>
                <w:sz w:val="18"/>
                <w:szCs w:val="18"/>
              </w:rPr>
              <w:t xml:space="preserve">8.3 </w:t>
            </w:r>
          </w:p>
        </w:tc>
        <w:tc>
          <w:tcPr>
            <w:tcW w:w="1017" w:type="dxa"/>
            <w:tcBorders>
              <w:top w:val="nil"/>
              <w:left w:val="nil"/>
              <w:bottom w:val="nil"/>
              <w:right w:val="nil"/>
            </w:tcBorders>
            <w:shd w:val="clear" w:color="auto" w:fill="auto"/>
            <w:noWrap/>
            <w:vAlign w:val="bottom"/>
            <w:hideMark/>
          </w:tcPr>
          <w:p w14:paraId="12060EE4" w14:textId="6C5044DC" w:rsidR="00D3299C" w:rsidRPr="00D10641" w:rsidRDefault="00D3299C" w:rsidP="00D3299C">
            <w:pPr>
              <w:spacing w:after="0" w:line="240" w:lineRule="auto"/>
              <w:jc w:val="right"/>
              <w:rPr>
                <w:rFonts w:cs="Arial"/>
                <w:sz w:val="18"/>
                <w:szCs w:val="18"/>
              </w:rPr>
            </w:pPr>
            <w:r>
              <w:rPr>
                <w:rFonts w:cs="Arial"/>
                <w:sz w:val="18"/>
                <w:szCs w:val="18"/>
              </w:rPr>
              <w:t xml:space="preserve">5.0 </w:t>
            </w:r>
          </w:p>
        </w:tc>
        <w:tc>
          <w:tcPr>
            <w:tcW w:w="1017" w:type="dxa"/>
            <w:tcBorders>
              <w:top w:val="nil"/>
              <w:left w:val="nil"/>
              <w:bottom w:val="nil"/>
              <w:right w:val="nil"/>
            </w:tcBorders>
            <w:shd w:val="clear" w:color="auto" w:fill="auto"/>
            <w:noWrap/>
            <w:vAlign w:val="bottom"/>
            <w:hideMark/>
          </w:tcPr>
          <w:p w14:paraId="0D76077D" w14:textId="55302BFE" w:rsidR="00D3299C" w:rsidRPr="00D10641" w:rsidRDefault="00D3299C" w:rsidP="00D3299C">
            <w:pPr>
              <w:spacing w:after="0" w:line="240" w:lineRule="auto"/>
              <w:jc w:val="right"/>
              <w:rPr>
                <w:rFonts w:cs="Arial"/>
                <w:sz w:val="18"/>
                <w:szCs w:val="18"/>
              </w:rPr>
            </w:pPr>
            <w:r>
              <w:rPr>
                <w:rFonts w:cs="Arial"/>
                <w:sz w:val="18"/>
                <w:szCs w:val="18"/>
              </w:rPr>
              <w:t xml:space="preserve">                2.3 </w:t>
            </w:r>
          </w:p>
        </w:tc>
        <w:tc>
          <w:tcPr>
            <w:tcW w:w="1017" w:type="dxa"/>
            <w:tcBorders>
              <w:top w:val="nil"/>
              <w:left w:val="nil"/>
              <w:bottom w:val="nil"/>
              <w:right w:val="nil"/>
            </w:tcBorders>
            <w:shd w:val="clear" w:color="auto" w:fill="auto"/>
            <w:noWrap/>
            <w:vAlign w:val="bottom"/>
            <w:hideMark/>
          </w:tcPr>
          <w:p w14:paraId="040A04E8" w14:textId="1688E4EC" w:rsidR="00D3299C" w:rsidRPr="00D10641" w:rsidRDefault="00D3299C" w:rsidP="00D3299C">
            <w:pPr>
              <w:spacing w:after="0" w:line="240" w:lineRule="auto"/>
              <w:jc w:val="right"/>
              <w:rPr>
                <w:rFonts w:cs="Arial"/>
                <w:sz w:val="18"/>
                <w:szCs w:val="18"/>
              </w:rPr>
            </w:pPr>
            <w:r>
              <w:rPr>
                <w:rFonts w:cs="Arial"/>
                <w:sz w:val="18"/>
                <w:szCs w:val="18"/>
              </w:rPr>
              <w:t xml:space="preserve">                  3.8 </w:t>
            </w:r>
          </w:p>
        </w:tc>
        <w:tc>
          <w:tcPr>
            <w:tcW w:w="1022" w:type="dxa"/>
            <w:tcBorders>
              <w:top w:val="nil"/>
              <w:left w:val="nil"/>
              <w:bottom w:val="nil"/>
              <w:right w:val="single" w:sz="8" w:space="0" w:color="auto"/>
            </w:tcBorders>
            <w:shd w:val="clear" w:color="auto" w:fill="auto"/>
            <w:noWrap/>
            <w:vAlign w:val="bottom"/>
            <w:hideMark/>
          </w:tcPr>
          <w:p w14:paraId="0F6AD821" w14:textId="7B140378" w:rsidR="00D3299C" w:rsidRPr="00D10641" w:rsidRDefault="00D3299C" w:rsidP="00D3299C">
            <w:pPr>
              <w:spacing w:after="0" w:line="240" w:lineRule="auto"/>
              <w:jc w:val="right"/>
              <w:rPr>
                <w:rFonts w:cs="Arial"/>
                <w:sz w:val="18"/>
                <w:szCs w:val="18"/>
              </w:rPr>
            </w:pPr>
            <w:r>
              <w:rPr>
                <w:rFonts w:cs="Arial"/>
                <w:sz w:val="18"/>
                <w:szCs w:val="18"/>
              </w:rPr>
              <w:t xml:space="preserve">                  4.8 </w:t>
            </w:r>
          </w:p>
        </w:tc>
      </w:tr>
      <w:tr w:rsidR="00D3299C" w:rsidRPr="000C3C6D" w14:paraId="23315DD9"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348382D7"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Revolving Credit</w:t>
            </w:r>
          </w:p>
        </w:tc>
        <w:tc>
          <w:tcPr>
            <w:tcW w:w="1017" w:type="dxa"/>
            <w:tcBorders>
              <w:top w:val="nil"/>
              <w:left w:val="nil"/>
              <w:bottom w:val="nil"/>
              <w:right w:val="nil"/>
            </w:tcBorders>
            <w:shd w:val="clear" w:color="auto" w:fill="auto"/>
            <w:noWrap/>
            <w:vAlign w:val="bottom"/>
            <w:hideMark/>
          </w:tcPr>
          <w:p w14:paraId="343F5144" w14:textId="3265A769" w:rsidR="00D3299C" w:rsidRPr="00D10641" w:rsidRDefault="00D3299C" w:rsidP="00D3299C">
            <w:pPr>
              <w:spacing w:after="0" w:line="240" w:lineRule="auto"/>
              <w:jc w:val="right"/>
              <w:rPr>
                <w:rFonts w:cs="Arial"/>
                <w:sz w:val="18"/>
                <w:szCs w:val="18"/>
              </w:rPr>
            </w:pPr>
            <w:r>
              <w:rPr>
                <w:rFonts w:cs="Arial"/>
                <w:sz w:val="18"/>
                <w:szCs w:val="18"/>
              </w:rPr>
              <w:t xml:space="preserve">1,004.7 </w:t>
            </w:r>
          </w:p>
        </w:tc>
        <w:tc>
          <w:tcPr>
            <w:tcW w:w="1017" w:type="dxa"/>
            <w:tcBorders>
              <w:top w:val="nil"/>
              <w:left w:val="nil"/>
              <w:bottom w:val="nil"/>
              <w:right w:val="nil"/>
            </w:tcBorders>
            <w:shd w:val="clear" w:color="auto" w:fill="auto"/>
            <w:noWrap/>
            <w:vAlign w:val="bottom"/>
            <w:hideMark/>
          </w:tcPr>
          <w:p w14:paraId="7C1D6B67" w14:textId="6702156B" w:rsidR="00D3299C" w:rsidRPr="00D10641" w:rsidRDefault="00D3299C" w:rsidP="00D3299C">
            <w:pPr>
              <w:spacing w:after="0" w:line="240" w:lineRule="auto"/>
              <w:jc w:val="right"/>
              <w:rPr>
                <w:rFonts w:cs="Arial"/>
                <w:sz w:val="18"/>
                <w:szCs w:val="18"/>
              </w:rPr>
            </w:pPr>
            <w:r>
              <w:rPr>
                <w:rFonts w:cs="Arial"/>
                <w:sz w:val="18"/>
                <w:szCs w:val="18"/>
              </w:rPr>
              <w:t xml:space="preserve">1,141.1 </w:t>
            </w:r>
          </w:p>
        </w:tc>
        <w:tc>
          <w:tcPr>
            <w:tcW w:w="1017" w:type="dxa"/>
            <w:tcBorders>
              <w:top w:val="nil"/>
              <w:left w:val="nil"/>
              <w:bottom w:val="nil"/>
              <w:right w:val="nil"/>
            </w:tcBorders>
            <w:shd w:val="clear" w:color="auto" w:fill="auto"/>
            <w:noWrap/>
            <w:vAlign w:val="bottom"/>
            <w:hideMark/>
          </w:tcPr>
          <w:p w14:paraId="0FAE361F" w14:textId="5791697F" w:rsidR="00D3299C" w:rsidRPr="00D10641" w:rsidRDefault="00D3299C" w:rsidP="00D3299C">
            <w:pPr>
              <w:spacing w:after="0" w:line="240" w:lineRule="auto"/>
              <w:jc w:val="right"/>
              <w:rPr>
                <w:rFonts w:cs="Arial"/>
                <w:sz w:val="18"/>
                <w:szCs w:val="18"/>
              </w:rPr>
            </w:pPr>
            <w:r>
              <w:rPr>
                <w:rFonts w:cs="Arial"/>
                <w:sz w:val="18"/>
                <w:szCs w:val="18"/>
              </w:rPr>
              <w:t xml:space="preserve">1,271.7 </w:t>
            </w:r>
          </w:p>
        </w:tc>
        <w:tc>
          <w:tcPr>
            <w:tcW w:w="1017" w:type="dxa"/>
            <w:tcBorders>
              <w:top w:val="nil"/>
              <w:left w:val="nil"/>
              <w:bottom w:val="nil"/>
              <w:right w:val="nil"/>
            </w:tcBorders>
            <w:shd w:val="clear" w:color="auto" w:fill="auto"/>
            <w:noWrap/>
            <w:vAlign w:val="bottom"/>
            <w:hideMark/>
          </w:tcPr>
          <w:p w14:paraId="295F05BA" w14:textId="257B63DF" w:rsidR="00D3299C" w:rsidRPr="00D10641" w:rsidRDefault="00D3299C" w:rsidP="00D3299C">
            <w:pPr>
              <w:spacing w:after="0" w:line="240" w:lineRule="auto"/>
              <w:jc w:val="right"/>
              <w:rPr>
                <w:rFonts w:cs="Arial"/>
                <w:sz w:val="18"/>
                <w:szCs w:val="18"/>
              </w:rPr>
            </w:pPr>
            <w:r>
              <w:rPr>
                <w:rFonts w:cs="Arial"/>
                <w:sz w:val="18"/>
                <w:szCs w:val="18"/>
              </w:rPr>
              <w:t xml:space="preserve">        1,359.9 </w:t>
            </w:r>
          </w:p>
        </w:tc>
        <w:tc>
          <w:tcPr>
            <w:tcW w:w="1017" w:type="dxa"/>
            <w:tcBorders>
              <w:top w:val="nil"/>
              <w:left w:val="nil"/>
              <w:bottom w:val="nil"/>
              <w:right w:val="nil"/>
            </w:tcBorders>
            <w:shd w:val="clear" w:color="auto" w:fill="auto"/>
            <w:noWrap/>
            <w:vAlign w:val="bottom"/>
            <w:hideMark/>
          </w:tcPr>
          <w:p w14:paraId="3D6B6878" w14:textId="3948D72F" w:rsidR="00D3299C" w:rsidRPr="00D10641" w:rsidRDefault="00D3299C" w:rsidP="00D3299C">
            <w:pPr>
              <w:spacing w:after="0" w:line="240" w:lineRule="auto"/>
              <w:jc w:val="right"/>
              <w:rPr>
                <w:rFonts w:cs="Arial"/>
                <w:sz w:val="18"/>
                <w:szCs w:val="18"/>
              </w:rPr>
            </w:pPr>
            <w:r>
              <w:rPr>
                <w:rFonts w:cs="Arial"/>
                <w:sz w:val="18"/>
                <w:szCs w:val="18"/>
              </w:rPr>
              <w:t xml:space="preserve">          1,450.6 </w:t>
            </w:r>
          </w:p>
        </w:tc>
        <w:tc>
          <w:tcPr>
            <w:tcW w:w="1022" w:type="dxa"/>
            <w:tcBorders>
              <w:top w:val="nil"/>
              <w:left w:val="nil"/>
              <w:bottom w:val="nil"/>
              <w:right w:val="single" w:sz="8" w:space="0" w:color="auto"/>
            </w:tcBorders>
            <w:shd w:val="clear" w:color="auto" w:fill="auto"/>
            <w:noWrap/>
            <w:vAlign w:val="bottom"/>
            <w:hideMark/>
          </w:tcPr>
          <w:p w14:paraId="5C938A66" w14:textId="0E01233C" w:rsidR="00D3299C" w:rsidRPr="00D10641" w:rsidRDefault="00D3299C" w:rsidP="00D3299C">
            <w:pPr>
              <w:spacing w:after="0" w:line="240" w:lineRule="auto"/>
              <w:jc w:val="right"/>
              <w:rPr>
                <w:rFonts w:cs="Arial"/>
                <w:sz w:val="18"/>
                <w:szCs w:val="18"/>
              </w:rPr>
            </w:pPr>
            <w:r>
              <w:rPr>
                <w:rFonts w:cs="Arial"/>
                <w:sz w:val="18"/>
                <w:szCs w:val="18"/>
              </w:rPr>
              <w:t xml:space="preserve">          1,555.8 </w:t>
            </w:r>
          </w:p>
        </w:tc>
      </w:tr>
      <w:tr w:rsidR="00D3299C" w:rsidRPr="000C3C6D" w14:paraId="019C3B20"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37EA0BCC" w14:textId="77777777" w:rsidR="00D3299C" w:rsidRPr="000C3C6D" w:rsidRDefault="00D3299C" w:rsidP="00D3299C">
            <w:pPr>
              <w:spacing w:after="0" w:line="240" w:lineRule="auto"/>
              <w:ind w:firstLineChars="100" w:firstLine="18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28D37344" w14:textId="1EBA82EE" w:rsidR="00D3299C" w:rsidRPr="00D10641" w:rsidRDefault="00D3299C" w:rsidP="00D3299C">
            <w:pPr>
              <w:spacing w:after="0" w:line="240" w:lineRule="auto"/>
              <w:jc w:val="right"/>
              <w:rPr>
                <w:rFonts w:cs="Arial"/>
                <w:sz w:val="18"/>
                <w:szCs w:val="18"/>
              </w:rPr>
            </w:pPr>
            <w:r>
              <w:rPr>
                <w:rFonts w:cs="Arial"/>
                <w:sz w:val="18"/>
                <w:szCs w:val="18"/>
              </w:rPr>
              <w:t>(1.0)</w:t>
            </w:r>
          </w:p>
        </w:tc>
        <w:tc>
          <w:tcPr>
            <w:tcW w:w="1017" w:type="dxa"/>
            <w:tcBorders>
              <w:top w:val="nil"/>
              <w:left w:val="nil"/>
              <w:bottom w:val="nil"/>
              <w:right w:val="nil"/>
            </w:tcBorders>
            <w:shd w:val="clear" w:color="auto" w:fill="auto"/>
            <w:noWrap/>
            <w:vAlign w:val="bottom"/>
            <w:hideMark/>
          </w:tcPr>
          <w:p w14:paraId="52F9CF98" w14:textId="7B4DD498" w:rsidR="00D3299C" w:rsidRPr="00D10641" w:rsidRDefault="00D3299C" w:rsidP="00D3299C">
            <w:pPr>
              <w:spacing w:after="0" w:line="240" w:lineRule="auto"/>
              <w:jc w:val="right"/>
              <w:rPr>
                <w:rFonts w:cs="Arial"/>
                <w:sz w:val="18"/>
                <w:szCs w:val="18"/>
              </w:rPr>
            </w:pPr>
            <w:r>
              <w:rPr>
                <w:rFonts w:cs="Arial"/>
                <w:sz w:val="18"/>
                <w:szCs w:val="18"/>
              </w:rPr>
              <w:t xml:space="preserve">13.6 </w:t>
            </w:r>
          </w:p>
        </w:tc>
        <w:tc>
          <w:tcPr>
            <w:tcW w:w="1017" w:type="dxa"/>
            <w:tcBorders>
              <w:top w:val="nil"/>
              <w:left w:val="nil"/>
              <w:bottom w:val="nil"/>
              <w:right w:val="nil"/>
            </w:tcBorders>
            <w:shd w:val="clear" w:color="auto" w:fill="auto"/>
            <w:noWrap/>
            <w:vAlign w:val="bottom"/>
            <w:hideMark/>
          </w:tcPr>
          <w:p w14:paraId="549DD688" w14:textId="3A11AB4A" w:rsidR="00D3299C" w:rsidRPr="00D10641" w:rsidRDefault="00D3299C" w:rsidP="00D3299C">
            <w:pPr>
              <w:spacing w:after="0" w:line="240" w:lineRule="auto"/>
              <w:jc w:val="right"/>
              <w:rPr>
                <w:rFonts w:cs="Arial"/>
                <w:sz w:val="18"/>
                <w:szCs w:val="18"/>
              </w:rPr>
            </w:pPr>
            <w:r>
              <w:rPr>
                <w:rFonts w:cs="Arial"/>
                <w:sz w:val="18"/>
                <w:szCs w:val="18"/>
              </w:rPr>
              <w:t xml:space="preserve">11.4 </w:t>
            </w:r>
          </w:p>
        </w:tc>
        <w:tc>
          <w:tcPr>
            <w:tcW w:w="1017" w:type="dxa"/>
            <w:tcBorders>
              <w:top w:val="nil"/>
              <w:left w:val="nil"/>
              <w:bottom w:val="nil"/>
              <w:right w:val="nil"/>
            </w:tcBorders>
            <w:shd w:val="clear" w:color="auto" w:fill="auto"/>
            <w:noWrap/>
            <w:vAlign w:val="bottom"/>
            <w:hideMark/>
          </w:tcPr>
          <w:p w14:paraId="463BF0DA" w14:textId="3881FEEA" w:rsidR="00D3299C" w:rsidRPr="00D10641" w:rsidRDefault="00D3299C" w:rsidP="00D3299C">
            <w:pPr>
              <w:spacing w:after="0" w:line="240" w:lineRule="auto"/>
              <w:jc w:val="right"/>
              <w:rPr>
                <w:rFonts w:cs="Arial"/>
                <w:sz w:val="18"/>
                <w:szCs w:val="18"/>
              </w:rPr>
            </w:pPr>
            <w:r>
              <w:rPr>
                <w:rFonts w:cs="Arial"/>
                <w:sz w:val="18"/>
                <w:szCs w:val="18"/>
              </w:rPr>
              <w:t xml:space="preserve">                6.9 </w:t>
            </w:r>
          </w:p>
        </w:tc>
        <w:tc>
          <w:tcPr>
            <w:tcW w:w="1017" w:type="dxa"/>
            <w:tcBorders>
              <w:top w:val="nil"/>
              <w:left w:val="nil"/>
              <w:bottom w:val="nil"/>
              <w:right w:val="nil"/>
            </w:tcBorders>
            <w:shd w:val="clear" w:color="auto" w:fill="auto"/>
            <w:noWrap/>
            <w:vAlign w:val="bottom"/>
            <w:hideMark/>
          </w:tcPr>
          <w:p w14:paraId="0493C60C" w14:textId="70079097" w:rsidR="00D3299C" w:rsidRPr="00D10641" w:rsidRDefault="00D3299C" w:rsidP="00D3299C">
            <w:pPr>
              <w:spacing w:after="0" w:line="240" w:lineRule="auto"/>
              <w:jc w:val="right"/>
              <w:rPr>
                <w:rFonts w:cs="Arial"/>
                <w:sz w:val="18"/>
                <w:szCs w:val="18"/>
              </w:rPr>
            </w:pPr>
            <w:r>
              <w:rPr>
                <w:rFonts w:cs="Arial"/>
                <w:sz w:val="18"/>
                <w:szCs w:val="18"/>
              </w:rPr>
              <w:t xml:space="preserve">                  6.7 </w:t>
            </w:r>
          </w:p>
        </w:tc>
        <w:tc>
          <w:tcPr>
            <w:tcW w:w="1022" w:type="dxa"/>
            <w:tcBorders>
              <w:top w:val="nil"/>
              <w:left w:val="nil"/>
              <w:bottom w:val="nil"/>
              <w:right w:val="single" w:sz="8" w:space="0" w:color="auto"/>
            </w:tcBorders>
            <w:shd w:val="clear" w:color="auto" w:fill="auto"/>
            <w:noWrap/>
            <w:vAlign w:val="bottom"/>
            <w:hideMark/>
          </w:tcPr>
          <w:p w14:paraId="34216E96" w14:textId="38834819" w:rsidR="00D3299C" w:rsidRPr="00D10641" w:rsidRDefault="00D3299C" w:rsidP="00D3299C">
            <w:pPr>
              <w:spacing w:after="0" w:line="240" w:lineRule="auto"/>
              <w:jc w:val="right"/>
              <w:rPr>
                <w:rFonts w:cs="Arial"/>
                <w:sz w:val="18"/>
                <w:szCs w:val="18"/>
              </w:rPr>
            </w:pPr>
            <w:r>
              <w:rPr>
                <w:rFonts w:cs="Arial"/>
                <w:sz w:val="18"/>
                <w:szCs w:val="18"/>
              </w:rPr>
              <w:t xml:space="preserve">                  7.3 </w:t>
            </w:r>
          </w:p>
        </w:tc>
      </w:tr>
      <w:tr w:rsidR="00D3299C" w:rsidRPr="000C3C6D" w14:paraId="6835E6C6"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6194EACD"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Non-revolving Credit</w:t>
            </w:r>
          </w:p>
        </w:tc>
        <w:tc>
          <w:tcPr>
            <w:tcW w:w="1017" w:type="dxa"/>
            <w:tcBorders>
              <w:top w:val="nil"/>
              <w:left w:val="nil"/>
              <w:bottom w:val="nil"/>
              <w:right w:val="nil"/>
            </w:tcBorders>
            <w:shd w:val="clear" w:color="auto" w:fill="auto"/>
            <w:noWrap/>
            <w:vAlign w:val="bottom"/>
            <w:hideMark/>
          </w:tcPr>
          <w:p w14:paraId="2900B2CF" w14:textId="69E070F5" w:rsidR="00D3299C" w:rsidRPr="00D10641" w:rsidRDefault="00D3299C" w:rsidP="00D3299C">
            <w:pPr>
              <w:spacing w:after="0" w:line="240" w:lineRule="auto"/>
              <w:jc w:val="right"/>
              <w:rPr>
                <w:rFonts w:cs="Arial"/>
                <w:sz w:val="18"/>
                <w:szCs w:val="18"/>
              </w:rPr>
            </w:pPr>
            <w:r>
              <w:rPr>
                <w:rFonts w:cs="Arial"/>
                <w:sz w:val="18"/>
                <w:szCs w:val="18"/>
              </w:rPr>
              <w:t xml:space="preserve">3,373.5 </w:t>
            </w:r>
          </w:p>
        </w:tc>
        <w:tc>
          <w:tcPr>
            <w:tcW w:w="1017" w:type="dxa"/>
            <w:tcBorders>
              <w:top w:val="nil"/>
              <w:left w:val="nil"/>
              <w:bottom w:val="nil"/>
              <w:right w:val="nil"/>
            </w:tcBorders>
            <w:shd w:val="clear" w:color="auto" w:fill="auto"/>
            <w:noWrap/>
            <w:vAlign w:val="bottom"/>
            <w:hideMark/>
          </w:tcPr>
          <w:p w14:paraId="1AD88991" w14:textId="3D0E9DC7" w:rsidR="00D3299C" w:rsidRPr="00D10641" w:rsidRDefault="00D3299C" w:rsidP="00D3299C">
            <w:pPr>
              <w:spacing w:after="0" w:line="240" w:lineRule="auto"/>
              <w:jc w:val="right"/>
              <w:rPr>
                <w:rFonts w:cs="Arial"/>
                <w:sz w:val="18"/>
                <w:szCs w:val="18"/>
              </w:rPr>
            </w:pPr>
            <w:r>
              <w:rPr>
                <w:rFonts w:cs="Arial"/>
                <w:sz w:val="18"/>
                <w:szCs w:val="18"/>
              </w:rPr>
              <w:t xml:space="preserve">3,598.4 </w:t>
            </w:r>
          </w:p>
        </w:tc>
        <w:tc>
          <w:tcPr>
            <w:tcW w:w="1017" w:type="dxa"/>
            <w:tcBorders>
              <w:top w:val="nil"/>
              <w:left w:val="nil"/>
              <w:bottom w:val="nil"/>
              <w:right w:val="nil"/>
            </w:tcBorders>
            <w:shd w:val="clear" w:color="auto" w:fill="auto"/>
            <w:noWrap/>
            <w:vAlign w:val="bottom"/>
            <w:hideMark/>
          </w:tcPr>
          <w:p w14:paraId="00223567" w14:textId="2AF5BC9D" w:rsidR="00D3299C" w:rsidRPr="00D10641" w:rsidRDefault="00D3299C" w:rsidP="00D3299C">
            <w:pPr>
              <w:spacing w:after="0" w:line="240" w:lineRule="auto"/>
              <w:jc w:val="right"/>
              <w:rPr>
                <w:rFonts w:cs="Arial"/>
                <w:sz w:val="18"/>
                <w:szCs w:val="18"/>
              </w:rPr>
            </w:pPr>
            <w:r>
              <w:rPr>
                <w:rFonts w:cs="Arial"/>
                <w:sz w:val="18"/>
                <w:szCs w:val="18"/>
              </w:rPr>
              <w:t xml:space="preserve">3,703.6 </w:t>
            </w:r>
          </w:p>
        </w:tc>
        <w:tc>
          <w:tcPr>
            <w:tcW w:w="1017" w:type="dxa"/>
            <w:tcBorders>
              <w:top w:val="nil"/>
              <w:left w:val="nil"/>
              <w:bottom w:val="nil"/>
              <w:right w:val="nil"/>
            </w:tcBorders>
            <w:shd w:val="clear" w:color="auto" w:fill="auto"/>
            <w:noWrap/>
            <w:vAlign w:val="bottom"/>
            <w:hideMark/>
          </w:tcPr>
          <w:p w14:paraId="3B676CF6" w14:textId="4617796E" w:rsidR="00D3299C" w:rsidRPr="00D10641" w:rsidRDefault="00D3299C" w:rsidP="00D3299C">
            <w:pPr>
              <w:spacing w:after="0" w:line="240" w:lineRule="auto"/>
              <w:jc w:val="right"/>
              <w:rPr>
                <w:rFonts w:cs="Arial"/>
                <w:sz w:val="18"/>
                <w:szCs w:val="18"/>
              </w:rPr>
            </w:pPr>
            <w:r>
              <w:rPr>
                <w:rFonts w:cs="Arial"/>
                <w:sz w:val="18"/>
                <w:szCs w:val="18"/>
              </w:rPr>
              <w:t xml:space="preserve">        3,730.6 </w:t>
            </w:r>
          </w:p>
        </w:tc>
        <w:tc>
          <w:tcPr>
            <w:tcW w:w="1017" w:type="dxa"/>
            <w:tcBorders>
              <w:top w:val="nil"/>
              <w:left w:val="nil"/>
              <w:bottom w:val="nil"/>
              <w:right w:val="nil"/>
            </w:tcBorders>
            <w:shd w:val="clear" w:color="auto" w:fill="auto"/>
            <w:noWrap/>
            <w:vAlign w:val="bottom"/>
            <w:hideMark/>
          </w:tcPr>
          <w:p w14:paraId="09CBEA38" w14:textId="72A4B29C" w:rsidR="00D3299C" w:rsidRPr="00D10641" w:rsidRDefault="00D3299C" w:rsidP="00D3299C">
            <w:pPr>
              <w:spacing w:after="0" w:line="240" w:lineRule="auto"/>
              <w:jc w:val="right"/>
              <w:rPr>
                <w:rFonts w:cs="Arial"/>
                <w:sz w:val="18"/>
                <w:szCs w:val="18"/>
              </w:rPr>
            </w:pPr>
            <w:r>
              <w:rPr>
                <w:rFonts w:cs="Arial"/>
                <w:sz w:val="18"/>
                <w:szCs w:val="18"/>
              </w:rPr>
              <w:t xml:space="preserve">          3,831.9 </w:t>
            </w:r>
          </w:p>
        </w:tc>
        <w:tc>
          <w:tcPr>
            <w:tcW w:w="1022" w:type="dxa"/>
            <w:tcBorders>
              <w:top w:val="nil"/>
              <w:left w:val="nil"/>
              <w:bottom w:val="nil"/>
              <w:right w:val="single" w:sz="8" w:space="0" w:color="auto"/>
            </w:tcBorders>
            <w:shd w:val="clear" w:color="auto" w:fill="auto"/>
            <w:noWrap/>
            <w:vAlign w:val="bottom"/>
            <w:hideMark/>
          </w:tcPr>
          <w:p w14:paraId="6EE527D4" w14:textId="42B02F8A" w:rsidR="00D3299C" w:rsidRPr="00D10641" w:rsidRDefault="00D3299C" w:rsidP="00D3299C">
            <w:pPr>
              <w:spacing w:after="0" w:line="240" w:lineRule="auto"/>
              <w:jc w:val="right"/>
              <w:rPr>
                <w:rFonts w:cs="Arial"/>
                <w:sz w:val="18"/>
                <w:szCs w:val="18"/>
              </w:rPr>
            </w:pPr>
            <w:r>
              <w:rPr>
                <w:rFonts w:cs="Arial"/>
                <w:sz w:val="18"/>
                <w:szCs w:val="18"/>
              </w:rPr>
              <w:t xml:space="preserve">          3,979.6 </w:t>
            </w:r>
          </w:p>
        </w:tc>
      </w:tr>
      <w:tr w:rsidR="00D3299C" w:rsidRPr="000C3C6D" w14:paraId="1A0D4A73"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76E33662"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 Change, Year Ago</w:t>
            </w:r>
          </w:p>
        </w:tc>
        <w:tc>
          <w:tcPr>
            <w:tcW w:w="1017" w:type="dxa"/>
            <w:tcBorders>
              <w:top w:val="nil"/>
              <w:left w:val="nil"/>
              <w:bottom w:val="nil"/>
              <w:right w:val="nil"/>
            </w:tcBorders>
            <w:shd w:val="clear" w:color="auto" w:fill="auto"/>
            <w:noWrap/>
            <w:vAlign w:val="bottom"/>
            <w:hideMark/>
          </w:tcPr>
          <w:p w14:paraId="05AA427E" w14:textId="72C5195B" w:rsidR="00D3299C" w:rsidRPr="00D10641" w:rsidRDefault="00D3299C" w:rsidP="00D3299C">
            <w:pPr>
              <w:spacing w:after="0" w:line="240" w:lineRule="auto"/>
              <w:jc w:val="right"/>
              <w:rPr>
                <w:rFonts w:cs="Arial"/>
                <w:sz w:val="18"/>
                <w:szCs w:val="18"/>
              </w:rPr>
            </w:pPr>
            <w:r>
              <w:rPr>
                <w:rFonts w:cs="Arial"/>
                <w:sz w:val="18"/>
                <w:szCs w:val="18"/>
              </w:rPr>
              <w:t xml:space="preserve">6.9 </w:t>
            </w:r>
          </w:p>
        </w:tc>
        <w:tc>
          <w:tcPr>
            <w:tcW w:w="1017" w:type="dxa"/>
            <w:tcBorders>
              <w:top w:val="nil"/>
              <w:left w:val="nil"/>
              <w:bottom w:val="nil"/>
              <w:right w:val="nil"/>
            </w:tcBorders>
            <w:shd w:val="clear" w:color="auto" w:fill="auto"/>
            <w:noWrap/>
            <w:vAlign w:val="bottom"/>
            <w:hideMark/>
          </w:tcPr>
          <w:p w14:paraId="6FC59D09" w14:textId="2DC18462" w:rsidR="00D3299C" w:rsidRPr="00D10641" w:rsidRDefault="00D3299C" w:rsidP="00D3299C">
            <w:pPr>
              <w:spacing w:after="0" w:line="240" w:lineRule="auto"/>
              <w:jc w:val="right"/>
              <w:rPr>
                <w:rFonts w:cs="Arial"/>
                <w:sz w:val="18"/>
                <w:szCs w:val="18"/>
              </w:rPr>
            </w:pPr>
            <w:r>
              <w:rPr>
                <w:rFonts w:cs="Arial"/>
                <w:sz w:val="18"/>
                <w:szCs w:val="18"/>
              </w:rPr>
              <w:t xml:space="preserve">6.7 </w:t>
            </w:r>
          </w:p>
        </w:tc>
        <w:tc>
          <w:tcPr>
            <w:tcW w:w="1017" w:type="dxa"/>
            <w:tcBorders>
              <w:top w:val="nil"/>
              <w:left w:val="nil"/>
              <w:bottom w:val="nil"/>
              <w:right w:val="nil"/>
            </w:tcBorders>
            <w:shd w:val="clear" w:color="auto" w:fill="auto"/>
            <w:noWrap/>
            <w:vAlign w:val="bottom"/>
            <w:hideMark/>
          </w:tcPr>
          <w:p w14:paraId="0B264421" w14:textId="50271D40" w:rsidR="00D3299C" w:rsidRPr="00D10641" w:rsidRDefault="00D3299C" w:rsidP="00D3299C">
            <w:pPr>
              <w:spacing w:after="0" w:line="240" w:lineRule="auto"/>
              <w:jc w:val="right"/>
              <w:rPr>
                <w:rFonts w:cs="Arial"/>
                <w:sz w:val="18"/>
                <w:szCs w:val="18"/>
              </w:rPr>
            </w:pPr>
            <w:r>
              <w:rPr>
                <w:rFonts w:cs="Arial"/>
                <w:sz w:val="18"/>
                <w:szCs w:val="18"/>
              </w:rPr>
              <w:t xml:space="preserve">2.9 </w:t>
            </w:r>
          </w:p>
        </w:tc>
        <w:tc>
          <w:tcPr>
            <w:tcW w:w="1017" w:type="dxa"/>
            <w:tcBorders>
              <w:top w:val="nil"/>
              <w:left w:val="nil"/>
              <w:bottom w:val="nil"/>
              <w:right w:val="nil"/>
            </w:tcBorders>
            <w:shd w:val="clear" w:color="auto" w:fill="auto"/>
            <w:noWrap/>
            <w:vAlign w:val="bottom"/>
            <w:hideMark/>
          </w:tcPr>
          <w:p w14:paraId="56106228" w14:textId="3A528810" w:rsidR="00D3299C" w:rsidRPr="00D10641" w:rsidRDefault="00D3299C" w:rsidP="00D3299C">
            <w:pPr>
              <w:spacing w:after="0" w:line="240" w:lineRule="auto"/>
              <w:jc w:val="right"/>
              <w:rPr>
                <w:rFonts w:cs="Arial"/>
                <w:sz w:val="18"/>
                <w:szCs w:val="18"/>
              </w:rPr>
            </w:pPr>
            <w:r>
              <w:rPr>
                <w:rFonts w:cs="Arial"/>
                <w:sz w:val="18"/>
                <w:szCs w:val="18"/>
              </w:rPr>
              <w:t xml:space="preserve">                0.7 </w:t>
            </w:r>
          </w:p>
        </w:tc>
        <w:tc>
          <w:tcPr>
            <w:tcW w:w="1017" w:type="dxa"/>
            <w:tcBorders>
              <w:top w:val="nil"/>
              <w:left w:val="nil"/>
              <w:bottom w:val="nil"/>
              <w:right w:val="nil"/>
            </w:tcBorders>
            <w:shd w:val="clear" w:color="auto" w:fill="auto"/>
            <w:noWrap/>
            <w:vAlign w:val="bottom"/>
            <w:hideMark/>
          </w:tcPr>
          <w:p w14:paraId="4D926CE6" w14:textId="60B7EBF2" w:rsidR="00D3299C" w:rsidRPr="00D10641" w:rsidRDefault="00D3299C" w:rsidP="00D3299C">
            <w:pPr>
              <w:spacing w:after="0" w:line="240" w:lineRule="auto"/>
              <w:jc w:val="right"/>
              <w:rPr>
                <w:rFonts w:cs="Arial"/>
                <w:sz w:val="18"/>
                <w:szCs w:val="18"/>
              </w:rPr>
            </w:pPr>
            <w:r>
              <w:rPr>
                <w:rFonts w:cs="Arial"/>
                <w:sz w:val="18"/>
                <w:szCs w:val="18"/>
              </w:rPr>
              <w:t xml:space="preserve">                  2.7 </w:t>
            </w:r>
          </w:p>
        </w:tc>
        <w:tc>
          <w:tcPr>
            <w:tcW w:w="1022" w:type="dxa"/>
            <w:tcBorders>
              <w:top w:val="nil"/>
              <w:left w:val="nil"/>
              <w:bottom w:val="nil"/>
              <w:right w:val="single" w:sz="8" w:space="0" w:color="auto"/>
            </w:tcBorders>
            <w:shd w:val="clear" w:color="auto" w:fill="auto"/>
            <w:noWrap/>
            <w:vAlign w:val="bottom"/>
            <w:hideMark/>
          </w:tcPr>
          <w:p w14:paraId="0568A1A1" w14:textId="58579A31" w:rsidR="00D3299C" w:rsidRPr="00D10641" w:rsidRDefault="00D3299C" w:rsidP="00D3299C">
            <w:pPr>
              <w:spacing w:after="0" w:line="240" w:lineRule="auto"/>
              <w:jc w:val="right"/>
              <w:rPr>
                <w:rFonts w:cs="Arial"/>
                <w:sz w:val="18"/>
                <w:szCs w:val="18"/>
              </w:rPr>
            </w:pPr>
            <w:r>
              <w:rPr>
                <w:rFonts w:cs="Arial"/>
                <w:sz w:val="18"/>
                <w:szCs w:val="18"/>
              </w:rPr>
              <w:t xml:space="preserve">                  3.9 </w:t>
            </w:r>
          </w:p>
        </w:tc>
      </w:tr>
      <w:tr w:rsidR="00D3299C" w:rsidRPr="000C3C6D" w14:paraId="5407FF5A"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0AEDD0A8" w14:textId="77777777" w:rsidR="00D3299C" w:rsidRPr="000C3C6D" w:rsidRDefault="00D3299C" w:rsidP="00D3299C">
            <w:pPr>
              <w:spacing w:after="0" w:line="240" w:lineRule="auto"/>
              <w:ind w:firstLineChars="300" w:firstLine="540"/>
              <w:rPr>
                <w:rFonts w:cs="Arial"/>
                <w:sz w:val="18"/>
                <w:szCs w:val="18"/>
              </w:rPr>
            </w:pPr>
            <w:r w:rsidRPr="000C3C6D">
              <w:rPr>
                <w:rFonts w:cs="Arial"/>
                <w:sz w:val="18"/>
                <w:szCs w:val="18"/>
              </w:rPr>
              <w:t>Demand Deposits</w:t>
            </w:r>
          </w:p>
        </w:tc>
        <w:tc>
          <w:tcPr>
            <w:tcW w:w="1017" w:type="dxa"/>
            <w:tcBorders>
              <w:top w:val="nil"/>
              <w:left w:val="nil"/>
              <w:bottom w:val="nil"/>
              <w:right w:val="nil"/>
            </w:tcBorders>
            <w:shd w:val="clear" w:color="auto" w:fill="auto"/>
            <w:noWrap/>
            <w:vAlign w:val="bottom"/>
            <w:hideMark/>
          </w:tcPr>
          <w:p w14:paraId="606A7D51" w14:textId="62DBBDFC" w:rsidR="00D3299C" w:rsidRPr="00D10641" w:rsidRDefault="00D3299C" w:rsidP="00D3299C">
            <w:pPr>
              <w:spacing w:after="0" w:line="240" w:lineRule="auto"/>
              <w:jc w:val="right"/>
              <w:rPr>
                <w:rFonts w:cs="Arial"/>
                <w:sz w:val="18"/>
                <w:szCs w:val="18"/>
              </w:rPr>
            </w:pPr>
            <w:r>
              <w:rPr>
                <w:rFonts w:cs="Arial"/>
                <w:sz w:val="18"/>
                <w:szCs w:val="18"/>
              </w:rPr>
              <w:t xml:space="preserve">4,192.0 </w:t>
            </w:r>
          </w:p>
        </w:tc>
        <w:tc>
          <w:tcPr>
            <w:tcW w:w="1017" w:type="dxa"/>
            <w:tcBorders>
              <w:top w:val="nil"/>
              <w:left w:val="nil"/>
              <w:bottom w:val="nil"/>
              <w:right w:val="nil"/>
            </w:tcBorders>
            <w:shd w:val="clear" w:color="auto" w:fill="auto"/>
            <w:noWrap/>
            <w:vAlign w:val="bottom"/>
            <w:hideMark/>
          </w:tcPr>
          <w:p w14:paraId="705686C8" w14:textId="60C25D40" w:rsidR="00D3299C" w:rsidRPr="00D10641" w:rsidRDefault="00D3299C" w:rsidP="00D3299C">
            <w:pPr>
              <w:spacing w:after="0" w:line="240" w:lineRule="auto"/>
              <w:jc w:val="right"/>
              <w:rPr>
                <w:rFonts w:cs="Arial"/>
                <w:sz w:val="18"/>
                <w:szCs w:val="18"/>
              </w:rPr>
            </w:pPr>
            <w:r>
              <w:rPr>
                <w:rFonts w:cs="Arial"/>
                <w:sz w:val="18"/>
                <w:szCs w:val="18"/>
              </w:rPr>
              <w:t xml:space="preserve">5,002.3 </w:t>
            </w:r>
          </w:p>
        </w:tc>
        <w:tc>
          <w:tcPr>
            <w:tcW w:w="1017" w:type="dxa"/>
            <w:tcBorders>
              <w:top w:val="nil"/>
              <w:left w:val="nil"/>
              <w:bottom w:val="nil"/>
              <w:right w:val="nil"/>
            </w:tcBorders>
            <w:shd w:val="clear" w:color="auto" w:fill="auto"/>
            <w:noWrap/>
            <w:vAlign w:val="bottom"/>
            <w:hideMark/>
          </w:tcPr>
          <w:p w14:paraId="427D983F" w14:textId="22218BF1" w:rsidR="00D3299C" w:rsidRPr="00D10641" w:rsidRDefault="00D3299C" w:rsidP="00D3299C">
            <w:pPr>
              <w:spacing w:after="0" w:line="240" w:lineRule="auto"/>
              <w:jc w:val="right"/>
              <w:rPr>
                <w:rFonts w:cs="Arial"/>
                <w:sz w:val="18"/>
                <w:szCs w:val="18"/>
              </w:rPr>
            </w:pPr>
            <w:r>
              <w:rPr>
                <w:rFonts w:cs="Arial"/>
                <w:sz w:val="18"/>
                <w:szCs w:val="18"/>
              </w:rPr>
              <w:t xml:space="preserve">4,978.6 </w:t>
            </w:r>
          </w:p>
        </w:tc>
        <w:tc>
          <w:tcPr>
            <w:tcW w:w="1017" w:type="dxa"/>
            <w:tcBorders>
              <w:top w:val="nil"/>
              <w:left w:val="nil"/>
              <w:bottom w:val="nil"/>
              <w:right w:val="nil"/>
            </w:tcBorders>
            <w:shd w:val="clear" w:color="auto" w:fill="auto"/>
            <w:noWrap/>
            <w:vAlign w:val="bottom"/>
            <w:hideMark/>
          </w:tcPr>
          <w:p w14:paraId="674690CF" w14:textId="0345C5DF" w:rsidR="00D3299C" w:rsidRPr="00D10641" w:rsidRDefault="00D3299C" w:rsidP="00D3299C">
            <w:pPr>
              <w:spacing w:after="0" w:line="240" w:lineRule="auto"/>
              <w:jc w:val="right"/>
              <w:rPr>
                <w:rFonts w:cs="Arial"/>
                <w:sz w:val="18"/>
                <w:szCs w:val="18"/>
              </w:rPr>
            </w:pPr>
            <w:r>
              <w:rPr>
                <w:rFonts w:cs="Arial"/>
                <w:sz w:val="18"/>
                <w:szCs w:val="18"/>
              </w:rPr>
              <w:t xml:space="preserve">        5,188.1 </w:t>
            </w:r>
          </w:p>
        </w:tc>
        <w:tc>
          <w:tcPr>
            <w:tcW w:w="1017" w:type="dxa"/>
            <w:tcBorders>
              <w:top w:val="nil"/>
              <w:left w:val="nil"/>
              <w:bottom w:val="nil"/>
              <w:right w:val="nil"/>
            </w:tcBorders>
            <w:shd w:val="clear" w:color="auto" w:fill="auto"/>
            <w:noWrap/>
            <w:vAlign w:val="bottom"/>
            <w:hideMark/>
          </w:tcPr>
          <w:p w14:paraId="192E52EE" w14:textId="5F8AC2BE" w:rsidR="00D3299C" w:rsidRPr="00D10641" w:rsidRDefault="00D3299C" w:rsidP="00D3299C">
            <w:pPr>
              <w:spacing w:after="0" w:line="240" w:lineRule="auto"/>
              <w:jc w:val="right"/>
              <w:rPr>
                <w:rFonts w:cs="Arial"/>
                <w:sz w:val="18"/>
                <w:szCs w:val="18"/>
              </w:rPr>
            </w:pPr>
            <w:r>
              <w:rPr>
                <w:rFonts w:cs="Arial"/>
                <w:sz w:val="18"/>
                <w:szCs w:val="18"/>
              </w:rPr>
              <w:t xml:space="preserve">          5,451.2 </w:t>
            </w:r>
          </w:p>
        </w:tc>
        <w:tc>
          <w:tcPr>
            <w:tcW w:w="1022" w:type="dxa"/>
            <w:tcBorders>
              <w:top w:val="nil"/>
              <w:left w:val="nil"/>
              <w:bottom w:val="nil"/>
              <w:right w:val="single" w:sz="8" w:space="0" w:color="auto"/>
            </w:tcBorders>
            <w:shd w:val="clear" w:color="auto" w:fill="auto"/>
            <w:noWrap/>
            <w:vAlign w:val="bottom"/>
            <w:hideMark/>
          </w:tcPr>
          <w:p w14:paraId="2130465C" w14:textId="50B3D2FF" w:rsidR="00D3299C" w:rsidRPr="00D10641" w:rsidRDefault="00D3299C" w:rsidP="00D3299C">
            <w:pPr>
              <w:spacing w:after="0" w:line="240" w:lineRule="auto"/>
              <w:jc w:val="right"/>
              <w:rPr>
                <w:rFonts w:cs="Arial"/>
                <w:sz w:val="18"/>
                <w:szCs w:val="18"/>
              </w:rPr>
            </w:pPr>
            <w:r>
              <w:rPr>
                <w:rFonts w:cs="Arial"/>
                <w:sz w:val="18"/>
                <w:szCs w:val="18"/>
              </w:rPr>
              <w:t xml:space="preserve">          5,701.6 </w:t>
            </w:r>
          </w:p>
        </w:tc>
      </w:tr>
      <w:tr w:rsidR="00D3299C" w:rsidRPr="000C3C6D" w14:paraId="65A3E9F3" w14:textId="77777777" w:rsidTr="00FD1350">
        <w:trPr>
          <w:trHeight w:val="331"/>
          <w:jc w:val="center"/>
        </w:trPr>
        <w:tc>
          <w:tcPr>
            <w:tcW w:w="3272" w:type="dxa"/>
            <w:tcBorders>
              <w:top w:val="nil"/>
              <w:left w:val="single" w:sz="8" w:space="0" w:color="auto"/>
              <w:bottom w:val="single" w:sz="4" w:space="0" w:color="auto"/>
              <w:right w:val="nil"/>
            </w:tcBorders>
            <w:shd w:val="clear" w:color="auto" w:fill="auto"/>
            <w:noWrap/>
            <w:vAlign w:val="bottom"/>
            <w:hideMark/>
          </w:tcPr>
          <w:p w14:paraId="51DC07EB" w14:textId="77777777" w:rsidR="00D3299C" w:rsidRPr="000C3C6D" w:rsidRDefault="00D3299C" w:rsidP="00D3299C">
            <w:pPr>
              <w:spacing w:after="0" w:line="240" w:lineRule="auto"/>
              <w:ind w:firstLineChars="200" w:firstLine="360"/>
              <w:rPr>
                <w:rFonts w:cs="Arial"/>
                <w:sz w:val="18"/>
                <w:szCs w:val="18"/>
              </w:rPr>
            </w:pPr>
            <w:r w:rsidRPr="000C3C6D">
              <w:rPr>
                <w:rFonts w:cs="Arial"/>
                <w:sz w:val="18"/>
                <w:szCs w:val="18"/>
              </w:rPr>
              <w:t>% Change, Year Ago</w:t>
            </w:r>
          </w:p>
        </w:tc>
        <w:tc>
          <w:tcPr>
            <w:tcW w:w="1017" w:type="dxa"/>
            <w:tcBorders>
              <w:top w:val="nil"/>
              <w:left w:val="nil"/>
              <w:bottom w:val="single" w:sz="4" w:space="0" w:color="auto"/>
              <w:right w:val="nil"/>
            </w:tcBorders>
            <w:shd w:val="clear" w:color="auto" w:fill="auto"/>
            <w:noWrap/>
            <w:vAlign w:val="bottom"/>
            <w:hideMark/>
          </w:tcPr>
          <w:p w14:paraId="0128B59D" w14:textId="5FBE5B0D" w:rsidR="00D3299C" w:rsidRPr="00D10641" w:rsidRDefault="00D3299C" w:rsidP="00D3299C">
            <w:pPr>
              <w:spacing w:after="0" w:line="240" w:lineRule="auto"/>
              <w:jc w:val="right"/>
              <w:rPr>
                <w:rFonts w:cs="Arial"/>
                <w:sz w:val="18"/>
                <w:szCs w:val="18"/>
              </w:rPr>
            </w:pPr>
            <w:r>
              <w:rPr>
                <w:rFonts w:cs="Arial"/>
                <w:sz w:val="18"/>
                <w:szCs w:val="18"/>
              </w:rPr>
              <w:t xml:space="preserve">87.3 </w:t>
            </w:r>
          </w:p>
        </w:tc>
        <w:tc>
          <w:tcPr>
            <w:tcW w:w="1017" w:type="dxa"/>
            <w:tcBorders>
              <w:top w:val="nil"/>
              <w:left w:val="nil"/>
              <w:bottom w:val="single" w:sz="4" w:space="0" w:color="auto"/>
              <w:right w:val="nil"/>
            </w:tcBorders>
            <w:shd w:val="clear" w:color="auto" w:fill="auto"/>
            <w:noWrap/>
            <w:vAlign w:val="bottom"/>
            <w:hideMark/>
          </w:tcPr>
          <w:p w14:paraId="11CC0973" w14:textId="3BF35A8C" w:rsidR="00D3299C" w:rsidRPr="00D10641" w:rsidRDefault="00D3299C" w:rsidP="00D3299C">
            <w:pPr>
              <w:spacing w:after="0" w:line="240" w:lineRule="auto"/>
              <w:jc w:val="right"/>
              <w:rPr>
                <w:rFonts w:cs="Arial"/>
                <w:sz w:val="18"/>
                <w:szCs w:val="18"/>
              </w:rPr>
            </w:pPr>
            <w:r>
              <w:rPr>
                <w:rFonts w:cs="Arial"/>
                <w:sz w:val="18"/>
                <w:szCs w:val="18"/>
              </w:rPr>
              <w:t xml:space="preserve">19.3 </w:t>
            </w:r>
          </w:p>
        </w:tc>
        <w:tc>
          <w:tcPr>
            <w:tcW w:w="1017" w:type="dxa"/>
            <w:tcBorders>
              <w:top w:val="nil"/>
              <w:left w:val="nil"/>
              <w:bottom w:val="single" w:sz="4" w:space="0" w:color="auto"/>
              <w:right w:val="nil"/>
            </w:tcBorders>
            <w:shd w:val="clear" w:color="auto" w:fill="auto"/>
            <w:noWrap/>
            <w:vAlign w:val="bottom"/>
            <w:hideMark/>
          </w:tcPr>
          <w:p w14:paraId="5B934A35" w14:textId="5B2B8CB1" w:rsidR="00D3299C" w:rsidRPr="00D10641" w:rsidRDefault="00D3299C" w:rsidP="00D3299C">
            <w:pPr>
              <w:spacing w:after="0" w:line="240" w:lineRule="auto"/>
              <w:jc w:val="right"/>
              <w:rPr>
                <w:rFonts w:cs="Arial"/>
                <w:sz w:val="18"/>
                <w:szCs w:val="18"/>
              </w:rPr>
            </w:pPr>
            <w:r>
              <w:rPr>
                <w:rFonts w:cs="Arial"/>
                <w:sz w:val="18"/>
                <w:szCs w:val="18"/>
              </w:rPr>
              <w:t>(0.5)</w:t>
            </w:r>
          </w:p>
        </w:tc>
        <w:tc>
          <w:tcPr>
            <w:tcW w:w="1017" w:type="dxa"/>
            <w:tcBorders>
              <w:top w:val="nil"/>
              <w:left w:val="nil"/>
              <w:bottom w:val="single" w:sz="4" w:space="0" w:color="auto"/>
              <w:right w:val="nil"/>
            </w:tcBorders>
            <w:shd w:val="clear" w:color="auto" w:fill="auto"/>
            <w:noWrap/>
            <w:vAlign w:val="bottom"/>
            <w:hideMark/>
          </w:tcPr>
          <w:p w14:paraId="3C92B8E5" w14:textId="0382D359" w:rsidR="00D3299C" w:rsidRPr="00D10641" w:rsidRDefault="00D3299C" w:rsidP="00D3299C">
            <w:pPr>
              <w:spacing w:after="0" w:line="240" w:lineRule="auto"/>
              <w:jc w:val="right"/>
              <w:rPr>
                <w:rFonts w:cs="Arial"/>
                <w:sz w:val="18"/>
                <w:szCs w:val="18"/>
              </w:rPr>
            </w:pPr>
            <w:r>
              <w:rPr>
                <w:rFonts w:cs="Arial"/>
                <w:sz w:val="18"/>
                <w:szCs w:val="18"/>
              </w:rPr>
              <w:t xml:space="preserve">                4.2 </w:t>
            </w:r>
          </w:p>
        </w:tc>
        <w:tc>
          <w:tcPr>
            <w:tcW w:w="1017" w:type="dxa"/>
            <w:tcBorders>
              <w:top w:val="nil"/>
              <w:left w:val="nil"/>
              <w:bottom w:val="single" w:sz="4" w:space="0" w:color="auto"/>
              <w:right w:val="nil"/>
            </w:tcBorders>
            <w:shd w:val="clear" w:color="auto" w:fill="auto"/>
            <w:noWrap/>
            <w:vAlign w:val="bottom"/>
            <w:hideMark/>
          </w:tcPr>
          <w:p w14:paraId="63CBFF0F" w14:textId="149590F6" w:rsidR="00D3299C" w:rsidRPr="00D10641" w:rsidRDefault="00D3299C" w:rsidP="00D3299C">
            <w:pPr>
              <w:spacing w:after="0" w:line="240" w:lineRule="auto"/>
              <w:jc w:val="right"/>
              <w:rPr>
                <w:rFonts w:cs="Arial"/>
                <w:sz w:val="18"/>
                <w:szCs w:val="18"/>
              </w:rPr>
            </w:pPr>
            <w:r>
              <w:rPr>
                <w:rFonts w:cs="Arial"/>
                <w:sz w:val="18"/>
                <w:szCs w:val="18"/>
              </w:rPr>
              <w:t xml:space="preserve">                  5.1 </w:t>
            </w:r>
          </w:p>
        </w:tc>
        <w:tc>
          <w:tcPr>
            <w:tcW w:w="1022" w:type="dxa"/>
            <w:tcBorders>
              <w:top w:val="nil"/>
              <w:left w:val="nil"/>
              <w:bottom w:val="single" w:sz="4" w:space="0" w:color="auto"/>
              <w:right w:val="single" w:sz="8" w:space="0" w:color="auto"/>
            </w:tcBorders>
            <w:shd w:val="clear" w:color="auto" w:fill="auto"/>
            <w:noWrap/>
            <w:vAlign w:val="bottom"/>
            <w:hideMark/>
          </w:tcPr>
          <w:p w14:paraId="2404C26F" w14:textId="5E68F7D3" w:rsidR="00D3299C" w:rsidRPr="00D10641" w:rsidRDefault="00D3299C" w:rsidP="00D3299C">
            <w:pPr>
              <w:spacing w:after="0" w:line="240" w:lineRule="auto"/>
              <w:jc w:val="right"/>
              <w:rPr>
                <w:rFonts w:cs="Arial"/>
                <w:sz w:val="18"/>
                <w:szCs w:val="18"/>
              </w:rPr>
            </w:pPr>
            <w:r>
              <w:rPr>
                <w:rFonts w:cs="Arial"/>
                <w:sz w:val="18"/>
                <w:szCs w:val="18"/>
              </w:rPr>
              <w:t xml:space="preserve">                  4.6 </w:t>
            </w:r>
          </w:p>
        </w:tc>
      </w:tr>
      <w:tr w:rsidR="00997CFB" w:rsidRPr="000C3C6D" w14:paraId="5FF08B29"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5C52F002" w14:textId="77777777" w:rsidR="00997CFB" w:rsidRPr="000C3C6D" w:rsidRDefault="00997CFB" w:rsidP="00997CFB">
            <w:pPr>
              <w:spacing w:after="0" w:line="240" w:lineRule="auto"/>
              <w:rPr>
                <w:rFonts w:cs="Arial"/>
                <w:sz w:val="18"/>
                <w:szCs w:val="18"/>
              </w:rPr>
            </w:pPr>
            <w:r w:rsidRPr="000C3C6D">
              <w:rPr>
                <w:rFonts w:cs="Arial"/>
                <w:b/>
                <w:bCs/>
                <w:sz w:val="18"/>
                <w:szCs w:val="18"/>
              </w:rPr>
              <w:t>Business Activity</w:t>
            </w:r>
          </w:p>
        </w:tc>
        <w:tc>
          <w:tcPr>
            <w:tcW w:w="1017" w:type="dxa"/>
            <w:tcBorders>
              <w:top w:val="nil"/>
              <w:left w:val="nil"/>
              <w:bottom w:val="nil"/>
              <w:right w:val="nil"/>
            </w:tcBorders>
            <w:shd w:val="clear" w:color="auto" w:fill="auto"/>
            <w:noWrap/>
            <w:vAlign w:val="bottom"/>
            <w:hideMark/>
          </w:tcPr>
          <w:p w14:paraId="74CE69AB"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DB8C95F"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25120BEB"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405FF802" w14:textId="77777777" w:rsidR="00997CFB" w:rsidRPr="00D10641" w:rsidRDefault="00997CFB" w:rsidP="00997CFB">
            <w:pPr>
              <w:spacing w:after="0" w:line="240" w:lineRule="auto"/>
              <w:jc w:val="right"/>
              <w:rPr>
                <w:rFonts w:cs="Arial"/>
                <w:sz w:val="18"/>
                <w:szCs w:val="18"/>
              </w:rPr>
            </w:pPr>
          </w:p>
        </w:tc>
        <w:tc>
          <w:tcPr>
            <w:tcW w:w="1017" w:type="dxa"/>
            <w:tcBorders>
              <w:top w:val="nil"/>
              <w:left w:val="nil"/>
              <w:bottom w:val="nil"/>
              <w:right w:val="nil"/>
            </w:tcBorders>
            <w:shd w:val="clear" w:color="auto" w:fill="auto"/>
            <w:noWrap/>
            <w:vAlign w:val="bottom"/>
            <w:hideMark/>
          </w:tcPr>
          <w:p w14:paraId="3CBA4310" w14:textId="77777777" w:rsidR="00997CFB" w:rsidRPr="00D10641" w:rsidRDefault="00997CFB" w:rsidP="00997CFB">
            <w:pPr>
              <w:spacing w:after="0" w:line="240" w:lineRule="auto"/>
              <w:jc w:val="right"/>
              <w:rPr>
                <w:rFonts w:cs="Arial"/>
                <w:sz w:val="18"/>
                <w:szCs w:val="18"/>
              </w:rPr>
            </w:pPr>
          </w:p>
        </w:tc>
        <w:tc>
          <w:tcPr>
            <w:tcW w:w="1022" w:type="dxa"/>
            <w:tcBorders>
              <w:top w:val="nil"/>
              <w:left w:val="nil"/>
              <w:bottom w:val="nil"/>
              <w:right w:val="single" w:sz="8" w:space="0" w:color="auto"/>
            </w:tcBorders>
            <w:shd w:val="clear" w:color="auto" w:fill="auto"/>
            <w:noWrap/>
            <w:vAlign w:val="bottom"/>
            <w:hideMark/>
          </w:tcPr>
          <w:p w14:paraId="50AB8A96" w14:textId="77777777" w:rsidR="00997CFB" w:rsidRPr="00D10641" w:rsidRDefault="00997CFB" w:rsidP="00997CFB">
            <w:pPr>
              <w:spacing w:after="0" w:line="240" w:lineRule="auto"/>
              <w:jc w:val="right"/>
              <w:rPr>
                <w:rFonts w:cs="Arial"/>
                <w:sz w:val="18"/>
                <w:szCs w:val="18"/>
              </w:rPr>
            </w:pPr>
            <w:r w:rsidRPr="00D10641">
              <w:rPr>
                <w:rFonts w:cs="Arial"/>
                <w:sz w:val="18"/>
                <w:szCs w:val="18"/>
              </w:rPr>
              <w:t> </w:t>
            </w:r>
          </w:p>
        </w:tc>
      </w:tr>
      <w:tr w:rsidR="00D3299C" w:rsidRPr="000C3C6D" w14:paraId="0B8B73AE" w14:textId="77777777" w:rsidTr="00FD1350">
        <w:trPr>
          <w:trHeight w:val="331"/>
          <w:jc w:val="center"/>
        </w:trPr>
        <w:tc>
          <w:tcPr>
            <w:tcW w:w="3272" w:type="dxa"/>
            <w:tcBorders>
              <w:top w:val="nil"/>
              <w:left w:val="single" w:sz="8" w:space="0" w:color="auto"/>
              <w:bottom w:val="nil"/>
              <w:right w:val="nil"/>
            </w:tcBorders>
            <w:shd w:val="clear" w:color="auto" w:fill="auto"/>
            <w:noWrap/>
            <w:vAlign w:val="bottom"/>
            <w:hideMark/>
          </w:tcPr>
          <w:p w14:paraId="2A17889A" w14:textId="77777777" w:rsidR="00D3299C" w:rsidRPr="000C3C6D" w:rsidRDefault="00D3299C" w:rsidP="00D3299C">
            <w:pPr>
              <w:spacing w:after="0" w:line="240" w:lineRule="auto"/>
              <w:rPr>
                <w:rFonts w:cs="Arial"/>
                <w:sz w:val="18"/>
                <w:szCs w:val="18"/>
              </w:rPr>
            </w:pPr>
            <w:r w:rsidRPr="000C3C6D">
              <w:rPr>
                <w:rFonts w:cs="Arial"/>
                <w:sz w:val="18"/>
                <w:szCs w:val="18"/>
              </w:rPr>
              <w:t>Corporate Profits</w:t>
            </w:r>
          </w:p>
        </w:tc>
        <w:tc>
          <w:tcPr>
            <w:tcW w:w="1017" w:type="dxa"/>
            <w:tcBorders>
              <w:top w:val="nil"/>
              <w:left w:val="nil"/>
              <w:bottom w:val="nil"/>
              <w:right w:val="nil"/>
            </w:tcBorders>
            <w:shd w:val="clear" w:color="auto" w:fill="auto"/>
            <w:noWrap/>
            <w:vAlign w:val="bottom"/>
            <w:hideMark/>
          </w:tcPr>
          <w:p w14:paraId="63E03437" w14:textId="4D83DC64" w:rsidR="00D3299C" w:rsidRPr="00D10641" w:rsidRDefault="00D3299C" w:rsidP="00D3299C">
            <w:pPr>
              <w:spacing w:after="0" w:line="240" w:lineRule="auto"/>
              <w:jc w:val="right"/>
              <w:rPr>
                <w:rFonts w:cs="Arial"/>
                <w:sz w:val="18"/>
                <w:szCs w:val="18"/>
              </w:rPr>
            </w:pPr>
            <w:r>
              <w:rPr>
                <w:rFonts w:cs="Arial"/>
                <w:sz w:val="18"/>
                <w:szCs w:val="18"/>
              </w:rPr>
              <w:t>2,888,086</w:t>
            </w:r>
          </w:p>
        </w:tc>
        <w:tc>
          <w:tcPr>
            <w:tcW w:w="1017" w:type="dxa"/>
            <w:tcBorders>
              <w:top w:val="nil"/>
              <w:left w:val="nil"/>
              <w:bottom w:val="nil"/>
              <w:right w:val="nil"/>
            </w:tcBorders>
            <w:shd w:val="clear" w:color="auto" w:fill="auto"/>
            <w:noWrap/>
            <w:vAlign w:val="bottom"/>
            <w:hideMark/>
          </w:tcPr>
          <w:p w14:paraId="2B400BA2" w14:textId="6E8BECF0" w:rsidR="00D3299C" w:rsidRPr="00D10641" w:rsidRDefault="00D3299C" w:rsidP="00D3299C">
            <w:pPr>
              <w:spacing w:after="0" w:line="240" w:lineRule="auto"/>
              <w:jc w:val="right"/>
              <w:rPr>
                <w:rFonts w:cs="Arial"/>
                <w:sz w:val="18"/>
                <w:szCs w:val="18"/>
              </w:rPr>
            </w:pPr>
            <w:r>
              <w:rPr>
                <w:rFonts w:cs="Arial"/>
                <w:sz w:val="18"/>
                <w:szCs w:val="18"/>
              </w:rPr>
              <w:t>2,950,577</w:t>
            </w:r>
          </w:p>
        </w:tc>
        <w:tc>
          <w:tcPr>
            <w:tcW w:w="1017" w:type="dxa"/>
            <w:tcBorders>
              <w:top w:val="nil"/>
              <w:left w:val="nil"/>
              <w:bottom w:val="nil"/>
              <w:right w:val="nil"/>
            </w:tcBorders>
            <w:shd w:val="clear" w:color="auto" w:fill="auto"/>
            <w:noWrap/>
            <w:vAlign w:val="bottom"/>
            <w:hideMark/>
          </w:tcPr>
          <w:p w14:paraId="530AFDAC" w14:textId="6D93B5E7" w:rsidR="00D3299C" w:rsidRPr="00D10641" w:rsidRDefault="00D3299C" w:rsidP="00D3299C">
            <w:pPr>
              <w:spacing w:after="0" w:line="240" w:lineRule="auto"/>
              <w:jc w:val="right"/>
              <w:rPr>
                <w:rFonts w:cs="Arial"/>
                <w:sz w:val="18"/>
                <w:szCs w:val="18"/>
              </w:rPr>
            </w:pPr>
            <w:r>
              <w:rPr>
                <w:rFonts w:cs="Arial"/>
                <w:sz w:val="18"/>
                <w:szCs w:val="18"/>
              </w:rPr>
              <w:t>3,068,763</w:t>
            </w:r>
          </w:p>
        </w:tc>
        <w:tc>
          <w:tcPr>
            <w:tcW w:w="1017" w:type="dxa"/>
            <w:tcBorders>
              <w:top w:val="nil"/>
              <w:left w:val="nil"/>
              <w:bottom w:val="nil"/>
              <w:right w:val="nil"/>
            </w:tcBorders>
            <w:shd w:val="clear" w:color="auto" w:fill="auto"/>
            <w:noWrap/>
            <w:vAlign w:val="bottom"/>
            <w:hideMark/>
          </w:tcPr>
          <w:p w14:paraId="67B295AF" w14:textId="2BEDAB49" w:rsidR="00D3299C" w:rsidRPr="00D10641" w:rsidRDefault="00D3299C" w:rsidP="00D3299C">
            <w:pPr>
              <w:spacing w:after="0" w:line="240" w:lineRule="auto"/>
              <w:jc w:val="right"/>
              <w:rPr>
                <w:rFonts w:cs="Arial"/>
                <w:sz w:val="18"/>
                <w:szCs w:val="18"/>
              </w:rPr>
            </w:pPr>
            <w:r>
              <w:rPr>
                <w:rFonts w:cs="Arial"/>
                <w:sz w:val="18"/>
                <w:szCs w:val="18"/>
              </w:rPr>
              <w:t xml:space="preserve">   3,448,184 </w:t>
            </w:r>
          </w:p>
        </w:tc>
        <w:tc>
          <w:tcPr>
            <w:tcW w:w="1017" w:type="dxa"/>
            <w:tcBorders>
              <w:top w:val="nil"/>
              <w:left w:val="nil"/>
              <w:bottom w:val="nil"/>
              <w:right w:val="nil"/>
            </w:tcBorders>
            <w:shd w:val="clear" w:color="auto" w:fill="auto"/>
            <w:noWrap/>
            <w:vAlign w:val="bottom"/>
            <w:hideMark/>
          </w:tcPr>
          <w:p w14:paraId="4925517C" w14:textId="02817806" w:rsidR="00D3299C" w:rsidRPr="00D10641" w:rsidRDefault="00D3299C" w:rsidP="00D3299C">
            <w:pPr>
              <w:spacing w:after="0" w:line="240" w:lineRule="auto"/>
              <w:jc w:val="right"/>
              <w:rPr>
                <w:rFonts w:cs="Arial"/>
                <w:sz w:val="18"/>
                <w:szCs w:val="18"/>
              </w:rPr>
            </w:pPr>
            <w:r>
              <w:rPr>
                <w:rFonts w:cs="Arial"/>
                <w:sz w:val="18"/>
                <w:szCs w:val="18"/>
              </w:rPr>
              <w:t xml:space="preserve">     3,729,039 </w:t>
            </w:r>
          </w:p>
        </w:tc>
        <w:tc>
          <w:tcPr>
            <w:tcW w:w="1022" w:type="dxa"/>
            <w:tcBorders>
              <w:top w:val="nil"/>
              <w:left w:val="nil"/>
              <w:bottom w:val="nil"/>
              <w:right w:val="single" w:sz="8" w:space="0" w:color="auto"/>
            </w:tcBorders>
            <w:shd w:val="clear" w:color="auto" w:fill="auto"/>
            <w:noWrap/>
            <w:vAlign w:val="bottom"/>
            <w:hideMark/>
          </w:tcPr>
          <w:p w14:paraId="37B3E601" w14:textId="083FB4E4" w:rsidR="00D3299C" w:rsidRPr="00D10641" w:rsidRDefault="00D3299C" w:rsidP="00D3299C">
            <w:pPr>
              <w:spacing w:after="0" w:line="240" w:lineRule="auto"/>
              <w:jc w:val="right"/>
              <w:rPr>
                <w:rFonts w:cs="Arial"/>
                <w:sz w:val="18"/>
                <w:szCs w:val="18"/>
              </w:rPr>
            </w:pPr>
            <w:r>
              <w:rPr>
                <w:rFonts w:cs="Arial"/>
                <w:sz w:val="18"/>
                <w:szCs w:val="18"/>
              </w:rPr>
              <w:t xml:space="preserve">     4,039,591 </w:t>
            </w:r>
          </w:p>
        </w:tc>
      </w:tr>
      <w:tr w:rsidR="00D3299C" w:rsidRPr="000C3C6D" w14:paraId="44CF919A" w14:textId="77777777" w:rsidTr="00FD1350">
        <w:trPr>
          <w:trHeight w:val="331"/>
          <w:jc w:val="center"/>
        </w:trPr>
        <w:tc>
          <w:tcPr>
            <w:tcW w:w="3272" w:type="dxa"/>
            <w:tcBorders>
              <w:top w:val="nil"/>
              <w:left w:val="single" w:sz="8" w:space="0" w:color="auto"/>
              <w:right w:val="nil"/>
            </w:tcBorders>
            <w:shd w:val="clear" w:color="auto" w:fill="auto"/>
            <w:noWrap/>
            <w:vAlign w:val="bottom"/>
            <w:hideMark/>
          </w:tcPr>
          <w:p w14:paraId="7FE1A057" w14:textId="77777777" w:rsidR="00D3299C" w:rsidRPr="000C3C6D" w:rsidRDefault="00D3299C" w:rsidP="00D3299C">
            <w:pPr>
              <w:spacing w:after="0" w:line="240" w:lineRule="auto"/>
              <w:rPr>
                <w:rFonts w:cs="Arial"/>
                <w:sz w:val="18"/>
                <w:szCs w:val="18"/>
              </w:rPr>
            </w:pPr>
            <w:r w:rsidRPr="000C3C6D">
              <w:rPr>
                <w:rFonts w:cs="Arial"/>
                <w:sz w:val="18"/>
                <w:szCs w:val="18"/>
              </w:rPr>
              <w:t>% Change, Year Ago</w:t>
            </w:r>
          </w:p>
        </w:tc>
        <w:tc>
          <w:tcPr>
            <w:tcW w:w="1017" w:type="dxa"/>
            <w:tcBorders>
              <w:top w:val="nil"/>
              <w:left w:val="nil"/>
              <w:right w:val="nil"/>
            </w:tcBorders>
            <w:shd w:val="clear" w:color="auto" w:fill="auto"/>
            <w:noWrap/>
            <w:vAlign w:val="bottom"/>
            <w:hideMark/>
          </w:tcPr>
          <w:p w14:paraId="0DD12A69" w14:textId="3F37ADC8" w:rsidR="00D3299C" w:rsidRPr="00D10641" w:rsidRDefault="00D3299C" w:rsidP="00D3299C">
            <w:pPr>
              <w:spacing w:after="0" w:line="240" w:lineRule="auto"/>
              <w:jc w:val="right"/>
              <w:rPr>
                <w:rFonts w:cs="Arial"/>
                <w:sz w:val="18"/>
                <w:szCs w:val="18"/>
              </w:rPr>
            </w:pPr>
            <w:r>
              <w:rPr>
                <w:rFonts w:cs="Arial"/>
                <w:sz w:val="18"/>
                <w:szCs w:val="18"/>
              </w:rPr>
              <w:t>30.6</w:t>
            </w:r>
          </w:p>
        </w:tc>
        <w:tc>
          <w:tcPr>
            <w:tcW w:w="1017" w:type="dxa"/>
            <w:tcBorders>
              <w:top w:val="nil"/>
              <w:left w:val="nil"/>
              <w:right w:val="nil"/>
            </w:tcBorders>
            <w:shd w:val="clear" w:color="auto" w:fill="auto"/>
            <w:noWrap/>
            <w:vAlign w:val="bottom"/>
            <w:hideMark/>
          </w:tcPr>
          <w:p w14:paraId="2C54BAEA" w14:textId="2646ED6E" w:rsidR="00D3299C" w:rsidRPr="00D10641" w:rsidRDefault="00D3299C" w:rsidP="00D3299C">
            <w:pPr>
              <w:spacing w:after="0" w:line="240" w:lineRule="auto"/>
              <w:jc w:val="right"/>
              <w:rPr>
                <w:rFonts w:cs="Arial"/>
                <w:sz w:val="18"/>
                <w:szCs w:val="18"/>
              </w:rPr>
            </w:pPr>
            <w:r>
              <w:rPr>
                <w:rFonts w:cs="Arial"/>
                <w:sz w:val="18"/>
                <w:szCs w:val="18"/>
              </w:rPr>
              <w:t>2.2</w:t>
            </w:r>
          </w:p>
        </w:tc>
        <w:tc>
          <w:tcPr>
            <w:tcW w:w="1017" w:type="dxa"/>
            <w:tcBorders>
              <w:top w:val="nil"/>
              <w:left w:val="nil"/>
              <w:right w:val="nil"/>
            </w:tcBorders>
            <w:shd w:val="clear" w:color="auto" w:fill="auto"/>
            <w:noWrap/>
            <w:vAlign w:val="bottom"/>
            <w:hideMark/>
          </w:tcPr>
          <w:p w14:paraId="49936266" w14:textId="0A6E5EED" w:rsidR="00D3299C" w:rsidRPr="00D10641" w:rsidRDefault="00D3299C" w:rsidP="00D3299C">
            <w:pPr>
              <w:spacing w:after="0" w:line="240" w:lineRule="auto"/>
              <w:jc w:val="right"/>
              <w:rPr>
                <w:rFonts w:cs="Arial"/>
                <w:sz w:val="18"/>
                <w:szCs w:val="18"/>
              </w:rPr>
            </w:pPr>
            <w:r>
              <w:rPr>
                <w:rFonts w:cs="Arial"/>
                <w:sz w:val="18"/>
                <w:szCs w:val="18"/>
              </w:rPr>
              <w:t>4.0</w:t>
            </w:r>
          </w:p>
        </w:tc>
        <w:tc>
          <w:tcPr>
            <w:tcW w:w="1017" w:type="dxa"/>
            <w:tcBorders>
              <w:top w:val="nil"/>
              <w:left w:val="nil"/>
              <w:right w:val="nil"/>
            </w:tcBorders>
            <w:shd w:val="clear" w:color="auto" w:fill="auto"/>
            <w:noWrap/>
            <w:vAlign w:val="bottom"/>
            <w:hideMark/>
          </w:tcPr>
          <w:p w14:paraId="3632B028" w14:textId="750EFD58" w:rsidR="00D3299C" w:rsidRPr="00D10641" w:rsidRDefault="00D3299C" w:rsidP="00D3299C">
            <w:pPr>
              <w:spacing w:after="0" w:line="240" w:lineRule="auto"/>
              <w:jc w:val="right"/>
              <w:rPr>
                <w:rFonts w:cs="Arial"/>
                <w:sz w:val="18"/>
                <w:szCs w:val="18"/>
              </w:rPr>
            </w:pPr>
            <w:r>
              <w:rPr>
                <w:rFonts w:cs="Arial"/>
                <w:sz w:val="18"/>
                <w:szCs w:val="18"/>
              </w:rPr>
              <w:t xml:space="preserve">              12.4 </w:t>
            </w:r>
          </w:p>
        </w:tc>
        <w:tc>
          <w:tcPr>
            <w:tcW w:w="1017" w:type="dxa"/>
            <w:tcBorders>
              <w:top w:val="nil"/>
              <w:left w:val="nil"/>
              <w:right w:val="nil"/>
            </w:tcBorders>
            <w:shd w:val="clear" w:color="auto" w:fill="auto"/>
            <w:noWrap/>
            <w:vAlign w:val="bottom"/>
            <w:hideMark/>
          </w:tcPr>
          <w:p w14:paraId="519CC4D9" w14:textId="1047E123" w:rsidR="00D3299C" w:rsidRPr="00D10641" w:rsidRDefault="00D3299C" w:rsidP="00D3299C">
            <w:pPr>
              <w:spacing w:after="0" w:line="240" w:lineRule="auto"/>
              <w:jc w:val="right"/>
              <w:rPr>
                <w:rFonts w:cs="Arial"/>
                <w:sz w:val="18"/>
                <w:szCs w:val="18"/>
              </w:rPr>
            </w:pPr>
            <w:r>
              <w:rPr>
                <w:rFonts w:cs="Arial"/>
                <w:sz w:val="18"/>
                <w:szCs w:val="18"/>
              </w:rPr>
              <w:t xml:space="preserve">                  8.1 </w:t>
            </w:r>
          </w:p>
        </w:tc>
        <w:tc>
          <w:tcPr>
            <w:tcW w:w="1022" w:type="dxa"/>
            <w:tcBorders>
              <w:top w:val="nil"/>
              <w:left w:val="nil"/>
              <w:right w:val="single" w:sz="8" w:space="0" w:color="auto"/>
            </w:tcBorders>
            <w:shd w:val="clear" w:color="auto" w:fill="auto"/>
            <w:noWrap/>
            <w:vAlign w:val="bottom"/>
            <w:hideMark/>
          </w:tcPr>
          <w:p w14:paraId="06389C44" w14:textId="51992D6A" w:rsidR="00D3299C" w:rsidRPr="00D10641" w:rsidRDefault="00D3299C" w:rsidP="00D3299C">
            <w:pPr>
              <w:spacing w:after="0" w:line="240" w:lineRule="auto"/>
              <w:jc w:val="right"/>
              <w:rPr>
                <w:rFonts w:cs="Arial"/>
                <w:sz w:val="18"/>
                <w:szCs w:val="18"/>
              </w:rPr>
            </w:pPr>
            <w:r>
              <w:rPr>
                <w:rFonts w:cs="Arial"/>
                <w:sz w:val="18"/>
                <w:szCs w:val="18"/>
              </w:rPr>
              <w:t xml:space="preserve">                  8.3 </w:t>
            </w:r>
          </w:p>
        </w:tc>
      </w:tr>
      <w:tr w:rsidR="00D3299C" w:rsidRPr="000C3C6D" w14:paraId="571E4F83" w14:textId="77777777" w:rsidTr="00FD1350">
        <w:trPr>
          <w:trHeight w:val="331"/>
          <w:jc w:val="center"/>
        </w:trPr>
        <w:tc>
          <w:tcPr>
            <w:tcW w:w="3272" w:type="dxa"/>
            <w:tcBorders>
              <w:top w:val="nil"/>
              <w:left w:val="single" w:sz="8" w:space="0" w:color="auto"/>
              <w:bottom w:val="single" w:sz="4" w:space="0" w:color="auto"/>
              <w:right w:val="nil"/>
            </w:tcBorders>
            <w:shd w:val="clear" w:color="auto" w:fill="auto"/>
            <w:noWrap/>
            <w:vAlign w:val="bottom"/>
            <w:hideMark/>
          </w:tcPr>
          <w:p w14:paraId="6A11A3EC" w14:textId="77777777" w:rsidR="00D3299C" w:rsidRPr="000C3C6D" w:rsidRDefault="00D3299C" w:rsidP="00D3299C">
            <w:pPr>
              <w:spacing w:after="0" w:line="240" w:lineRule="auto"/>
              <w:rPr>
                <w:rFonts w:cs="Arial"/>
                <w:b/>
                <w:bCs/>
                <w:sz w:val="18"/>
                <w:szCs w:val="18"/>
              </w:rPr>
            </w:pPr>
            <w:r w:rsidRPr="000C3C6D">
              <w:rPr>
                <w:rFonts w:cs="Arial"/>
                <w:sz w:val="18"/>
                <w:szCs w:val="18"/>
              </w:rPr>
              <w:t xml:space="preserve">Capacity Utilization, </w:t>
            </w:r>
            <w:proofErr w:type="spellStart"/>
            <w:r w:rsidRPr="000C3C6D">
              <w:rPr>
                <w:rFonts w:cs="Arial"/>
                <w:sz w:val="18"/>
                <w:szCs w:val="18"/>
              </w:rPr>
              <w:t>Mfg</w:t>
            </w:r>
            <w:proofErr w:type="spellEnd"/>
            <w:r w:rsidRPr="000C3C6D">
              <w:rPr>
                <w:rFonts w:cs="Arial"/>
                <w:sz w:val="18"/>
                <w:szCs w:val="18"/>
              </w:rPr>
              <w:t>, %</w:t>
            </w:r>
          </w:p>
        </w:tc>
        <w:tc>
          <w:tcPr>
            <w:tcW w:w="1017" w:type="dxa"/>
            <w:tcBorders>
              <w:top w:val="nil"/>
              <w:left w:val="nil"/>
              <w:bottom w:val="single" w:sz="4" w:space="0" w:color="auto"/>
              <w:right w:val="nil"/>
            </w:tcBorders>
            <w:shd w:val="clear" w:color="auto" w:fill="auto"/>
            <w:noWrap/>
            <w:vAlign w:val="bottom"/>
            <w:hideMark/>
          </w:tcPr>
          <w:p w14:paraId="41CA92EA" w14:textId="7348E4FE" w:rsidR="00D3299C" w:rsidRPr="00D10641" w:rsidRDefault="00D3299C" w:rsidP="00D3299C">
            <w:pPr>
              <w:spacing w:after="0" w:line="240" w:lineRule="auto"/>
              <w:jc w:val="right"/>
              <w:rPr>
                <w:rFonts w:cs="Arial"/>
                <w:b/>
                <w:bCs/>
                <w:sz w:val="18"/>
                <w:szCs w:val="18"/>
              </w:rPr>
            </w:pPr>
            <w:r>
              <w:rPr>
                <w:rFonts w:cs="Arial"/>
                <w:sz w:val="18"/>
                <w:szCs w:val="18"/>
              </w:rPr>
              <w:t>77.7</w:t>
            </w:r>
          </w:p>
        </w:tc>
        <w:tc>
          <w:tcPr>
            <w:tcW w:w="1017" w:type="dxa"/>
            <w:tcBorders>
              <w:top w:val="nil"/>
              <w:left w:val="nil"/>
              <w:bottom w:val="single" w:sz="4" w:space="0" w:color="auto"/>
              <w:right w:val="nil"/>
            </w:tcBorders>
            <w:shd w:val="clear" w:color="auto" w:fill="auto"/>
            <w:noWrap/>
            <w:vAlign w:val="bottom"/>
            <w:hideMark/>
          </w:tcPr>
          <w:p w14:paraId="1372F05B" w14:textId="7FA6C491" w:rsidR="00D3299C" w:rsidRPr="00D10641" w:rsidRDefault="00D3299C" w:rsidP="00D3299C">
            <w:pPr>
              <w:spacing w:after="0" w:line="240" w:lineRule="auto"/>
              <w:jc w:val="right"/>
              <w:rPr>
                <w:rFonts w:cs="Arial"/>
                <w:sz w:val="18"/>
                <w:szCs w:val="18"/>
              </w:rPr>
            </w:pPr>
            <w:r>
              <w:rPr>
                <w:rFonts w:cs="Arial"/>
                <w:sz w:val="18"/>
                <w:szCs w:val="18"/>
              </w:rPr>
              <w:t>80.7</w:t>
            </w:r>
          </w:p>
        </w:tc>
        <w:tc>
          <w:tcPr>
            <w:tcW w:w="1017" w:type="dxa"/>
            <w:tcBorders>
              <w:top w:val="nil"/>
              <w:left w:val="nil"/>
              <w:bottom w:val="single" w:sz="4" w:space="0" w:color="auto"/>
              <w:right w:val="nil"/>
            </w:tcBorders>
            <w:shd w:val="clear" w:color="auto" w:fill="auto"/>
            <w:noWrap/>
            <w:vAlign w:val="bottom"/>
            <w:hideMark/>
          </w:tcPr>
          <w:p w14:paraId="3B7B8244" w14:textId="323FE898" w:rsidR="00D3299C" w:rsidRPr="00D10641" w:rsidRDefault="00D3299C" w:rsidP="00D3299C">
            <w:pPr>
              <w:spacing w:after="0" w:line="240" w:lineRule="auto"/>
              <w:jc w:val="right"/>
              <w:rPr>
                <w:rFonts w:cs="Arial"/>
                <w:sz w:val="18"/>
                <w:szCs w:val="18"/>
              </w:rPr>
            </w:pPr>
            <w:r>
              <w:rPr>
                <w:rFonts w:cs="Arial"/>
                <w:sz w:val="18"/>
                <w:szCs w:val="18"/>
              </w:rPr>
              <w:t>79.0</w:t>
            </w:r>
          </w:p>
        </w:tc>
        <w:tc>
          <w:tcPr>
            <w:tcW w:w="1017" w:type="dxa"/>
            <w:tcBorders>
              <w:top w:val="nil"/>
              <w:left w:val="nil"/>
              <w:bottom w:val="single" w:sz="4" w:space="0" w:color="auto"/>
              <w:right w:val="nil"/>
            </w:tcBorders>
            <w:shd w:val="clear" w:color="auto" w:fill="auto"/>
            <w:noWrap/>
            <w:vAlign w:val="bottom"/>
            <w:hideMark/>
          </w:tcPr>
          <w:p w14:paraId="0C412ED1" w14:textId="79256F98" w:rsidR="00D3299C" w:rsidRPr="00D10641" w:rsidRDefault="00D3299C" w:rsidP="00D3299C">
            <w:pPr>
              <w:spacing w:after="0" w:line="240" w:lineRule="auto"/>
              <w:jc w:val="right"/>
              <w:rPr>
                <w:rFonts w:cs="Arial"/>
                <w:sz w:val="18"/>
                <w:szCs w:val="18"/>
              </w:rPr>
            </w:pPr>
            <w:r>
              <w:rPr>
                <w:rFonts w:cs="Arial"/>
                <w:sz w:val="18"/>
                <w:szCs w:val="18"/>
              </w:rPr>
              <w:t xml:space="preserve">              77.8 </w:t>
            </w:r>
          </w:p>
        </w:tc>
        <w:tc>
          <w:tcPr>
            <w:tcW w:w="1017" w:type="dxa"/>
            <w:tcBorders>
              <w:top w:val="nil"/>
              <w:left w:val="nil"/>
              <w:bottom w:val="single" w:sz="4" w:space="0" w:color="auto"/>
              <w:right w:val="nil"/>
            </w:tcBorders>
            <w:shd w:val="clear" w:color="auto" w:fill="auto"/>
            <w:noWrap/>
            <w:vAlign w:val="bottom"/>
            <w:hideMark/>
          </w:tcPr>
          <w:p w14:paraId="3BADBFAC" w14:textId="59DAC8F2" w:rsidR="00D3299C" w:rsidRPr="00D10641" w:rsidRDefault="00D3299C" w:rsidP="00D3299C">
            <w:pPr>
              <w:spacing w:after="0" w:line="240" w:lineRule="auto"/>
              <w:jc w:val="right"/>
              <w:rPr>
                <w:rFonts w:cs="Arial"/>
                <w:sz w:val="18"/>
                <w:szCs w:val="18"/>
              </w:rPr>
            </w:pPr>
            <w:r>
              <w:rPr>
                <w:rFonts w:cs="Arial"/>
                <w:sz w:val="18"/>
                <w:szCs w:val="18"/>
              </w:rPr>
              <w:t xml:space="preserve">               79.1 </w:t>
            </w:r>
          </w:p>
        </w:tc>
        <w:tc>
          <w:tcPr>
            <w:tcW w:w="1022" w:type="dxa"/>
            <w:tcBorders>
              <w:top w:val="nil"/>
              <w:left w:val="nil"/>
              <w:bottom w:val="single" w:sz="4" w:space="0" w:color="auto"/>
              <w:right w:val="single" w:sz="8" w:space="0" w:color="auto"/>
            </w:tcBorders>
            <w:shd w:val="clear" w:color="auto" w:fill="auto"/>
            <w:noWrap/>
            <w:vAlign w:val="bottom"/>
            <w:hideMark/>
          </w:tcPr>
          <w:p w14:paraId="139F08B9" w14:textId="14DD3F53" w:rsidR="00D3299C" w:rsidRPr="00D10641" w:rsidRDefault="00D3299C" w:rsidP="00D3299C">
            <w:pPr>
              <w:spacing w:after="0" w:line="240" w:lineRule="auto"/>
              <w:jc w:val="right"/>
              <w:rPr>
                <w:rFonts w:cs="Arial"/>
                <w:sz w:val="18"/>
                <w:szCs w:val="18"/>
              </w:rPr>
            </w:pPr>
            <w:r>
              <w:rPr>
                <w:rFonts w:cs="Arial"/>
                <w:sz w:val="18"/>
                <w:szCs w:val="18"/>
              </w:rPr>
              <w:t xml:space="preserve">               80.9 </w:t>
            </w:r>
          </w:p>
        </w:tc>
      </w:tr>
      <w:tr w:rsidR="00997CFB" w:rsidRPr="000C3C6D" w14:paraId="570AD3DA" w14:textId="77777777" w:rsidTr="00FD1350">
        <w:trPr>
          <w:trHeight w:val="290"/>
          <w:jc w:val="center"/>
        </w:trPr>
        <w:tc>
          <w:tcPr>
            <w:tcW w:w="3272" w:type="dxa"/>
            <w:tcBorders>
              <w:top w:val="single" w:sz="4" w:space="0" w:color="auto"/>
              <w:left w:val="single" w:sz="8" w:space="0" w:color="auto"/>
              <w:bottom w:val="nil"/>
              <w:right w:val="nil"/>
            </w:tcBorders>
            <w:shd w:val="clear" w:color="auto" w:fill="auto"/>
            <w:noWrap/>
            <w:vAlign w:val="bottom"/>
            <w:hideMark/>
          </w:tcPr>
          <w:p w14:paraId="40DD382B" w14:textId="77777777" w:rsidR="00997CFB" w:rsidRPr="000C3C6D" w:rsidRDefault="00997CFB" w:rsidP="00997CFB">
            <w:pPr>
              <w:spacing w:after="0" w:line="240" w:lineRule="auto"/>
              <w:rPr>
                <w:rFonts w:cs="Arial"/>
                <w:sz w:val="18"/>
                <w:szCs w:val="18"/>
              </w:rPr>
            </w:pPr>
            <w:r w:rsidRPr="000C3C6D">
              <w:rPr>
                <w:rFonts w:cs="Arial"/>
                <w:b/>
                <w:bCs/>
                <w:sz w:val="18"/>
                <w:szCs w:val="18"/>
              </w:rPr>
              <w:t>Vehicles, Housing</w:t>
            </w:r>
          </w:p>
        </w:tc>
        <w:tc>
          <w:tcPr>
            <w:tcW w:w="1017" w:type="dxa"/>
            <w:tcBorders>
              <w:top w:val="single" w:sz="4" w:space="0" w:color="auto"/>
              <w:left w:val="nil"/>
              <w:bottom w:val="nil"/>
              <w:right w:val="nil"/>
            </w:tcBorders>
            <w:shd w:val="clear" w:color="auto" w:fill="auto"/>
            <w:noWrap/>
            <w:vAlign w:val="bottom"/>
            <w:hideMark/>
          </w:tcPr>
          <w:p w14:paraId="01C0B2D3" w14:textId="77777777" w:rsidR="00997CFB" w:rsidRPr="00D10641" w:rsidRDefault="00997CFB" w:rsidP="00997CFB">
            <w:pPr>
              <w:spacing w:after="0" w:line="240" w:lineRule="auto"/>
              <w:jc w:val="right"/>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5898FD07" w14:textId="77777777" w:rsidR="00997CFB" w:rsidRPr="00D10641" w:rsidRDefault="00997CFB" w:rsidP="00997CFB">
            <w:pPr>
              <w:spacing w:after="0" w:line="240" w:lineRule="auto"/>
              <w:jc w:val="right"/>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002FCE1D" w14:textId="77777777" w:rsidR="00997CFB" w:rsidRPr="00D10641" w:rsidRDefault="00997CFB" w:rsidP="00997CFB">
            <w:pPr>
              <w:spacing w:after="0" w:line="240" w:lineRule="auto"/>
              <w:jc w:val="right"/>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4502ED7A" w14:textId="77777777" w:rsidR="00997CFB" w:rsidRPr="00D10641" w:rsidRDefault="00997CFB" w:rsidP="00997CFB">
            <w:pPr>
              <w:spacing w:after="0" w:line="240" w:lineRule="auto"/>
              <w:jc w:val="right"/>
              <w:rPr>
                <w:rFonts w:cs="Arial"/>
                <w:sz w:val="18"/>
                <w:szCs w:val="18"/>
              </w:rPr>
            </w:pPr>
          </w:p>
        </w:tc>
        <w:tc>
          <w:tcPr>
            <w:tcW w:w="1017" w:type="dxa"/>
            <w:tcBorders>
              <w:top w:val="single" w:sz="4" w:space="0" w:color="auto"/>
              <w:left w:val="nil"/>
              <w:bottom w:val="nil"/>
              <w:right w:val="nil"/>
            </w:tcBorders>
            <w:shd w:val="clear" w:color="auto" w:fill="auto"/>
            <w:noWrap/>
            <w:vAlign w:val="bottom"/>
            <w:hideMark/>
          </w:tcPr>
          <w:p w14:paraId="1C5D2AFB" w14:textId="77777777" w:rsidR="00997CFB" w:rsidRPr="00D10641" w:rsidRDefault="00997CFB" w:rsidP="00997CFB">
            <w:pPr>
              <w:spacing w:after="0" w:line="240" w:lineRule="auto"/>
              <w:jc w:val="right"/>
              <w:rPr>
                <w:rFonts w:cs="Arial"/>
                <w:sz w:val="18"/>
                <w:szCs w:val="18"/>
              </w:rPr>
            </w:pPr>
          </w:p>
        </w:tc>
        <w:tc>
          <w:tcPr>
            <w:tcW w:w="1022" w:type="dxa"/>
            <w:tcBorders>
              <w:top w:val="single" w:sz="4" w:space="0" w:color="auto"/>
              <w:left w:val="nil"/>
              <w:bottom w:val="nil"/>
              <w:right w:val="single" w:sz="8" w:space="0" w:color="auto"/>
            </w:tcBorders>
            <w:shd w:val="clear" w:color="auto" w:fill="auto"/>
            <w:noWrap/>
            <w:vAlign w:val="bottom"/>
            <w:hideMark/>
          </w:tcPr>
          <w:p w14:paraId="3D468FE3" w14:textId="77777777" w:rsidR="00997CFB" w:rsidRPr="00D10641" w:rsidRDefault="00997CFB" w:rsidP="00997CFB">
            <w:pPr>
              <w:spacing w:after="0" w:line="240" w:lineRule="auto"/>
              <w:jc w:val="right"/>
              <w:rPr>
                <w:rFonts w:cs="Arial"/>
                <w:sz w:val="18"/>
                <w:szCs w:val="18"/>
              </w:rPr>
            </w:pPr>
          </w:p>
        </w:tc>
      </w:tr>
      <w:tr w:rsidR="00D3299C" w:rsidRPr="000C3C6D" w14:paraId="4C286A58"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556E2A9C" w14:textId="77777777" w:rsidR="00D3299C" w:rsidRPr="000C3C6D" w:rsidRDefault="00D3299C" w:rsidP="00D3299C">
            <w:pPr>
              <w:spacing w:after="0" w:line="240" w:lineRule="auto"/>
              <w:rPr>
                <w:rFonts w:cs="Arial"/>
                <w:sz w:val="18"/>
                <w:szCs w:val="18"/>
              </w:rPr>
            </w:pPr>
            <w:r w:rsidRPr="000C3C6D">
              <w:rPr>
                <w:rFonts w:cs="Arial"/>
                <w:sz w:val="18"/>
                <w:szCs w:val="18"/>
              </w:rPr>
              <w:t>Car &amp; Truck Veh. Sales, Mil</w:t>
            </w:r>
          </w:p>
        </w:tc>
        <w:tc>
          <w:tcPr>
            <w:tcW w:w="1017" w:type="dxa"/>
            <w:tcBorders>
              <w:top w:val="nil"/>
              <w:left w:val="nil"/>
              <w:bottom w:val="nil"/>
              <w:right w:val="nil"/>
            </w:tcBorders>
            <w:shd w:val="clear" w:color="auto" w:fill="auto"/>
            <w:noWrap/>
            <w:vAlign w:val="bottom"/>
            <w:hideMark/>
          </w:tcPr>
          <w:p w14:paraId="7E658965" w14:textId="1808F03C" w:rsidR="00D3299C" w:rsidRPr="00D10641" w:rsidRDefault="00D3299C" w:rsidP="00D3299C">
            <w:pPr>
              <w:spacing w:after="0" w:line="240" w:lineRule="auto"/>
              <w:jc w:val="right"/>
              <w:rPr>
                <w:rFonts w:cs="Arial"/>
                <w:sz w:val="18"/>
                <w:szCs w:val="18"/>
              </w:rPr>
            </w:pPr>
            <w:r>
              <w:rPr>
                <w:rFonts w:cs="Arial"/>
                <w:sz w:val="18"/>
                <w:szCs w:val="18"/>
              </w:rPr>
              <w:t>14.95</w:t>
            </w:r>
          </w:p>
        </w:tc>
        <w:tc>
          <w:tcPr>
            <w:tcW w:w="1017" w:type="dxa"/>
            <w:tcBorders>
              <w:top w:val="nil"/>
              <w:left w:val="nil"/>
              <w:bottom w:val="nil"/>
              <w:right w:val="nil"/>
            </w:tcBorders>
            <w:shd w:val="clear" w:color="auto" w:fill="auto"/>
            <w:noWrap/>
            <w:vAlign w:val="bottom"/>
            <w:hideMark/>
          </w:tcPr>
          <w:p w14:paraId="1854E905" w14:textId="32450E2C" w:rsidR="00D3299C" w:rsidRPr="00D10641" w:rsidRDefault="00D3299C" w:rsidP="00D3299C">
            <w:pPr>
              <w:spacing w:after="0" w:line="240" w:lineRule="auto"/>
              <w:jc w:val="right"/>
              <w:rPr>
                <w:rFonts w:cs="Arial"/>
                <w:sz w:val="18"/>
                <w:szCs w:val="18"/>
              </w:rPr>
            </w:pPr>
            <w:r>
              <w:rPr>
                <w:rFonts w:cs="Arial"/>
                <w:sz w:val="18"/>
                <w:szCs w:val="18"/>
              </w:rPr>
              <w:t>13.75</w:t>
            </w:r>
          </w:p>
        </w:tc>
        <w:tc>
          <w:tcPr>
            <w:tcW w:w="1017" w:type="dxa"/>
            <w:tcBorders>
              <w:top w:val="nil"/>
              <w:left w:val="nil"/>
              <w:bottom w:val="nil"/>
              <w:right w:val="nil"/>
            </w:tcBorders>
            <w:shd w:val="clear" w:color="auto" w:fill="auto"/>
            <w:noWrap/>
            <w:vAlign w:val="bottom"/>
            <w:hideMark/>
          </w:tcPr>
          <w:p w14:paraId="0C7C2C14" w14:textId="37E14EB9" w:rsidR="00D3299C" w:rsidRPr="00D10641" w:rsidRDefault="00D3299C" w:rsidP="00D3299C">
            <w:pPr>
              <w:spacing w:after="0" w:line="240" w:lineRule="auto"/>
              <w:jc w:val="right"/>
              <w:rPr>
                <w:rFonts w:cs="Arial"/>
                <w:sz w:val="18"/>
                <w:szCs w:val="18"/>
              </w:rPr>
            </w:pPr>
            <w:r>
              <w:rPr>
                <w:rFonts w:cs="Arial"/>
                <w:sz w:val="18"/>
                <w:szCs w:val="18"/>
              </w:rPr>
              <w:t>15.52</w:t>
            </w:r>
          </w:p>
        </w:tc>
        <w:tc>
          <w:tcPr>
            <w:tcW w:w="1017" w:type="dxa"/>
            <w:tcBorders>
              <w:top w:val="nil"/>
              <w:left w:val="nil"/>
              <w:bottom w:val="nil"/>
              <w:right w:val="nil"/>
            </w:tcBorders>
            <w:shd w:val="clear" w:color="auto" w:fill="auto"/>
            <w:noWrap/>
            <w:vAlign w:val="bottom"/>
            <w:hideMark/>
          </w:tcPr>
          <w:p w14:paraId="12B3A4C7" w14:textId="67AFBC4E" w:rsidR="00D3299C" w:rsidRPr="00D10641" w:rsidRDefault="00D3299C" w:rsidP="00D3299C">
            <w:pPr>
              <w:spacing w:after="0" w:line="240" w:lineRule="auto"/>
              <w:jc w:val="right"/>
              <w:rPr>
                <w:rFonts w:cs="Arial"/>
                <w:sz w:val="18"/>
                <w:szCs w:val="18"/>
              </w:rPr>
            </w:pPr>
            <w:r>
              <w:rPr>
                <w:rFonts w:cs="Arial"/>
                <w:sz w:val="18"/>
                <w:szCs w:val="18"/>
              </w:rPr>
              <w:t xml:space="preserve">              15.5 </w:t>
            </w:r>
          </w:p>
        </w:tc>
        <w:tc>
          <w:tcPr>
            <w:tcW w:w="1017" w:type="dxa"/>
            <w:tcBorders>
              <w:top w:val="nil"/>
              <w:left w:val="nil"/>
              <w:bottom w:val="nil"/>
              <w:right w:val="nil"/>
            </w:tcBorders>
            <w:shd w:val="clear" w:color="auto" w:fill="auto"/>
            <w:noWrap/>
            <w:vAlign w:val="bottom"/>
            <w:hideMark/>
          </w:tcPr>
          <w:p w14:paraId="10C531E6" w14:textId="04907362" w:rsidR="00D3299C" w:rsidRPr="00D10641" w:rsidRDefault="00D3299C" w:rsidP="00D3299C">
            <w:pPr>
              <w:spacing w:after="0" w:line="240" w:lineRule="auto"/>
              <w:jc w:val="right"/>
              <w:rPr>
                <w:rFonts w:cs="Arial"/>
                <w:sz w:val="18"/>
                <w:szCs w:val="18"/>
              </w:rPr>
            </w:pPr>
            <w:r>
              <w:rPr>
                <w:rFonts w:cs="Arial"/>
                <w:sz w:val="18"/>
                <w:szCs w:val="18"/>
              </w:rPr>
              <w:t xml:space="preserve">               15.8 </w:t>
            </w:r>
          </w:p>
        </w:tc>
        <w:tc>
          <w:tcPr>
            <w:tcW w:w="1022" w:type="dxa"/>
            <w:tcBorders>
              <w:top w:val="nil"/>
              <w:left w:val="nil"/>
              <w:bottom w:val="nil"/>
              <w:right w:val="single" w:sz="8" w:space="0" w:color="auto"/>
            </w:tcBorders>
            <w:shd w:val="clear" w:color="auto" w:fill="auto"/>
            <w:noWrap/>
            <w:vAlign w:val="bottom"/>
            <w:hideMark/>
          </w:tcPr>
          <w:p w14:paraId="78180298" w14:textId="0B371C41" w:rsidR="00D3299C" w:rsidRPr="00D10641" w:rsidRDefault="00D3299C" w:rsidP="00D3299C">
            <w:pPr>
              <w:spacing w:after="0" w:line="240" w:lineRule="auto"/>
              <w:jc w:val="right"/>
              <w:rPr>
                <w:rFonts w:cs="Arial"/>
                <w:sz w:val="18"/>
                <w:szCs w:val="18"/>
              </w:rPr>
            </w:pPr>
            <w:r>
              <w:rPr>
                <w:rFonts w:cs="Arial"/>
                <w:sz w:val="18"/>
                <w:szCs w:val="18"/>
              </w:rPr>
              <w:t xml:space="preserve">               17.0 </w:t>
            </w:r>
          </w:p>
        </w:tc>
      </w:tr>
      <w:tr w:rsidR="00D3299C" w:rsidRPr="000C3C6D" w14:paraId="0E943C48" w14:textId="77777777" w:rsidTr="00FD1350">
        <w:trPr>
          <w:trHeight w:val="290"/>
          <w:jc w:val="center"/>
        </w:trPr>
        <w:tc>
          <w:tcPr>
            <w:tcW w:w="3272" w:type="dxa"/>
            <w:tcBorders>
              <w:top w:val="nil"/>
              <w:left w:val="single" w:sz="8" w:space="0" w:color="auto"/>
              <w:bottom w:val="nil"/>
              <w:right w:val="nil"/>
            </w:tcBorders>
            <w:shd w:val="clear" w:color="auto" w:fill="auto"/>
            <w:noWrap/>
            <w:vAlign w:val="bottom"/>
            <w:hideMark/>
          </w:tcPr>
          <w:p w14:paraId="458485D0" w14:textId="77777777" w:rsidR="00D3299C" w:rsidRPr="000C3C6D" w:rsidRDefault="00D3299C" w:rsidP="00D3299C">
            <w:pPr>
              <w:spacing w:after="0" w:line="240" w:lineRule="auto"/>
              <w:rPr>
                <w:rFonts w:cs="Arial"/>
                <w:sz w:val="18"/>
                <w:szCs w:val="18"/>
              </w:rPr>
            </w:pPr>
            <w:r w:rsidRPr="000C3C6D">
              <w:rPr>
                <w:rFonts w:cs="Arial"/>
                <w:sz w:val="18"/>
                <w:szCs w:val="18"/>
              </w:rPr>
              <w:t>Private Housing Starts, Mil</w:t>
            </w:r>
          </w:p>
        </w:tc>
        <w:tc>
          <w:tcPr>
            <w:tcW w:w="1017" w:type="dxa"/>
            <w:tcBorders>
              <w:top w:val="nil"/>
              <w:left w:val="nil"/>
              <w:bottom w:val="nil"/>
              <w:right w:val="nil"/>
            </w:tcBorders>
            <w:shd w:val="clear" w:color="auto" w:fill="auto"/>
            <w:noWrap/>
            <w:vAlign w:val="bottom"/>
            <w:hideMark/>
          </w:tcPr>
          <w:p w14:paraId="080E6039" w14:textId="27561F65" w:rsidR="00D3299C" w:rsidRPr="00D10641" w:rsidRDefault="00D3299C" w:rsidP="00D3299C">
            <w:pPr>
              <w:spacing w:after="0" w:line="240" w:lineRule="auto"/>
              <w:jc w:val="right"/>
              <w:rPr>
                <w:rFonts w:cs="Arial"/>
                <w:sz w:val="18"/>
                <w:szCs w:val="18"/>
              </w:rPr>
            </w:pPr>
            <w:r>
              <w:rPr>
                <w:rFonts w:cs="Arial"/>
                <w:sz w:val="18"/>
                <w:szCs w:val="18"/>
              </w:rPr>
              <w:t>1.60</w:t>
            </w:r>
          </w:p>
        </w:tc>
        <w:tc>
          <w:tcPr>
            <w:tcW w:w="1017" w:type="dxa"/>
            <w:tcBorders>
              <w:top w:val="nil"/>
              <w:left w:val="nil"/>
              <w:bottom w:val="nil"/>
              <w:right w:val="nil"/>
            </w:tcBorders>
            <w:shd w:val="clear" w:color="auto" w:fill="auto"/>
            <w:noWrap/>
            <w:vAlign w:val="bottom"/>
            <w:hideMark/>
          </w:tcPr>
          <w:p w14:paraId="2A8E0E26" w14:textId="2FD9C842" w:rsidR="00D3299C" w:rsidRPr="00D10641" w:rsidRDefault="00D3299C" w:rsidP="00D3299C">
            <w:pPr>
              <w:spacing w:after="0" w:line="240" w:lineRule="auto"/>
              <w:jc w:val="right"/>
              <w:rPr>
                <w:rFonts w:cs="Arial"/>
                <w:sz w:val="18"/>
                <w:szCs w:val="18"/>
              </w:rPr>
            </w:pPr>
            <w:r>
              <w:rPr>
                <w:rFonts w:cs="Arial"/>
                <w:sz w:val="18"/>
                <w:szCs w:val="18"/>
              </w:rPr>
              <w:t>1.55</w:t>
            </w:r>
          </w:p>
        </w:tc>
        <w:tc>
          <w:tcPr>
            <w:tcW w:w="1017" w:type="dxa"/>
            <w:tcBorders>
              <w:top w:val="nil"/>
              <w:left w:val="nil"/>
              <w:bottom w:val="nil"/>
              <w:right w:val="nil"/>
            </w:tcBorders>
            <w:shd w:val="clear" w:color="auto" w:fill="auto"/>
            <w:noWrap/>
            <w:vAlign w:val="bottom"/>
            <w:hideMark/>
          </w:tcPr>
          <w:p w14:paraId="26C19E6C" w14:textId="633A2A95" w:rsidR="00D3299C" w:rsidRPr="00D10641" w:rsidRDefault="00D3299C" w:rsidP="00D3299C">
            <w:pPr>
              <w:spacing w:after="0" w:line="240" w:lineRule="auto"/>
              <w:jc w:val="right"/>
              <w:rPr>
                <w:rFonts w:cs="Arial"/>
                <w:sz w:val="18"/>
                <w:szCs w:val="18"/>
              </w:rPr>
            </w:pPr>
            <w:r>
              <w:rPr>
                <w:rFonts w:cs="Arial"/>
                <w:sz w:val="18"/>
                <w:szCs w:val="18"/>
              </w:rPr>
              <w:t>1.42</w:t>
            </w:r>
          </w:p>
        </w:tc>
        <w:tc>
          <w:tcPr>
            <w:tcW w:w="1017" w:type="dxa"/>
            <w:tcBorders>
              <w:top w:val="nil"/>
              <w:left w:val="nil"/>
              <w:bottom w:val="nil"/>
              <w:right w:val="nil"/>
            </w:tcBorders>
            <w:shd w:val="clear" w:color="auto" w:fill="auto"/>
            <w:noWrap/>
            <w:vAlign w:val="bottom"/>
            <w:hideMark/>
          </w:tcPr>
          <w:p w14:paraId="6CE76E2C" w14:textId="60C43E36" w:rsidR="00D3299C" w:rsidRPr="00D10641" w:rsidRDefault="00D3299C" w:rsidP="00D3299C">
            <w:pPr>
              <w:spacing w:after="0" w:line="240" w:lineRule="auto"/>
              <w:jc w:val="right"/>
              <w:rPr>
                <w:rFonts w:cs="Arial"/>
                <w:sz w:val="18"/>
                <w:szCs w:val="18"/>
              </w:rPr>
            </w:pPr>
            <w:r>
              <w:rPr>
                <w:rFonts w:cs="Arial"/>
                <w:sz w:val="18"/>
                <w:szCs w:val="18"/>
              </w:rPr>
              <w:t xml:space="preserve">                1.3 </w:t>
            </w:r>
          </w:p>
        </w:tc>
        <w:tc>
          <w:tcPr>
            <w:tcW w:w="1017" w:type="dxa"/>
            <w:tcBorders>
              <w:top w:val="nil"/>
              <w:left w:val="nil"/>
              <w:bottom w:val="nil"/>
              <w:right w:val="nil"/>
            </w:tcBorders>
            <w:shd w:val="clear" w:color="auto" w:fill="auto"/>
            <w:noWrap/>
            <w:vAlign w:val="bottom"/>
            <w:hideMark/>
          </w:tcPr>
          <w:p w14:paraId="057A7F21" w14:textId="2CB94566" w:rsidR="00D3299C" w:rsidRPr="00D10641" w:rsidRDefault="00D3299C" w:rsidP="00D3299C">
            <w:pPr>
              <w:spacing w:after="0" w:line="240" w:lineRule="auto"/>
              <w:jc w:val="right"/>
              <w:rPr>
                <w:rFonts w:cs="Arial"/>
                <w:sz w:val="18"/>
                <w:szCs w:val="18"/>
              </w:rPr>
            </w:pPr>
            <w:r>
              <w:rPr>
                <w:rFonts w:cs="Arial"/>
                <w:sz w:val="18"/>
                <w:szCs w:val="18"/>
              </w:rPr>
              <w:t xml:space="preserve">                  1.3 </w:t>
            </w:r>
          </w:p>
        </w:tc>
        <w:tc>
          <w:tcPr>
            <w:tcW w:w="1022" w:type="dxa"/>
            <w:tcBorders>
              <w:top w:val="nil"/>
              <w:left w:val="nil"/>
              <w:bottom w:val="nil"/>
              <w:right w:val="single" w:sz="8" w:space="0" w:color="auto"/>
            </w:tcBorders>
            <w:shd w:val="clear" w:color="auto" w:fill="auto"/>
            <w:noWrap/>
            <w:vAlign w:val="bottom"/>
            <w:hideMark/>
          </w:tcPr>
          <w:p w14:paraId="476BD341" w14:textId="012F31A1" w:rsidR="00D3299C" w:rsidRPr="00D10641" w:rsidRDefault="00D3299C" w:rsidP="00D3299C">
            <w:pPr>
              <w:spacing w:after="0" w:line="240" w:lineRule="auto"/>
              <w:jc w:val="right"/>
              <w:rPr>
                <w:rFonts w:cs="Arial"/>
                <w:sz w:val="18"/>
                <w:szCs w:val="18"/>
              </w:rPr>
            </w:pPr>
            <w:r>
              <w:rPr>
                <w:rFonts w:cs="Arial"/>
                <w:sz w:val="18"/>
                <w:szCs w:val="18"/>
              </w:rPr>
              <w:t xml:space="preserve">                  1.5 </w:t>
            </w:r>
          </w:p>
        </w:tc>
      </w:tr>
      <w:tr w:rsidR="00D3299C" w:rsidRPr="000C3C6D" w14:paraId="34644377" w14:textId="77777777" w:rsidTr="00FD1350">
        <w:trPr>
          <w:trHeight w:val="290"/>
          <w:jc w:val="center"/>
        </w:trPr>
        <w:tc>
          <w:tcPr>
            <w:tcW w:w="3272" w:type="dxa"/>
            <w:tcBorders>
              <w:top w:val="nil"/>
              <w:left w:val="single" w:sz="8" w:space="0" w:color="auto"/>
              <w:bottom w:val="single" w:sz="8" w:space="0" w:color="auto"/>
              <w:right w:val="nil"/>
            </w:tcBorders>
            <w:shd w:val="clear" w:color="auto" w:fill="auto"/>
            <w:noWrap/>
            <w:vAlign w:val="bottom"/>
            <w:hideMark/>
          </w:tcPr>
          <w:p w14:paraId="67D95D90" w14:textId="77777777" w:rsidR="00D3299C" w:rsidRPr="000C3C6D" w:rsidRDefault="00D3299C" w:rsidP="00D3299C">
            <w:pPr>
              <w:spacing w:after="0" w:line="240" w:lineRule="auto"/>
              <w:rPr>
                <w:rFonts w:cs="Arial"/>
                <w:b/>
                <w:bCs/>
                <w:sz w:val="18"/>
                <w:szCs w:val="18"/>
              </w:rPr>
            </w:pPr>
            <w:r>
              <w:rPr>
                <w:rFonts w:cs="Arial"/>
                <w:sz w:val="18"/>
                <w:szCs w:val="18"/>
              </w:rPr>
              <w:t xml:space="preserve">       </w:t>
            </w:r>
            <w:r w:rsidRPr="000C3C6D">
              <w:rPr>
                <w:rFonts w:cs="Arial"/>
                <w:sz w:val="18"/>
                <w:szCs w:val="18"/>
              </w:rPr>
              <w:t>Single-Family Starts, Mil</w:t>
            </w:r>
          </w:p>
        </w:tc>
        <w:tc>
          <w:tcPr>
            <w:tcW w:w="1017" w:type="dxa"/>
            <w:tcBorders>
              <w:top w:val="nil"/>
              <w:left w:val="nil"/>
              <w:bottom w:val="single" w:sz="8" w:space="0" w:color="auto"/>
              <w:right w:val="nil"/>
            </w:tcBorders>
            <w:shd w:val="clear" w:color="auto" w:fill="auto"/>
            <w:noWrap/>
            <w:vAlign w:val="bottom"/>
            <w:hideMark/>
          </w:tcPr>
          <w:p w14:paraId="18E73B20" w14:textId="3FDD5AE9" w:rsidR="00D3299C" w:rsidRPr="00D10641" w:rsidRDefault="00D3299C" w:rsidP="00D3299C">
            <w:pPr>
              <w:spacing w:after="0" w:line="240" w:lineRule="auto"/>
              <w:jc w:val="right"/>
              <w:rPr>
                <w:rFonts w:cs="Arial"/>
                <w:b/>
                <w:bCs/>
                <w:sz w:val="18"/>
                <w:szCs w:val="18"/>
              </w:rPr>
            </w:pPr>
            <w:r>
              <w:rPr>
                <w:rFonts w:cs="Arial"/>
                <w:sz w:val="18"/>
                <w:szCs w:val="18"/>
              </w:rPr>
              <w:t>1.13</w:t>
            </w:r>
          </w:p>
        </w:tc>
        <w:tc>
          <w:tcPr>
            <w:tcW w:w="1017" w:type="dxa"/>
            <w:tcBorders>
              <w:top w:val="nil"/>
              <w:left w:val="nil"/>
              <w:bottom w:val="single" w:sz="8" w:space="0" w:color="auto"/>
              <w:right w:val="nil"/>
            </w:tcBorders>
            <w:shd w:val="clear" w:color="auto" w:fill="auto"/>
            <w:noWrap/>
            <w:vAlign w:val="bottom"/>
            <w:hideMark/>
          </w:tcPr>
          <w:p w14:paraId="79D3FDFB" w14:textId="4597B9CF" w:rsidR="00D3299C" w:rsidRPr="00D10641" w:rsidRDefault="00D3299C" w:rsidP="00D3299C">
            <w:pPr>
              <w:spacing w:after="0" w:line="240" w:lineRule="auto"/>
              <w:jc w:val="right"/>
              <w:rPr>
                <w:rFonts w:cs="Arial"/>
                <w:sz w:val="18"/>
                <w:szCs w:val="18"/>
              </w:rPr>
            </w:pPr>
            <w:r>
              <w:rPr>
                <w:rFonts w:cs="Arial"/>
                <w:sz w:val="18"/>
                <w:szCs w:val="18"/>
              </w:rPr>
              <w:t>1.01</w:t>
            </w:r>
          </w:p>
        </w:tc>
        <w:tc>
          <w:tcPr>
            <w:tcW w:w="1017" w:type="dxa"/>
            <w:tcBorders>
              <w:top w:val="nil"/>
              <w:left w:val="nil"/>
              <w:bottom w:val="single" w:sz="4" w:space="0" w:color="auto"/>
              <w:right w:val="nil"/>
            </w:tcBorders>
            <w:shd w:val="clear" w:color="auto" w:fill="auto"/>
            <w:noWrap/>
            <w:vAlign w:val="bottom"/>
            <w:hideMark/>
          </w:tcPr>
          <w:p w14:paraId="54C391B3" w14:textId="2AF8DEE0" w:rsidR="00D3299C" w:rsidRPr="00D10641" w:rsidRDefault="00D3299C" w:rsidP="00D3299C">
            <w:pPr>
              <w:spacing w:after="0" w:line="240" w:lineRule="auto"/>
              <w:jc w:val="right"/>
              <w:rPr>
                <w:rFonts w:cs="Arial"/>
                <w:sz w:val="18"/>
                <w:szCs w:val="18"/>
              </w:rPr>
            </w:pPr>
            <w:r>
              <w:rPr>
                <w:rFonts w:cs="Arial"/>
                <w:sz w:val="18"/>
                <w:szCs w:val="18"/>
              </w:rPr>
              <w:t>0.95</w:t>
            </w:r>
          </w:p>
        </w:tc>
        <w:tc>
          <w:tcPr>
            <w:tcW w:w="1017" w:type="dxa"/>
            <w:tcBorders>
              <w:top w:val="nil"/>
              <w:left w:val="nil"/>
              <w:bottom w:val="single" w:sz="4" w:space="0" w:color="auto"/>
              <w:right w:val="nil"/>
            </w:tcBorders>
            <w:shd w:val="clear" w:color="auto" w:fill="auto"/>
            <w:noWrap/>
            <w:vAlign w:val="bottom"/>
            <w:hideMark/>
          </w:tcPr>
          <w:p w14:paraId="6DB96242" w14:textId="79C440CA" w:rsidR="00D3299C" w:rsidRPr="00D10641" w:rsidRDefault="00D3299C" w:rsidP="00D3299C">
            <w:pPr>
              <w:spacing w:after="0" w:line="240" w:lineRule="auto"/>
              <w:jc w:val="right"/>
              <w:rPr>
                <w:rFonts w:cs="Arial"/>
                <w:sz w:val="18"/>
                <w:szCs w:val="18"/>
              </w:rPr>
            </w:pPr>
            <w:r>
              <w:rPr>
                <w:rFonts w:cs="Arial"/>
                <w:sz w:val="18"/>
                <w:szCs w:val="18"/>
              </w:rPr>
              <w:t xml:space="preserve">                1.0 </w:t>
            </w:r>
          </w:p>
        </w:tc>
        <w:tc>
          <w:tcPr>
            <w:tcW w:w="1017" w:type="dxa"/>
            <w:tcBorders>
              <w:top w:val="nil"/>
              <w:left w:val="nil"/>
              <w:bottom w:val="single" w:sz="4" w:space="0" w:color="auto"/>
              <w:right w:val="nil"/>
            </w:tcBorders>
            <w:shd w:val="clear" w:color="auto" w:fill="auto"/>
            <w:noWrap/>
            <w:vAlign w:val="bottom"/>
            <w:hideMark/>
          </w:tcPr>
          <w:p w14:paraId="7BFB5CD5" w14:textId="21228343" w:rsidR="00D3299C" w:rsidRPr="00D10641" w:rsidRDefault="00D3299C" w:rsidP="00D3299C">
            <w:pPr>
              <w:spacing w:after="0" w:line="240" w:lineRule="auto"/>
              <w:jc w:val="right"/>
              <w:rPr>
                <w:rFonts w:cs="Arial"/>
                <w:sz w:val="18"/>
                <w:szCs w:val="18"/>
              </w:rPr>
            </w:pPr>
            <w:r>
              <w:rPr>
                <w:rFonts w:cs="Arial"/>
                <w:sz w:val="18"/>
                <w:szCs w:val="18"/>
              </w:rPr>
              <w:t xml:space="preserve">                  1.0 </w:t>
            </w:r>
          </w:p>
        </w:tc>
        <w:tc>
          <w:tcPr>
            <w:tcW w:w="1022" w:type="dxa"/>
            <w:tcBorders>
              <w:top w:val="nil"/>
              <w:left w:val="nil"/>
              <w:bottom w:val="single" w:sz="4" w:space="0" w:color="auto"/>
              <w:right w:val="single" w:sz="8" w:space="0" w:color="auto"/>
            </w:tcBorders>
            <w:shd w:val="clear" w:color="auto" w:fill="auto"/>
            <w:noWrap/>
            <w:vAlign w:val="bottom"/>
            <w:hideMark/>
          </w:tcPr>
          <w:p w14:paraId="75255614" w14:textId="12A235AE" w:rsidR="00D3299C" w:rsidRPr="00D10641" w:rsidRDefault="00D3299C" w:rsidP="00D3299C">
            <w:pPr>
              <w:spacing w:after="0" w:line="240" w:lineRule="auto"/>
              <w:jc w:val="right"/>
              <w:rPr>
                <w:rFonts w:cs="Arial"/>
                <w:sz w:val="18"/>
                <w:szCs w:val="18"/>
              </w:rPr>
            </w:pPr>
            <w:r>
              <w:rPr>
                <w:rFonts w:cs="Arial"/>
                <w:sz w:val="18"/>
                <w:szCs w:val="18"/>
              </w:rPr>
              <w:t xml:space="preserve">                  1.2 </w:t>
            </w:r>
          </w:p>
        </w:tc>
      </w:tr>
    </w:tbl>
    <w:p w14:paraId="01FDFD3B" w14:textId="623FC21D" w:rsidR="00AF6021" w:rsidRDefault="00AF6021" w:rsidP="001D3B13"/>
    <w:p w14:paraId="687D680F" w14:textId="5FD4633C" w:rsidR="00E16AA8" w:rsidRDefault="00E16AA8" w:rsidP="000F107D">
      <w:pPr>
        <w:sectPr w:rsidR="00E16AA8" w:rsidSect="00525210">
          <w:pgSz w:w="12240" w:h="15840" w:code="1"/>
          <w:pgMar w:top="1440" w:right="648" w:bottom="1440" w:left="648" w:header="720" w:footer="720" w:gutter="0"/>
          <w:cols w:space="0"/>
          <w:docGrid w:linePitch="272"/>
        </w:sectPr>
      </w:pPr>
    </w:p>
    <w:p w14:paraId="2E0DF8F8" w14:textId="77777777" w:rsidR="00D54A28" w:rsidRDefault="00D54A28" w:rsidP="00D54A28">
      <w:pPr>
        <w:pStyle w:val="Heading3"/>
      </w:pPr>
      <w:bookmarkStart w:id="36" w:name="_Toc140745490"/>
      <w:bookmarkStart w:id="37" w:name="_Toc178162341"/>
      <w:r w:rsidRPr="00CE419F">
        <w:lastRenderedPageBreak/>
        <w:t>Quarterly (Alternative)</w:t>
      </w:r>
      <w:bookmarkEnd w:id="36"/>
      <w:bookmarkEnd w:id="37"/>
    </w:p>
    <w:tbl>
      <w:tblPr>
        <w:tblW w:w="14535" w:type="dxa"/>
        <w:tblLook w:val="04A0" w:firstRow="1" w:lastRow="0" w:firstColumn="1" w:lastColumn="0" w:noHBand="0" w:noVBand="1"/>
      </w:tblPr>
      <w:tblGrid>
        <w:gridCol w:w="3230"/>
        <w:gridCol w:w="928"/>
        <w:gridCol w:w="928"/>
        <w:gridCol w:w="931"/>
        <w:gridCol w:w="999"/>
        <w:gridCol w:w="928"/>
        <w:gridCol w:w="928"/>
        <w:gridCol w:w="928"/>
        <w:gridCol w:w="1006"/>
        <w:gridCol w:w="928"/>
        <w:gridCol w:w="928"/>
        <w:gridCol w:w="928"/>
        <w:gridCol w:w="1005"/>
      </w:tblGrid>
      <w:tr w:rsidR="00754545" w:rsidRPr="00B84FCD" w14:paraId="5308C927" w14:textId="77777777" w:rsidTr="00077DCF">
        <w:trPr>
          <w:trHeight w:val="236"/>
        </w:trPr>
        <w:tc>
          <w:tcPr>
            <w:tcW w:w="3230" w:type="dxa"/>
            <w:tcBorders>
              <w:top w:val="single" w:sz="8" w:space="0" w:color="auto"/>
              <w:left w:val="single" w:sz="8" w:space="0" w:color="auto"/>
              <w:bottom w:val="nil"/>
              <w:right w:val="single" w:sz="4" w:space="0" w:color="auto"/>
            </w:tcBorders>
            <w:shd w:val="clear" w:color="auto" w:fill="auto"/>
            <w:noWrap/>
            <w:vAlign w:val="bottom"/>
            <w:hideMark/>
          </w:tcPr>
          <w:p w14:paraId="1D9FBE6E" w14:textId="77777777" w:rsidR="00754545" w:rsidRPr="00B84FCD" w:rsidRDefault="00754545" w:rsidP="00FD1350">
            <w:pPr>
              <w:spacing w:after="0" w:line="240" w:lineRule="auto"/>
              <w:rPr>
                <w:rFonts w:cs="Arial"/>
                <w:sz w:val="16"/>
                <w:szCs w:val="16"/>
              </w:rPr>
            </w:pPr>
            <w:r w:rsidRPr="00B84FCD">
              <w:rPr>
                <w:rFonts w:cs="Arial"/>
                <w:sz w:val="16"/>
                <w:szCs w:val="16"/>
              </w:rPr>
              <w:t> </w:t>
            </w:r>
          </w:p>
        </w:tc>
        <w:tc>
          <w:tcPr>
            <w:tcW w:w="3726" w:type="dxa"/>
            <w:gridSpan w:val="4"/>
            <w:tcBorders>
              <w:top w:val="single" w:sz="8" w:space="0" w:color="auto"/>
              <w:left w:val="nil"/>
              <w:bottom w:val="nil"/>
              <w:right w:val="single" w:sz="4" w:space="0" w:color="auto"/>
            </w:tcBorders>
            <w:shd w:val="clear" w:color="auto" w:fill="auto"/>
            <w:noWrap/>
            <w:vAlign w:val="center"/>
            <w:hideMark/>
          </w:tcPr>
          <w:p w14:paraId="27E4337D" w14:textId="7897FFD9" w:rsidR="00754545" w:rsidRPr="00B84FCD" w:rsidRDefault="00754545" w:rsidP="00754545">
            <w:pPr>
              <w:spacing w:after="0" w:line="240" w:lineRule="auto"/>
              <w:jc w:val="center"/>
              <w:rPr>
                <w:rFonts w:cs="Arial"/>
                <w:sz w:val="16"/>
                <w:szCs w:val="16"/>
              </w:rPr>
            </w:pPr>
          </w:p>
          <w:p w14:paraId="56D4B4C0" w14:textId="3926FDD2" w:rsidR="00754545" w:rsidRPr="00B84FCD" w:rsidRDefault="00754545" w:rsidP="00754545">
            <w:pPr>
              <w:spacing w:after="0" w:line="240" w:lineRule="auto"/>
              <w:jc w:val="center"/>
              <w:rPr>
                <w:rFonts w:cs="Arial"/>
                <w:sz w:val="16"/>
                <w:szCs w:val="16"/>
              </w:rPr>
            </w:pPr>
            <w:r w:rsidRPr="00B84FCD">
              <w:rPr>
                <w:rFonts w:cs="Arial"/>
                <w:sz w:val="16"/>
                <w:szCs w:val="16"/>
              </w:rPr>
              <w:t>202</w:t>
            </w:r>
            <w:r>
              <w:rPr>
                <w:rFonts w:cs="Arial"/>
                <w:sz w:val="16"/>
                <w:szCs w:val="16"/>
              </w:rPr>
              <w:t>3</w:t>
            </w:r>
          </w:p>
          <w:p w14:paraId="13BCAB53" w14:textId="7A3F25EF" w:rsidR="00754545" w:rsidRPr="00B84FCD" w:rsidRDefault="00754545" w:rsidP="00754545">
            <w:pPr>
              <w:spacing w:after="0" w:line="240" w:lineRule="auto"/>
              <w:jc w:val="center"/>
              <w:rPr>
                <w:rFonts w:cs="Arial"/>
                <w:sz w:val="16"/>
                <w:szCs w:val="16"/>
              </w:rPr>
            </w:pPr>
          </w:p>
        </w:tc>
        <w:tc>
          <w:tcPr>
            <w:tcW w:w="3790" w:type="dxa"/>
            <w:gridSpan w:val="4"/>
            <w:tcBorders>
              <w:top w:val="single" w:sz="8" w:space="0" w:color="auto"/>
              <w:left w:val="nil"/>
              <w:bottom w:val="nil"/>
              <w:right w:val="single" w:sz="4" w:space="0" w:color="auto"/>
            </w:tcBorders>
            <w:shd w:val="clear" w:color="auto" w:fill="auto"/>
            <w:noWrap/>
            <w:vAlign w:val="center"/>
            <w:hideMark/>
          </w:tcPr>
          <w:p w14:paraId="2DA494B3" w14:textId="4C0757A8" w:rsidR="00754545" w:rsidRPr="00B84FCD" w:rsidRDefault="00754545" w:rsidP="00754545">
            <w:pPr>
              <w:spacing w:after="0" w:line="240" w:lineRule="auto"/>
              <w:jc w:val="center"/>
              <w:rPr>
                <w:rFonts w:cs="Arial"/>
                <w:sz w:val="16"/>
                <w:szCs w:val="16"/>
              </w:rPr>
            </w:pPr>
          </w:p>
          <w:p w14:paraId="685BB681" w14:textId="21755758" w:rsidR="00754545" w:rsidRPr="00B84FCD" w:rsidRDefault="00754545" w:rsidP="00754545">
            <w:pPr>
              <w:spacing w:after="0" w:line="240" w:lineRule="auto"/>
              <w:jc w:val="center"/>
              <w:rPr>
                <w:rFonts w:cs="Arial"/>
                <w:sz w:val="16"/>
                <w:szCs w:val="16"/>
              </w:rPr>
            </w:pPr>
            <w:r w:rsidRPr="00B84FCD">
              <w:rPr>
                <w:rFonts w:cs="Arial"/>
                <w:sz w:val="16"/>
                <w:szCs w:val="16"/>
              </w:rPr>
              <w:t>202</w:t>
            </w:r>
            <w:r>
              <w:rPr>
                <w:rFonts w:cs="Arial"/>
                <w:sz w:val="16"/>
                <w:szCs w:val="16"/>
              </w:rPr>
              <w:t>4</w:t>
            </w:r>
          </w:p>
          <w:p w14:paraId="4F716F9A" w14:textId="50BAB3DA" w:rsidR="00754545" w:rsidRPr="00B84FCD" w:rsidRDefault="00754545" w:rsidP="00754545">
            <w:pPr>
              <w:spacing w:after="0" w:line="240" w:lineRule="auto"/>
              <w:jc w:val="center"/>
              <w:rPr>
                <w:rFonts w:cs="Arial"/>
                <w:sz w:val="16"/>
                <w:szCs w:val="16"/>
              </w:rPr>
            </w:pPr>
          </w:p>
        </w:tc>
        <w:tc>
          <w:tcPr>
            <w:tcW w:w="3789" w:type="dxa"/>
            <w:gridSpan w:val="4"/>
            <w:tcBorders>
              <w:top w:val="single" w:sz="8" w:space="0" w:color="auto"/>
              <w:left w:val="nil"/>
              <w:bottom w:val="nil"/>
              <w:right w:val="single" w:sz="8" w:space="0" w:color="auto"/>
            </w:tcBorders>
            <w:shd w:val="clear" w:color="auto" w:fill="auto"/>
            <w:noWrap/>
            <w:vAlign w:val="center"/>
            <w:hideMark/>
          </w:tcPr>
          <w:p w14:paraId="66364BD0" w14:textId="25929AA6" w:rsidR="00754545" w:rsidRPr="00B84FCD" w:rsidRDefault="00754545" w:rsidP="00754545">
            <w:pPr>
              <w:spacing w:after="0" w:line="240" w:lineRule="auto"/>
              <w:jc w:val="center"/>
              <w:rPr>
                <w:rFonts w:cs="Arial"/>
                <w:sz w:val="16"/>
                <w:szCs w:val="16"/>
              </w:rPr>
            </w:pPr>
          </w:p>
          <w:p w14:paraId="6BA638CA" w14:textId="62DD7DF7" w:rsidR="00754545" w:rsidRPr="00B84FCD" w:rsidRDefault="00754545" w:rsidP="00754545">
            <w:pPr>
              <w:spacing w:after="0" w:line="240" w:lineRule="auto"/>
              <w:jc w:val="center"/>
              <w:rPr>
                <w:rFonts w:cs="Arial"/>
                <w:sz w:val="16"/>
                <w:szCs w:val="16"/>
              </w:rPr>
            </w:pPr>
            <w:r w:rsidRPr="00B84FCD">
              <w:rPr>
                <w:rFonts w:cs="Arial"/>
                <w:sz w:val="16"/>
                <w:szCs w:val="16"/>
              </w:rPr>
              <w:t>202</w:t>
            </w:r>
            <w:r>
              <w:rPr>
                <w:rFonts w:cs="Arial"/>
                <w:sz w:val="16"/>
                <w:szCs w:val="16"/>
              </w:rPr>
              <w:t>5</w:t>
            </w:r>
          </w:p>
          <w:p w14:paraId="6069B9C6" w14:textId="04438DBA" w:rsidR="00754545" w:rsidRPr="00B84FCD" w:rsidRDefault="00754545" w:rsidP="00754545">
            <w:pPr>
              <w:spacing w:after="0" w:line="240" w:lineRule="auto"/>
              <w:jc w:val="center"/>
              <w:rPr>
                <w:rFonts w:cs="Arial"/>
                <w:sz w:val="16"/>
                <w:szCs w:val="16"/>
              </w:rPr>
            </w:pPr>
          </w:p>
        </w:tc>
      </w:tr>
      <w:tr w:rsidR="00F03C3B" w:rsidRPr="00B84FCD" w14:paraId="1057CA8B"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1319D069" w14:textId="77777777" w:rsidR="00F03C3B" w:rsidRPr="00B84FCD" w:rsidRDefault="00F03C3B" w:rsidP="00F03C3B">
            <w:pPr>
              <w:spacing w:after="0" w:line="240" w:lineRule="auto"/>
              <w:rPr>
                <w:rFonts w:cs="Arial"/>
                <w:sz w:val="16"/>
                <w:szCs w:val="16"/>
              </w:rPr>
            </w:pPr>
            <w:r w:rsidRPr="00B84FCD">
              <w:rPr>
                <w:rFonts w:cs="Arial"/>
                <w:sz w:val="16"/>
                <w:szCs w:val="16"/>
              </w:rPr>
              <w:t> </w:t>
            </w:r>
          </w:p>
        </w:tc>
        <w:tc>
          <w:tcPr>
            <w:tcW w:w="868" w:type="dxa"/>
            <w:tcBorders>
              <w:top w:val="nil"/>
              <w:left w:val="nil"/>
              <w:bottom w:val="single" w:sz="4" w:space="0" w:color="auto"/>
              <w:right w:val="nil"/>
            </w:tcBorders>
            <w:shd w:val="clear" w:color="auto" w:fill="auto"/>
            <w:noWrap/>
            <w:vAlign w:val="bottom"/>
            <w:hideMark/>
          </w:tcPr>
          <w:p w14:paraId="605D0D8E" w14:textId="4BA2A257" w:rsidR="00F03C3B" w:rsidRPr="00B84FCD" w:rsidRDefault="00F03C3B" w:rsidP="00F03C3B">
            <w:pPr>
              <w:spacing w:after="0" w:line="240" w:lineRule="auto"/>
              <w:rPr>
                <w:rFonts w:cs="Arial"/>
                <w:sz w:val="16"/>
                <w:szCs w:val="16"/>
              </w:rPr>
            </w:pPr>
            <w:r>
              <w:rPr>
                <w:rFonts w:cs="Arial"/>
                <w:sz w:val="16"/>
                <w:szCs w:val="16"/>
              </w:rPr>
              <w:t>2023/Q1</w:t>
            </w:r>
          </w:p>
        </w:tc>
        <w:tc>
          <w:tcPr>
            <w:tcW w:w="928" w:type="dxa"/>
            <w:tcBorders>
              <w:top w:val="nil"/>
              <w:left w:val="nil"/>
              <w:bottom w:val="single" w:sz="4" w:space="0" w:color="auto"/>
              <w:right w:val="nil"/>
            </w:tcBorders>
            <w:shd w:val="clear" w:color="auto" w:fill="auto"/>
            <w:noWrap/>
            <w:vAlign w:val="bottom"/>
            <w:hideMark/>
          </w:tcPr>
          <w:p w14:paraId="6CDDF060" w14:textId="1DC78CFC" w:rsidR="00F03C3B" w:rsidRPr="00B84FCD" w:rsidRDefault="00F03C3B" w:rsidP="00F03C3B">
            <w:pPr>
              <w:spacing w:after="0" w:line="240" w:lineRule="auto"/>
              <w:rPr>
                <w:rFonts w:cs="Arial"/>
                <w:sz w:val="16"/>
                <w:szCs w:val="16"/>
              </w:rPr>
            </w:pPr>
            <w:r>
              <w:rPr>
                <w:rFonts w:cs="Arial"/>
                <w:sz w:val="16"/>
                <w:szCs w:val="16"/>
              </w:rPr>
              <w:t>2023/Q2</w:t>
            </w:r>
          </w:p>
        </w:tc>
        <w:tc>
          <w:tcPr>
            <w:tcW w:w="931" w:type="dxa"/>
            <w:tcBorders>
              <w:top w:val="nil"/>
              <w:left w:val="nil"/>
              <w:bottom w:val="single" w:sz="4" w:space="0" w:color="auto"/>
              <w:right w:val="nil"/>
            </w:tcBorders>
            <w:shd w:val="clear" w:color="auto" w:fill="auto"/>
            <w:noWrap/>
            <w:vAlign w:val="bottom"/>
            <w:hideMark/>
          </w:tcPr>
          <w:p w14:paraId="195B9361" w14:textId="247183B2" w:rsidR="00F03C3B" w:rsidRPr="00B84FCD" w:rsidRDefault="00F03C3B" w:rsidP="00F03C3B">
            <w:pPr>
              <w:spacing w:after="0" w:line="240" w:lineRule="auto"/>
              <w:rPr>
                <w:rFonts w:cs="Arial"/>
                <w:sz w:val="16"/>
                <w:szCs w:val="16"/>
              </w:rPr>
            </w:pPr>
            <w:r>
              <w:rPr>
                <w:rFonts w:cs="Arial"/>
                <w:sz w:val="16"/>
                <w:szCs w:val="16"/>
              </w:rPr>
              <w:t>2023/Q3</w:t>
            </w:r>
          </w:p>
        </w:tc>
        <w:tc>
          <w:tcPr>
            <w:tcW w:w="999" w:type="dxa"/>
            <w:tcBorders>
              <w:top w:val="nil"/>
              <w:left w:val="nil"/>
              <w:bottom w:val="single" w:sz="4" w:space="0" w:color="auto"/>
              <w:right w:val="single" w:sz="4" w:space="0" w:color="auto"/>
            </w:tcBorders>
            <w:shd w:val="clear" w:color="auto" w:fill="auto"/>
            <w:noWrap/>
            <w:vAlign w:val="bottom"/>
            <w:hideMark/>
          </w:tcPr>
          <w:p w14:paraId="6931B77E" w14:textId="7AEF554C" w:rsidR="00F03C3B" w:rsidRPr="00B84FCD" w:rsidRDefault="00F03C3B" w:rsidP="00F03C3B">
            <w:pPr>
              <w:spacing w:after="0" w:line="240" w:lineRule="auto"/>
              <w:rPr>
                <w:rFonts w:cs="Arial"/>
                <w:sz w:val="16"/>
                <w:szCs w:val="16"/>
              </w:rPr>
            </w:pPr>
            <w:r>
              <w:rPr>
                <w:rFonts w:cs="Arial"/>
                <w:sz w:val="16"/>
                <w:szCs w:val="16"/>
              </w:rPr>
              <w:t>2023/Q4</w:t>
            </w:r>
          </w:p>
        </w:tc>
        <w:tc>
          <w:tcPr>
            <w:tcW w:w="928" w:type="dxa"/>
            <w:tcBorders>
              <w:top w:val="nil"/>
              <w:left w:val="nil"/>
              <w:bottom w:val="single" w:sz="4" w:space="0" w:color="auto"/>
              <w:right w:val="nil"/>
            </w:tcBorders>
            <w:shd w:val="clear" w:color="auto" w:fill="auto"/>
            <w:noWrap/>
            <w:vAlign w:val="bottom"/>
            <w:hideMark/>
          </w:tcPr>
          <w:p w14:paraId="33595303" w14:textId="30B01BFD" w:rsidR="00F03C3B" w:rsidRPr="00B84FCD" w:rsidRDefault="00F03C3B" w:rsidP="00F03C3B">
            <w:pPr>
              <w:spacing w:after="0" w:line="240" w:lineRule="auto"/>
              <w:rPr>
                <w:rFonts w:cs="Arial"/>
                <w:sz w:val="16"/>
                <w:szCs w:val="16"/>
              </w:rPr>
            </w:pPr>
            <w:r>
              <w:rPr>
                <w:rFonts w:cs="Arial"/>
                <w:sz w:val="16"/>
                <w:szCs w:val="16"/>
              </w:rPr>
              <w:t>2024/Q1</w:t>
            </w:r>
          </w:p>
        </w:tc>
        <w:tc>
          <w:tcPr>
            <w:tcW w:w="928" w:type="dxa"/>
            <w:tcBorders>
              <w:top w:val="nil"/>
              <w:left w:val="nil"/>
              <w:bottom w:val="single" w:sz="4" w:space="0" w:color="auto"/>
              <w:right w:val="nil"/>
            </w:tcBorders>
            <w:shd w:val="clear" w:color="auto" w:fill="auto"/>
            <w:noWrap/>
            <w:vAlign w:val="bottom"/>
            <w:hideMark/>
          </w:tcPr>
          <w:p w14:paraId="04D265B2" w14:textId="66901AA3" w:rsidR="00F03C3B" w:rsidRPr="00B84FCD" w:rsidRDefault="00F03C3B" w:rsidP="00F03C3B">
            <w:pPr>
              <w:spacing w:after="0" w:line="240" w:lineRule="auto"/>
              <w:rPr>
                <w:rFonts w:cs="Arial"/>
                <w:sz w:val="16"/>
                <w:szCs w:val="16"/>
              </w:rPr>
            </w:pPr>
            <w:r>
              <w:rPr>
                <w:rFonts w:cs="Arial"/>
                <w:sz w:val="16"/>
                <w:szCs w:val="16"/>
              </w:rPr>
              <w:t>2024/Q2</w:t>
            </w:r>
          </w:p>
        </w:tc>
        <w:tc>
          <w:tcPr>
            <w:tcW w:w="928" w:type="dxa"/>
            <w:tcBorders>
              <w:top w:val="nil"/>
              <w:left w:val="nil"/>
              <w:bottom w:val="single" w:sz="4" w:space="0" w:color="auto"/>
              <w:right w:val="nil"/>
            </w:tcBorders>
            <w:shd w:val="clear" w:color="auto" w:fill="auto"/>
            <w:noWrap/>
            <w:vAlign w:val="bottom"/>
            <w:hideMark/>
          </w:tcPr>
          <w:p w14:paraId="16941BB5" w14:textId="55DDE1AE" w:rsidR="00F03C3B" w:rsidRPr="00B84FCD" w:rsidRDefault="00F03C3B" w:rsidP="00F03C3B">
            <w:pPr>
              <w:spacing w:after="0" w:line="240" w:lineRule="auto"/>
              <w:rPr>
                <w:rFonts w:cs="Arial"/>
                <w:sz w:val="16"/>
                <w:szCs w:val="16"/>
              </w:rPr>
            </w:pPr>
            <w:r>
              <w:rPr>
                <w:rFonts w:cs="Arial"/>
                <w:sz w:val="16"/>
                <w:szCs w:val="16"/>
              </w:rPr>
              <w:t>2024/Q3</w:t>
            </w:r>
          </w:p>
        </w:tc>
        <w:tc>
          <w:tcPr>
            <w:tcW w:w="1006" w:type="dxa"/>
            <w:tcBorders>
              <w:top w:val="nil"/>
              <w:left w:val="nil"/>
              <w:bottom w:val="single" w:sz="4" w:space="0" w:color="auto"/>
              <w:right w:val="single" w:sz="4" w:space="0" w:color="auto"/>
            </w:tcBorders>
            <w:shd w:val="clear" w:color="auto" w:fill="auto"/>
            <w:noWrap/>
            <w:vAlign w:val="bottom"/>
            <w:hideMark/>
          </w:tcPr>
          <w:p w14:paraId="4AF7B184" w14:textId="5B262A33" w:rsidR="00F03C3B" w:rsidRPr="00B84FCD" w:rsidRDefault="00F03C3B" w:rsidP="00F03C3B">
            <w:pPr>
              <w:spacing w:after="0" w:line="240" w:lineRule="auto"/>
              <w:rPr>
                <w:rFonts w:cs="Arial"/>
                <w:sz w:val="16"/>
                <w:szCs w:val="16"/>
              </w:rPr>
            </w:pPr>
            <w:r>
              <w:rPr>
                <w:rFonts w:cs="Arial"/>
                <w:sz w:val="16"/>
                <w:szCs w:val="16"/>
              </w:rPr>
              <w:t>2024/Q4</w:t>
            </w:r>
          </w:p>
        </w:tc>
        <w:tc>
          <w:tcPr>
            <w:tcW w:w="928" w:type="dxa"/>
            <w:tcBorders>
              <w:top w:val="nil"/>
              <w:left w:val="nil"/>
              <w:bottom w:val="single" w:sz="4" w:space="0" w:color="auto"/>
              <w:right w:val="nil"/>
            </w:tcBorders>
            <w:shd w:val="clear" w:color="auto" w:fill="auto"/>
            <w:noWrap/>
            <w:vAlign w:val="bottom"/>
            <w:hideMark/>
          </w:tcPr>
          <w:p w14:paraId="1B61E8BA" w14:textId="1381020F" w:rsidR="00F03C3B" w:rsidRPr="00B84FCD" w:rsidRDefault="00F03C3B" w:rsidP="00F03C3B">
            <w:pPr>
              <w:spacing w:after="0" w:line="240" w:lineRule="auto"/>
              <w:rPr>
                <w:rFonts w:cs="Arial"/>
                <w:sz w:val="16"/>
                <w:szCs w:val="16"/>
              </w:rPr>
            </w:pPr>
            <w:r>
              <w:rPr>
                <w:rFonts w:cs="Arial"/>
                <w:sz w:val="16"/>
                <w:szCs w:val="16"/>
              </w:rPr>
              <w:t>2025/Q1</w:t>
            </w:r>
          </w:p>
        </w:tc>
        <w:tc>
          <w:tcPr>
            <w:tcW w:w="928" w:type="dxa"/>
            <w:tcBorders>
              <w:top w:val="nil"/>
              <w:left w:val="nil"/>
              <w:bottom w:val="single" w:sz="4" w:space="0" w:color="auto"/>
              <w:right w:val="nil"/>
            </w:tcBorders>
            <w:shd w:val="clear" w:color="auto" w:fill="auto"/>
            <w:noWrap/>
            <w:vAlign w:val="bottom"/>
            <w:hideMark/>
          </w:tcPr>
          <w:p w14:paraId="1629DDE5" w14:textId="37E0E8A5" w:rsidR="00F03C3B" w:rsidRPr="00B84FCD" w:rsidRDefault="00F03C3B" w:rsidP="00F03C3B">
            <w:pPr>
              <w:spacing w:after="0" w:line="240" w:lineRule="auto"/>
              <w:rPr>
                <w:rFonts w:cs="Arial"/>
                <w:sz w:val="16"/>
                <w:szCs w:val="16"/>
              </w:rPr>
            </w:pPr>
            <w:r>
              <w:rPr>
                <w:rFonts w:cs="Arial"/>
                <w:sz w:val="16"/>
                <w:szCs w:val="16"/>
              </w:rPr>
              <w:t>2025/Q2</w:t>
            </w:r>
          </w:p>
        </w:tc>
        <w:tc>
          <w:tcPr>
            <w:tcW w:w="928" w:type="dxa"/>
            <w:tcBorders>
              <w:top w:val="nil"/>
              <w:left w:val="nil"/>
              <w:bottom w:val="single" w:sz="4" w:space="0" w:color="auto"/>
              <w:right w:val="nil"/>
            </w:tcBorders>
            <w:shd w:val="clear" w:color="auto" w:fill="auto"/>
            <w:noWrap/>
            <w:vAlign w:val="bottom"/>
            <w:hideMark/>
          </w:tcPr>
          <w:p w14:paraId="5F32681E" w14:textId="0D8464B6" w:rsidR="00F03C3B" w:rsidRPr="00B84FCD" w:rsidRDefault="00F03C3B" w:rsidP="00F03C3B">
            <w:pPr>
              <w:spacing w:after="0" w:line="240" w:lineRule="auto"/>
              <w:rPr>
                <w:rFonts w:cs="Arial"/>
                <w:sz w:val="16"/>
                <w:szCs w:val="16"/>
              </w:rPr>
            </w:pPr>
            <w:r>
              <w:rPr>
                <w:rFonts w:cs="Arial"/>
                <w:sz w:val="16"/>
                <w:szCs w:val="16"/>
              </w:rPr>
              <w:t>2025/Q3</w:t>
            </w:r>
          </w:p>
        </w:tc>
        <w:tc>
          <w:tcPr>
            <w:tcW w:w="1005" w:type="dxa"/>
            <w:tcBorders>
              <w:top w:val="nil"/>
              <w:left w:val="nil"/>
              <w:bottom w:val="single" w:sz="4" w:space="0" w:color="auto"/>
              <w:right w:val="single" w:sz="8" w:space="0" w:color="auto"/>
            </w:tcBorders>
            <w:shd w:val="clear" w:color="auto" w:fill="auto"/>
            <w:noWrap/>
            <w:vAlign w:val="bottom"/>
            <w:hideMark/>
          </w:tcPr>
          <w:p w14:paraId="2BD11D24" w14:textId="60EF34A9" w:rsidR="00F03C3B" w:rsidRPr="00B84FCD" w:rsidRDefault="00F03C3B" w:rsidP="00F03C3B">
            <w:pPr>
              <w:spacing w:after="0" w:line="240" w:lineRule="auto"/>
              <w:rPr>
                <w:rFonts w:cs="Arial"/>
                <w:sz w:val="16"/>
                <w:szCs w:val="16"/>
              </w:rPr>
            </w:pPr>
            <w:r>
              <w:rPr>
                <w:rFonts w:cs="Arial"/>
                <w:sz w:val="16"/>
                <w:szCs w:val="16"/>
              </w:rPr>
              <w:t>2025/Q4</w:t>
            </w:r>
          </w:p>
        </w:tc>
      </w:tr>
      <w:tr w:rsidR="00E0123A" w:rsidRPr="00B84FCD" w14:paraId="2F3A8906"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301EF85" w14:textId="77777777" w:rsidR="00E0123A" w:rsidRPr="00B84FCD" w:rsidRDefault="00E0123A" w:rsidP="00FD1350">
            <w:pPr>
              <w:spacing w:after="0" w:line="240" w:lineRule="auto"/>
              <w:rPr>
                <w:rFonts w:cs="Arial"/>
                <w:b/>
                <w:bCs/>
                <w:sz w:val="16"/>
                <w:szCs w:val="16"/>
              </w:rPr>
            </w:pPr>
            <w:r w:rsidRPr="00B84FCD">
              <w:rPr>
                <w:rFonts w:cs="Arial"/>
                <w:b/>
                <w:bCs/>
                <w:sz w:val="16"/>
                <w:szCs w:val="16"/>
              </w:rPr>
              <w:t>General Economy</w:t>
            </w:r>
          </w:p>
        </w:tc>
        <w:tc>
          <w:tcPr>
            <w:tcW w:w="868" w:type="dxa"/>
            <w:tcBorders>
              <w:top w:val="nil"/>
              <w:left w:val="nil"/>
              <w:bottom w:val="nil"/>
              <w:right w:val="nil"/>
            </w:tcBorders>
            <w:shd w:val="clear" w:color="auto" w:fill="auto"/>
            <w:noWrap/>
            <w:vAlign w:val="bottom"/>
            <w:hideMark/>
          </w:tcPr>
          <w:p w14:paraId="4C4E7D8F" w14:textId="77777777" w:rsidR="00E0123A" w:rsidRPr="00B84FCD" w:rsidRDefault="00E0123A" w:rsidP="00FD1350">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7A33B249" w14:textId="77777777" w:rsidR="00E0123A" w:rsidRPr="00B84FCD" w:rsidRDefault="00E0123A" w:rsidP="00FD1350">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2C4B8478" w14:textId="77777777" w:rsidR="00E0123A" w:rsidRPr="00B84FCD" w:rsidRDefault="00E0123A" w:rsidP="00FD1350">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6825C370"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0BC78358"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00690C7"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6ECD28D" w14:textId="77777777" w:rsidR="00E0123A" w:rsidRPr="00B84FCD" w:rsidRDefault="00E0123A" w:rsidP="00FD1350">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16561DCE"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00C219E9"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168B829"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96DCD3E" w14:textId="77777777" w:rsidR="00E0123A" w:rsidRPr="00B84FCD" w:rsidRDefault="00E0123A" w:rsidP="00FD1350">
            <w:pPr>
              <w:spacing w:after="0" w:line="240" w:lineRule="auto"/>
              <w:rPr>
                <w:rFonts w:ascii="Times New Roman" w:hAnsi="Times New Roman"/>
                <w:szCs w:val="20"/>
              </w:rPr>
            </w:pPr>
          </w:p>
        </w:tc>
        <w:tc>
          <w:tcPr>
            <w:tcW w:w="1005" w:type="dxa"/>
            <w:tcBorders>
              <w:top w:val="nil"/>
              <w:left w:val="nil"/>
              <w:bottom w:val="nil"/>
              <w:right w:val="single" w:sz="8" w:space="0" w:color="auto"/>
            </w:tcBorders>
            <w:shd w:val="clear" w:color="auto" w:fill="auto"/>
            <w:noWrap/>
            <w:vAlign w:val="bottom"/>
            <w:hideMark/>
          </w:tcPr>
          <w:p w14:paraId="24676FD8" w14:textId="77777777" w:rsidR="00E0123A" w:rsidRPr="00B84FCD" w:rsidRDefault="00E0123A" w:rsidP="00FD1350">
            <w:pPr>
              <w:spacing w:after="0" w:line="240" w:lineRule="auto"/>
              <w:rPr>
                <w:rFonts w:cs="Arial"/>
                <w:sz w:val="16"/>
                <w:szCs w:val="16"/>
              </w:rPr>
            </w:pPr>
            <w:r w:rsidRPr="00B84FCD">
              <w:rPr>
                <w:rFonts w:cs="Arial"/>
                <w:sz w:val="16"/>
                <w:szCs w:val="16"/>
              </w:rPr>
              <w:t> </w:t>
            </w:r>
          </w:p>
        </w:tc>
      </w:tr>
      <w:tr w:rsidR="00E0123A" w:rsidRPr="00B84FCD" w14:paraId="372ACF12"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3A77B50" w14:textId="1D20023E" w:rsidR="00E0123A" w:rsidRPr="00B84FCD" w:rsidRDefault="00E0123A" w:rsidP="00FD1350">
            <w:pPr>
              <w:spacing w:after="0" w:line="240" w:lineRule="auto"/>
              <w:rPr>
                <w:rFonts w:cs="Arial"/>
                <w:sz w:val="16"/>
                <w:szCs w:val="16"/>
              </w:rPr>
            </w:pPr>
            <w:r w:rsidRPr="00B84FCD">
              <w:rPr>
                <w:rFonts w:cs="Arial"/>
                <w:sz w:val="16"/>
                <w:szCs w:val="16"/>
              </w:rPr>
              <w:t>Billions of Chained (201</w:t>
            </w:r>
            <w:r w:rsidR="00AF09E8">
              <w:rPr>
                <w:rFonts w:cs="Arial"/>
                <w:sz w:val="16"/>
                <w:szCs w:val="16"/>
              </w:rPr>
              <w:t>7</w:t>
            </w:r>
            <w:r w:rsidRPr="00B84FCD">
              <w:rPr>
                <w:rFonts w:cs="Arial"/>
                <w:sz w:val="16"/>
                <w:szCs w:val="16"/>
              </w:rPr>
              <w:t>) Dollars</w:t>
            </w:r>
          </w:p>
        </w:tc>
        <w:tc>
          <w:tcPr>
            <w:tcW w:w="868" w:type="dxa"/>
            <w:tcBorders>
              <w:top w:val="nil"/>
              <w:left w:val="nil"/>
              <w:bottom w:val="nil"/>
              <w:right w:val="nil"/>
            </w:tcBorders>
            <w:shd w:val="clear" w:color="auto" w:fill="auto"/>
            <w:noWrap/>
            <w:vAlign w:val="bottom"/>
            <w:hideMark/>
          </w:tcPr>
          <w:p w14:paraId="7B32A33C"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60AD1E12" w14:textId="77777777" w:rsidR="00E0123A" w:rsidRPr="00B84FCD" w:rsidRDefault="00E0123A" w:rsidP="00FD1350">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6C677A51" w14:textId="77777777" w:rsidR="00E0123A" w:rsidRPr="00B84FCD" w:rsidRDefault="00E0123A" w:rsidP="00FD1350">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58CC7733"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3705D072"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751A74FC"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306E401" w14:textId="77777777" w:rsidR="00E0123A" w:rsidRPr="00B84FCD" w:rsidRDefault="00E0123A" w:rsidP="00FD1350">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0A65C8F7"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7DDB73F5"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66FC821A"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00180248" w14:textId="77777777" w:rsidR="00E0123A" w:rsidRPr="00B84FCD" w:rsidRDefault="00E0123A" w:rsidP="00FD1350">
            <w:pPr>
              <w:spacing w:after="0" w:line="240" w:lineRule="auto"/>
              <w:rPr>
                <w:rFonts w:ascii="Times New Roman" w:hAnsi="Times New Roman"/>
                <w:szCs w:val="20"/>
              </w:rPr>
            </w:pPr>
          </w:p>
        </w:tc>
        <w:tc>
          <w:tcPr>
            <w:tcW w:w="1005" w:type="dxa"/>
            <w:tcBorders>
              <w:top w:val="nil"/>
              <w:left w:val="nil"/>
              <w:bottom w:val="nil"/>
              <w:right w:val="single" w:sz="8" w:space="0" w:color="auto"/>
            </w:tcBorders>
            <w:shd w:val="clear" w:color="auto" w:fill="auto"/>
            <w:noWrap/>
            <w:vAlign w:val="bottom"/>
            <w:hideMark/>
          </w:tcPr>
          <w:p w14:paraId="341C27AC" w14:textId="77777777" w:rsidR="00E0123A" w:rsidRPr="00B84FCD" w:rsidRDefault="00E0123A" w:rsidP="00FD1350">
            <w:pPr>
              <w:spacing w:after="0" w:line="240" w:lineRule="auto"/>
              <w:rPr>
                <w:rFonts w:cs="Arial"/>
                <w:sz w:val="16"/>
                <w:szCs w:val="16"/>
              </w:rPr>
            </w:pPr>
            <w:r w:rsidRPr="00B84FCD">
              <w:rPr>
                <w:rFonts w:cs="Arial"/>
                <w:sz w:val="16"/>
                <w:szCs w:val="16"/>
              </w:rPr>
              <w:t> </w:t>
            </w:r>
          </w:p>
        </w:tc>
      </w:tr>
      <w:tr w:rsidR="005400CD" w:rsidRPr="00B84FCD" w14:paraId="6B29539C"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056C800" w14:textId="77777777" w:rsidR="005400CD" w:rsidRPr="00B84FCD" w:rsidRDefault="005400CD" w:rsidP="005400CD">
            <w:pPr>
              <w:spacing w:after="0" w:line="240" w:lineRule="auto"/>
              <w:rPr>
                <w:rFonts w:cs="Arial"/>
                <w:sz w:val="16"/>
                <w:szCs w:val="16"/>
              </w:rPr>
            </w:pPr>
            <w:r w:rsidRPr="00B84FCD">
              <w:rPr>
                <w:rFonts w:cs="Arial"/>
                <w:sz w:val="16"/>
                <w:szCs w:val="16"/>
              </w:rPr>
              <w:t>Gross Domestic Product</w:t>
            </w:r>
          </w:p>
        </w:tc>
        <w:tc>
          <w:tcPr>
            <w:tcW w:w="868" w:type="dxa"/>
            <w:tcBorders>
              <w:top w:val="nil"/>
              <w:left w:val="nil"/>
              <w:bottom w:val="nil"/>
              <w:right w:val="nil"/>
            </w:tcBorders>
            <w:shd w:val="clear" w:color="auto" w:fill="auto"/>
            <w:noWrap/>
            <w:vAlign w:val="bottom"/>
            <w:hideMark/>
          </w:tcPr>
          <w:p w14:paraId="1C434F0A" w14:textId="6043039D" w:rsidR="005400CD" w:rsidRPr="00B84FCD" w:rsidRDefault="005400CD" w:rsidP="005400CD">
            <w:pPr>
              <w:spacing w:after="0" w:line="240" w:lineRule="auto"/>
              <w:jc w:val="right"/>
              <w:rPr>
                <w:rFonts w:cs="Arial"/>
                <w:sz w:val="16"/>
                <w:szCs w:val="16"/>
              </w:rPr>
            </w:pPr>
            <w:r>
              <w:rPr>
                <w:rFonts w:cs="Arial"/>
                <w:sz w:val="16"/>
                <w:szCs w:val="16"/>
              </w:rPr>
              <w:t xml:space="preserve">22,403.4 </w:t>
            </w:r>
          </w:p>
        </w:tc>
        <w:tc>
          <w:tcPr>
            <w:tcW w:w="928" w:type="dxa"/>
            <w:tcBorders>
              <w:top w:val="nil"/>
              <w:left w:val="nil"/>
              <w:bottom w:val="nil"/>
              <w:right w:val="nil"/>
            </w:tcBorders>
            <w:shd w:val="clear" w:color="auto" w:fill="auto"/>
            <w:noWrap/>
            <w:vAlign w:val="bottom"/>
            <w:hideMark/>
          </w:tcPr>
          <w:p w14:paraId="5D3BFE76" w14:textId="2920568C" w:rsidR="005400CD" w:rsidRPr="00B84FCD" w:rsidRDefault="005400CD" w:rsidP="005400CD">
            <w:pPr>
              <w:spacing w:after="0" w:line="240" w:lineRule="auto"/>
              <w:jc w:val="right"/>
              <w:rPr>
                <w:rFonts w:cs="Arial"/>
                <w:sz w:val="16"/>
                <w:szCs w:val="16"/>
              </w:rPr>
            </w:pPr>
            <w:r>
              <w:rPr>
                <w:rFonts w:cs="Arial"/>
                <w:sz w:val="16"/>
                <w:szCs w:val="16"/>
              </w:rPr>
              <w:t xml:space="preserve">22,539.4 </w:t>
            </w:r>
          </w:p>
        </w:tc>
        <w:tc>
          <w:tcPr>
            <w:tcW w:w="931" w:type="dxa"/>
            <w:tcBorders>
              <w:top w:val="nil"/>
              <w:left w:val="nil"/>
              <w:bottom w:val="nil"/>
              <w:right w:val="nil"/>
            </w:tcBorders>
            <w:shd w:val="clear" w:color="auto" w:fill="auto"/>
            <w:noWrap/>
            <w:vAlign w:val="bottom"/>
            <w:hideMark/>
          </w:tcPr>
          <w:p w14:paraId="619DD633" w14:textId="4E66BEBC" w:rsidR="005400CD" w:rsidRPr="00B84FCD" w:rsidRDefault="005400CD" w:rsidP="005400CD">
            <w:pPr>
              <w:spacing w:after="0" w:line="240" w:lineRule="auto"/>
              <w:jc w:val="right"/>
              <w:rPr>
                <w:rFonts w:cs="Arial"/>
                <w:sz w:val="16"/>
                <w:szCs w:val="16"/>
              </w:rPr>
            </w:pPr>
            <w:r>
              <w:rPr>
                <w:rFonts w:cs="Arial"/>
                <w:sz w:val="16"/>
                <w:szCs w:val="16"/>
              </w:rPr>
              <w:t xml:space="preserve">22,780.9 </w:t>
            </w:r>
          </w:p>
        </w:tc>
        <w:tc>
          <w:tcPr>
            <w:tcW w:w="999" w:type="dxa"/>
            <w:tcBorders>
              <w:top w:val="nil"/>
              <w:left w:val="nil"/>
              <w:bottom w:val="nil"/>
              <w:right w:val="single" w:sz="4" w:space="0" w:color="auto"/>
            </w:tcBorders>
            <w:shd w:val="clear" w:color="auto" w:fill="auto"/>
            <w:noWrap/>
            <w:vAlign w:val="bottom"/>
            <w:hideMark/>
          </w:tcPr>
          <w:p w14:paraId="7F2F3A7D" w14:textId="3C9497F4" w:rsidR="005400CD" w:rsidRPr="00B84FCD" w:rsidRDefault="005400CD" w:rsidP="005400CD">
            <w:pPr>
              <w:spacing w:after="0" w:line="240" w:lineRule="auto"/>
              <w:jc w:val="right"/>
              <w:rPr>
                <w:rFonts w:cs="Arial"/>
                <w:sz w:val="16"/>
                <w:szCs w:val="16"/>
              </w:rPr>
            </w:pPr>
            <w:r>
              <w:rPr>
                <w:rFonts w:cs="Arial"/>
                <w:sz w:val="16"/>
                <w:szCs w:val="16"/>
              </w:rPr>
              <w:t xml:space="preserve">22,960.6 </w:t>
            </w:r>
          </w:p>
        </w:tc>
        <w:tc>
          <w:tcPr>
            <w:tcW w:w="928" w:type="dxa"/>
            <w:tcBorders>
              <w:top w:val="nil"/>
              <w:left w:val="nil"/>
              <w:bottom w:val="nil"/>
              <w:right w:val="nil"/>
            </w:tcBorders>
            <w:shd w:val="clear" w:color="auto" w:fill="auto"/>
            <w:noWrap/>
            <w:vAlign w:val="bottom"/>
            <w:hideMark/>
          </w:tcPr>
          <w:p w14:paraId="51E3D70D" w14:textId="3F0B5052" w:rsidR="005400CD" w:rsidRPr="00B84FCD" w:rsidRDefault="005400CD" w:rsidP="005400CD">
            <w:pPr>
              <w:spacing w:after="0" w:line="240" w:lineRule="auto"/>
              <w:jc w:val="right"/>
              <w:rPr>
                <w:rFonts w:cs="Arial"/>
                <w:sz w:val="16"/>
                <w:szCs w:val="16"/>
              </w:rPr>
            </w:pPr>
            <w:r>
              <w:rPr>
                <w:rFonts w:cs="Arial"/>
                <w:sz w:val="16"/>
                <w:szCs w:val="16"/>
              </w:rPr>
              <w:t xml:space="preserve">23,053.5 </w:t>
            </w:r>
          </w:p>
        </w:tc>
        <w:tc>
          <w:tcPr>
            <w:tcW w:w="928" w:type="dxa"/>
            <w:tcBorders>
              <w:top w:val="nil"/>
              <w:left w:val="nil"/>
              <w:bottom w:val="nil"/>
              <w:right w:val="nil"/>
            </w:tcBorders>
            <w:shd w:val="clear" w:color="auto" w:fill="auto"/>
            <w:noWrap/>
            <w:vAlign w:val="bottom"/>
            <w:hideMark/>
          </w:tcPr>
          <w:p w14:paraId="2CBE017D" w14:textId="392830A0" w:rsidR="005400CD" w:rsidRPr="00B84FCD" w:rsidRDefault="005400CD" w:rsidP="005400CD">
            <w:pPr>
              <w:spacing w:after="0" w:line="240" w:lineRule="auto"/>
              <w:jc w:val="right"/>
              <w:rPr>
                <w:rFonts w:cs="Arial"/>
                <w:sz w:val="16"/>
                <w:szCs w:val="16"/>
              </w:rPr>
            </w:pPr>
            <w:r>
              <w:rPr>
                <w:rFonts w:cs="Arial"/>
                <w:sz w:val="16"/>
                <w:szCs w:val="16"/>
              </w:rPr>
              <w:t xml:space="preserve">23,223.9 </w:t>
            </w:r>
          </w:p>
        </w:tc>
        <w:tc>
          <w:tcPr>
            <w:tcW w:w="928" w:type="dxa"/>
            <w:tcBorders>
              <w:top w:val="nil"/>
              <w:left w:val="nil"/>
              <w:bottom w:val="nil"/>
              <w:right w:val="nil"/>
            </w:tcBorders>
            <w:shd w:val="clear" w:color="auto" w:fill="auto"/>
            <w:noWrap/>
            <w:vAlign w:val="bottom"/>
            <w:hideMark/>
          </w:tcPr>
          <w:p w14:paraId="104BE43E" w14:textId="4A4CB320" w:rsidR="005400CD" w:rsidRPr="00B84FCD" w:rsidRDefault="005400CD" w:rsidP="005400CD">
            <w:pPr>
              <w:spacing w:after="0" w:line="240" w:lineRule="auto"/>
              <w:jc w:val="right"/>
              <w:rPr>
                <w:rFonts w:cs="Arial"/>
                <w:sz w:val="16"/>
                <w:szCs w:val="16"/>
              </w:rPr>
            </w:pPr>
            <w:r>
              <w:rPr>
                <w:rFonts w:cs="Arial"/>
                <w:sz w:val="16"/>
                <w:szCs w:val="16"/>
              </w:rPr>
              <w:t xml:space="preserve">23,400.8 </w:t>
            </w:r>
          </w:p>
        </w:tc>
        <w:tc>
          <w:tcPr>
            <w:tcW w:w="1006" w:type="dxa"/>
            <w:tcBorders>
              <w:top w:val="nil"/>
              <w:left w:val="nil"/>
              <w:bottom w:val="nil"/>
              <w:right w:val="single" w:sz="4" w:space="0" w:color="auto"/>
            </w:tcBorders>
            <w:shd w:val="clear" w:color="auto" w:fill="auto"/>
            <w:noWrap/>
            <w:vAlign w:val="bottom"/>
            <w:hideMark/>
          </w:tcPr>
          <w:p w14:paraId="4A7FCB1B" w14:textId="15B23CE2" w:rsidR="005400CD" w:rsidRPr="00B84FCD" w:rsidRDefault="005400CD" w:rsidP="005400CD">
            <w:pPr>
              <w:spacing w:after="0" w:line="240" w:lineRule="auto"/>
              <w:jc w:val="right"/>
              <w:rPr>
                <w:rFonts w:cs="Arial"/>
                <w:sz w:val="16"/>
                <w:szCs w:val="16"/>
              </w:rPr>
            </w:pPr>
            <w:r>
              <w:rPr>
                <w:rFonts w:cs="Arial"/>
                <w:sz w:val="16"/>
                <w:szCs w:val="16"/>
              </w:rPr>
              <w:t xml:space="preserve">23,612.5 </w:t>
            </w:r>
          </w:p>
        </w:tc>
        <w:tc>
          <w:tcPr>
            <w:tcW w:w="928" w:type="dxa"/>
            <w:tcBorders>
              <w:top w:val="nil"/>
              <w:left w:val="nil"/>
              <w:bottom w:val="nil"/>
              <w:right w:val="nil"/>
            </w:tcBorders>
            <w:shd w:val="clear" w:color="auto" w:fill="auto"/>
            <w:noWrap/>
            <w:vAlign w:val="bottom"/>
            <w:hideMark/>
          </w:tcPr>
          <w:p w14:paraId="239FA792" w14:textId="4A26AD8A" w:rsidR="005400CD" w:rsidRPr="00B84FCD" w:rsidRDefault="005400CD" w:rsidP="005400CD">
            <w:pPr>
              <w:spacing w:after="0" w:line="240" w:lineRule="auto"/>
              <w:jc w:val="right"/>
              <w:rPr>
                <w:rFonts w:cs="Arial"/>
                <w:sz w:val="16"/>
                <w:szCs w:val="16"/>
              </w:rPr>
            </w:pPr>
            <w:r>
              <w:rPr>
                <w:rFonts w:cs="Arial"/>
                <w:sz w:val="16"/>
                <w:szCs w:val="16"/>
              </w:rPr>
              <w:t xml:space="preserve">23,846.5 </w:t>
            </w:r>
          </w:p>
        </w:tc>
        <w:tc>
          <w:tcPr>
            <w:tcW w:w="928" w:type="dxa"/>
            <w:tcBorders>
              <w:top w:val="nil"/>
              <w:left w:val="nil"/>
              <w:bottom w:val="nil"/>
              <w:right w:val="nil"/>
            </w:tcBorders>
            <w:shd w:val="clear" w:color="auto" w:fill="auto"/>
            <w:noWrap/>
            <w:vAlign w:val="bottom"/>
            <w:hideMark/>
          </w:tcPr>
          <w:p w14:paraId="3EEC60EF" w14:textId="477B9968" w:rsidR="005400CD" w:rsidRPr="00B84FCD" w:rsidRDefault="005400CD" w:rsidP="005400CD">
            <w:pPr>
              <w:spacing w:after="0" w:line="240" w:lineRule="auto"/>
              <w:jc w:val="right"/>
              <w:rPr>
                <w:rFonts w:cs="Arial"/>
                <w:sz w:val="16"/>
                <w:szCs w:val="16"/>
              </w:rPr>
            </w:pPr>
            <w:r>
              <w:rPr>
                <w:rFonts w:cs="Arial"/>
                <w:sz w:val="16"/>
                <w:szCs w:val="16"/>
              </w:rPr>
              <w:t xml:space="preserve">24,082.6 </w:t>
            </w:r>
          </w:p>
        </w:tc>
        <w:tc>
          <w:tcPr>
            <w:tcW w:w="928" w:type="dxa"/>
            <w:tcBorders>
              <w:top w:val="nil"/>
              <w:left w:val="nil"/>
              <w:bottom w:val="nil"/>
              <w:right w:val="nil"/>
            </w:tcBorders>
            <w:shd w:val="clear" w:color="auto" w:fill="auto"/>
            <w:noWrap/>
            <w:vAlign w:val="bottom"/>
            <w:hideMark/>
          </w:tcPr>
          <w:p w14:paraId="0D4F82F3" w14:textId="35D043F7" w:rsidR="005400CD" w:rsidRPr="00B84FCD" w:rsidRDefault="005400CD" w:rsidP="005400CD">
            <w:pPr>
              <w:spacing w:after="0" w:line="240" w:lineRule="auto"/>
              <w:jc w:val="right"/>
              <w:rPr>
                <w:rFonts w:cs="Arial"/>
                <w:sz w:val="16"/>
                <w:szCs w:val="16"/>
              </w:rPr>
            </w:pPr>
            <w:r>
              <w:rPr>
                <w:rFonts w:cs="Arial"/>
                <w:sz w:val="16"/>
                <w:szCs w:val="16"/>
              </w:rPr>
              <w:t xml:space="preserve">24,295.0 </w:t>
            </w:r>
          </w:p>
        </w:tc>
        <w:tc>
          <w:tcPr>
            <w:tcW w:w="1005" w:type="dxa"/>
            <w:tcBorders>
              <w:top w:val="nil"/>
              <w:left w:val="nil"/>
              <w:bottom w:val="nil"/>
              <w:right w:val="single" w:sz="4" w:space="0" w:color="auto"/>
            </w:tcBorders>
            <w:shd w:val="clear" w:color="auto" w:fill="auto"/>
            <w:noWrap/>
            <w:vAlign w:val="bottom"/>
            <w:hideMark/>
          </w:tcPr>
          <w:p w14:paraId="3E5F5AC0" w14:textId="62EF8C5D" w:rsidR="005400CD" w:rsidRPr="00B84FCD" w:rsidRDefault="005400CD" w:rsidP="005400CD">
            <w:pPr>
              <w:spacing w:after="0" w:line="240" w:lineRule="auto"/>
              <w:jc w:val="right"/>
              <w:rPr>
                <w:rFonts w:cs="Arial"/>
                <w:sz w:val="16"/>
                <w:szCs w:val="16"/>
              </w:rPr>
            </w:pPr>
            <w:r>
              <w:rPr>
                <w:rFonts w:cs="Arial"/>
                <w:sz w:val="16"/>
                <w:szCs w:val="16"/>
              </w:rPr>
              <w:t xml:space="preserve">24,445.4 </w:t>
            </w:r>
          </w:p>
        </w:tc>
      </w:tr>
      <w:tr w:rsidR="005400CD" w:rsidRPr="00B84FCD" w14:paraId="6B0BD17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B797C09"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6E98428E" w14:textId="6C6B62AC"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28" w:type="dxa"/>
            <w:tcBorders>
              <w:top w:val="nil"/>
              <w:left w:val="nil"/>
              <w:bottom w:val="nil"/>
              <w:right w:val="nil"/>
            </w:tcBorders>
            <w:shd w:val="clear" w:color="auto" w:fill="auto"/>
            <w:noWrap/>
            <w:vAlign w:val="bottom"/>
            <w:hideMark/>
          </w:tcPr>
          <w:p w14:paraId="623E20E5" w14:textId="3B34C0C2"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31" w:type="dxa"/>
            <w:tcBorders>
              <w:top w:val="nil"/>
              <w:left w:val="nil"/>
              <w:bottom w:val="nil"/>
              <w:right w:val="nil"/>
            </w:tcBorders>
            <w:shd w:val="clear" w:color="auto" w:fill="auto"/>
            <w:noWrap/>
            <w:vAlign w:val="bottom"/>
            <w:hideMark/>
          </w:tcPr>
          <w:p w14:paraId="0480CCD5" w14:textId="6218DEFE" w:rsidR="005400CD" w:rsidRPr="00B84FCD" w:rsidRDefault="005400CD" w:rsidP="005400CD">
            <w:pPr>
              <w:spacing w:after="0" w:line="240" w:lineRule="auto"/>
              <w:jc w:val="right"/>
              <w:rPr>
                <w:rFonts w:cs="Arial"/>
                <w:sz w:val="16"/>
                <w:szCs w:val="16"/>
              </w:rPr>
            </w:pPr>
            <w:r>
              <w:rPr>
                <w:rFonts w:cs="Arial"/>
                <w:sz w:val="16"/>
                <w:szCs w:val="16"/>
              </w:rPr>
              <w:t xml:space="preserve">4.4 </w:t>
            </w:r>
          </w:p>
        </w:tc>
        <w:tc>
          <w:tcPr>
            <w:tcW w:w="999" w:type="dxa"/>
            <w:tcBorders>
              <w:top w:val="nil"/>
              <w:left w:val="nil"/>
              <w:bottom w:val="nil"/>
              <w:right w:val="single" w:sz="4" w:space="0" w:color="auto"/>
            </w:tcBorders>
            <w:shd w:val="clear" w:color="auto" w:fill="auto"/>
            <w:noWrap/>
            <w:vAlign w:val="bottom"/>
            <w:hideMark/>
          </w:tcPr>
          <w:p w14:paraId="5C3EC079" w14:textId="0E737D50" w:rsidR="005400CD" w:rsidRPr="00B84FCD" w:rsidRDefault="005400CD" w:rsidP="005400CD">
            <w:pPr>
              <w:spacing w:after="0" w:line="240" w:lineRule="auto"/>
              <w:jc w:val="right"/>
              <w:rPr>
                <w:rFonts w:cs="Arial"/>
                <w:sz w:val="16"/>
                <w:szCs w:val="16"/>
              </w:rPr>
            </w:pPr>
            <w:r>
              <w:rPr>
                <w:rFonts w:cs="Arial"/>
                <w:sz w:val="16"/>
                <w:szCs w:val="16"/>
              </w:rPr>
              <w:t xml:space="preserve">3.2 </w:t>
            </w:r>
          </w:p>
        </w:tc>
        <w:tc>
          <w:tcPr>
            <w:tcW w:w="928" w:type="dxa"/>
            <w:tcBorders>
              <w:top w:val="nil"/>
              <w:left w:val="nil"/>
              <w:bottom w:val="nil"/>
              <w:right w:val="nil"/>
            </w:tcBorders>
            <w:shd w:val="clear" w:color="auto" w:fill="auto"/>
            <w:noWrap/>
            <w:vAlign w:val="bottom"/>
            <w:hideMark/>
          </w:tcPr>
          <w:p w14:paraId="6E6ACB87" w14:textId="7F76EF0A" w:rsidR="005400CD" w:rsidRPr="00B84FCD" w:rsidRDefault="005400CD" w:rsidP="005400CD">
            <w:pPr>
              <w:spacing w:after="0" w:line="240" w:lineRule="auto"/>
              <w:jc w:val="right"/>
              <w:rPr>
                <w:rFonts w:cs="Arial"/>
                <w:sz w:val="16"/>
                <w:szCs w:val="16"/>
              </w:rPr>
            </w:pPr>
            <w:r>
              <w:rPr>
                <w:rFonts w:cs="Arial"/>
                <w:sz w:val="16"/>
                <w:szCs w:val="16"/>
              </w:rPr>
              <w:t xml:space="preserve">1.6 </w:t>
            </w:r>
          </w:p>
        </w:tc>
        <w:tc>
          <w:tcPr>
            <w:tcW w:w="928" w:type="dxa"/>
            <w:tcBorders>
              <w:top w:val="nil"/>
              <w:left w:val="nil"/>
              <w:bottom w:val="nil"/>
              <w:right w:val="nil"/>
            </w:tcBorders>
            <w:shd w:val="clear" w:color="auto" w:fill="auto"/>
            <w:noWrap/>
            <w:vAlign w:val="bottom"/>
            <w:hideMark/>
          </w:tcPr>
          <w:p w14:paraId="120EF7A0" w14:textId="47F7C652" w:rsidR="005400CD" w:rsidRPr="00B84FCD" w:rsidRDefault="005400CD" w:rsidP="005400CD">
            <w:pPr>
              <w:spacing w:after="0" w:line="240" w:lineRule="auto"/>
              <w:jc w:val="right"/>
              <w:rPr>
                <w:rFonts w:cs="Arial"/>
                <w:sz w:val="16"/>
                <w:szCs w:val="16"/>
              </w:rPr>
            </w:pPr>
            <w:r>
              <w:rPr>
                <w:rFonts w:cs="Arial"/>
                <w:sz w:val="16"/>
                <w:szCs w:val="16"/>
              </w:rPr>
              <w:t xml:space="preserve">3.0 </w:t>
            </w:r>
          </w:p>
        </w:tc>
        <w:tc>
          <w:tcPr>
            <w:tcW w:w="928" w:type="dxa"/>
            <w:tcBorders>
              <w:top w:val="nil"/>
              <w:left w:val="nil"/>
              <w:bottom w:val="nil"/>
              <w:right w:val="nil"/>
            </w:tcBorders>
            <w:shd w:val="clear" w:color="auto" w:fill="auto"/>
            <w:noWrap/>
            <w:vAlign w:val="bottom"/>
            <w:hideMark/>
          </w:tcPr>
          <w:p w14:paraId="633E7915" w14:textId="56034CBD"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1006" w:type="dxa"/>
            <w:tcBorders>
              <w:top w:val="nil"/>
              <w:left w:val="nil"/>
              <w:bottom w:val="nil"/>
              <w:right w:val="single" w:sz="4" w:space="0" w:color="auto"/>
            </w:tcBorders>
            <w:shd w:val="clear" w:color="auto" w:fill="auto"/>
            <w:noWrap/>
            <w:vAlign w:val="bottom"/>
            <w:hideMark/>
          </w:tcPr>
          <w:p w14:paraId="6EB8112A" w14:textId="42D97674"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928" w:type="dxa"/>
            <w:tcBorders>
              <w:top w:val="nil"/>
              <w:left w:val="nil"/>
              <w:bottom w:val="nil"/>
              <w:right w:val="nil"/>
            </w:tcBorders>
            <w:shd w:val="clear" w:color="auto" w:fill="auto"/>
            <w:noWrap/>
            <w:vAlign w:val="bottom"/>
            <w:hideMark/>
          </w:tcPr>
          <w:p w14:paraId="26775FBC" w14:textId="065B11E2"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928" w:type="dxa"/>
            <w:tcBorders>
              <w:top w:val="nil"/>
              <w:left w:val="nil"/>
              <w:bottom w:val="nil"/>
              <w:right w:val="nil"/>
            </w:tcBorders>
            <w:shd w:val="clear" w:color="auto" w:fill="auto"/>
            <w:noWrap/>
            <w:vAlign w:val="bottom"/>
            <w:hideMark/>
          </w:tcPr>
          <w:p w14:paraId="4CA0834B" w14:textId="4CF461B0"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928" w:type="dxa"/>
            <w:tcBorders>
              <w:top w:val="nil"/>
              <w:left w:val="nil"/>
              <w:bottom w:val="nil"/>
              <w:right w:val="nil"/>
            </w:tcBorders>
            <w:shd w:val="clear" w:color="auto" w:fill="auto"/>
            <w:noWrap/>
            <w:vAlign w:val="bottom"/>
            <w:hideMark/>
          </w:tcPr>
          <w:p w14:paraId="44D99F79" w14:textId="00A58A3F" w:rsidR="005400CD" w:rsidRPr="00B84FCD" w:rsidRDefault="005400CD" w:rsidP="005400CD">
            <w:pPr>
              <w:spacing w:after="0" w:line="240" w:lineRule="auto"/>
              <w:jc w:val="right"/>
              <w:rPr>
                <w:rFonts w:cs="Arial"/>
                <w:sz w:val="16"/>
                <w:szCs w:val="16"/>
              </w:rPr>
            </w:pPr>
            <w:r>
              <w:rPr>
                <w:rFonts w:cs="Arial"/>
                <w:sz w:val="16"/>
                <w:szCs w:val="16"/>
              </w:rPr>
              <w:t xml:space="preserve">3.6 </w:t>
            </w:r>
          </w:p>
        </w:tc>
        <w:tc>
          <w:tcPr>
            <w:tcW w:w="1005" w:type="dxa"/>
            <w:tcBorders>
              <w:top w:val="nil"/>
              <w:left w:val="nil"/>
              <w:bottom w:val="nil"/>
              <w:right w:val="single" w:sz="4" w:space="0" w:color="auto"/>
            </w:tcBorders>
            <w:shd w:val="clear" w:color="auto" w:fill="auto"/>
            <w:noWrap/>
            <w:vAlign w:val="bottom"/>
            <w:hideMark/>
          </w:tcPr>
          <w:p w14:paraId="6BC7CCE1" w14:textId="698FF882" w:rsidR="005400CD" w:rsidRPr="00B84FCD" w:rsidRDefault="005400CD" w:rsidP="005400CD">
            <w:pPr>
              <w:spacing w:after="0" w:line="240" w:lineRule="auto"/>
              <w:jc w:val="right"/>
              <w:rPr>
                <w:rFonts w:cs="Arial"/>
                <w:sz w:val="16"/>
                <w:szCs w:val="16"/>
              </w:rPr>
            </w:pPr>
            <w:r>
              <w:rPr>
                <w:rFonts w:cs="Arial"/>
                <w:sz w:val="16"/>
                <w:szCs w:val="16"/>
              </w:rPr>
              <w:t xml:space="preserve">2.5 </w:t>
            </w:r>
          </w:p>
        </w:tc>
      </w:tr>
      <w:tr w:rsidR="005400CD" w:rsidRPr="00B84FCD" w14:paraId="412F0774"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3F6FBAA4"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 Change, Year Ago</w:t>
            </w:r>
          </w:p>
        </w:tc>
        <w:tc>
          <w:tcPr>
            <w:tcW w:w="868" w:type="dxa"/>
            <w:tcBorders>
              <w:top w:val="nil"/>
              <w:left w:val="nil"/>
              <w:bottom w:val="single" w:sz="4" w:space="0" w:color="auto"/>
              <w:right w:val="nil"/>
            </w:tcBorders>
            <w:shd w:val="clear" w:color="auto" w:fill="auto"/>
            <w:noWrap/>
            <w:vAlign w:val="bottom"/>
            <w:hideMark/>
          </w:tcPr>
          <w:p w14:paraId="3C57FB85" w14:textId="7B31216F" w:rsidR="005400CD" w:rsidRPr="00B84FCD" w:rsidRDefault="005400CD" w:rsidP="005400CD">
            <w:pPr>
              <w:spacing w:after="0" w:line="240" w:lineRule="auto"/>
              <w:jc w:val="right"/>
              <w:rPr>
                <w:rFonts w:cs="Arial"/>
                <w:sz w:val="16"/>
                <w:szCs w:val="16"/>
              </w:rPr>
            </w:pPr>
            <w:r>
              <w:rPr>
                <w:rFonts w:cs="Arial"/>
                <w:sz w:val="16"/>
                <w:szCs w:val="16"/>
              </w:rPr>
              <w:t xml:space="preserve">2.3 </w:t>
            </w:r>
          </w:p>
        </w:tc>
        <w:tc>
          <w:tcPr>
            <w:tcW w:w="928" w:type="dxa"/>
            <w:tcBorders>
              <w:top w:val="nil"/>
              <w:left w:val="nil"/>
              <w:bottom w:val="single" w:sz="4" w:space="0" w:color="auto"/>
              <w:right w:val="nil"/>
            </w:tcBorders>
            <w:shd w:val="clear" w:color="auto" w:fill="auto"/>
            <w:noWrap/>
            <w:vAlign w:val="bottom"/>
            <w:hideMark/>
          </w:tcPr>
          <w:p w14:paraId="16590445" w14:textId="76B608D2"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31" w:type="dxa"/>
            <w:tcBorders>
              <w:top w:val="nil"/>
              <w:left w:val="nil"/>
              <w:bottom w:val="single" w:sz="4" w:space="0" w:color="auto"/>
              <w:right w:val="nil"/>
            </w:tcBorders>
            <w:shd w:val="clear" w:color="auto" w:fill="auto"/>
            <w:noWrap/>
            <w:vAlign w:val="bottom"/>
            <w:hideMark/>
          </w:tcPr>
          <w:p w14:paraId="70059492" w14:textId="25672E09" w:rsidR="005400CD" w:rsidRPr="00B84FCD" w:rsidRDefault="005400CD" w:rsidP="005400CD">
            <w:pPr>
              <w:spacing w:after="0" w:line="240" w:lineRule="auto"/>
              <w:jc w:val="right"/>
              <w:rPr>
                <w:rFonts w:cs="Arial"/>
                <w:sz w:val="16"/>
                <w:szCs w:val="16"/>
              </w:rPr>
            </w:pPr>
            <w:r>
              <w:rPr>
                <w:rFonts w:cs="Arial"/>
                <w:sz w:val="16"/>
                <w:szCs w:val="16"/>
              </w:rPr>
              <w:t xml:space="preserve">3.2 </w:t>
            </w:r>
          </w:p>
        </w:tc>
        <w:tc>
          <w:tcPr>
            <w:tcW w:w="999" w:type="dxa"/>
            <w:tcBorders>
              <w:top w:val="nil"/>
              <w:left w:val="nil"/>
              <w:bottom w:val="single" w:sz="4" w:space="0" w:color="auto"/>
              <w:right w:val="single" w:sz="4" w:space="0" w:color="auto"/>
            </w:tcBorders>
            <w:shd w:val="clear" w:color="auto" w:fill="auto"/>
            <w:noWrap/>
            <w:vAlign w:val="bottom"/>
            <w:hideMark/>
          </w:tcPr>
          <w:p w14:paraId="21218626" w14:textId="663ADA8F" w:rsidR="005400CD" w:rsidRPr="00B84FCD" w:rsidRDefault="005400CD" w:rsidP="005400CD">
            <w:pPr>
              <w:spacing w:after="0" w:line="240" w:lineRule="auto"/>
              <w:jc w:val="right"/>
              <w:rPr>
                <w:rFonts w:cs="Arial"/>
                <w:sz w:val="16"/>
                <w:szCs w:val="16"/>
              </w:rPr>
            </w:pPr>
            <w:r>
              <w:rPr>
                <w:rFonts w:cs="Arial"/>
                <w:sz w:val="16"/>
                <w:szCs w:val="16"/>
              </w:rPr>
              <w:t xml:space="preserve">3.2 </w:t>
            </w:r>
          </w:p>
        </w:tc>
        <w:tc>
          <w:tcPr>
            <w:tcW w:w="928" w:type="dxa"/>
            <w:tcBorders>
              <w:top w:val="nil"/>
              <w:left w:val="nil"/>
              <w:bottom w:val="single" w:sz="4" w:space="0" w:color="auto"/>
              <w:right w:val="nil"/>
            </w:tcBorders>
            <w:shd w:val="clear" w:color="auto" w:fill="auto"/>
            <w:noWrap/>
            <w:vAlign w:val="bottom"/>
            <w:hideMark/>
          </w:tcPr>
          <w:p w14:paraId="1E2422DE" w14:textId="6E5DD45E"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single" w:sz="4" w:space="0" w:color="auto"/>
              <w:right w:val="nil"/>
            </w:tcBorders>
            <w:shd w:val="clear" w:color="auto" w:fill="auto"/>
            <w:noWrap/>
            <w:vAlign w:val="bottom"/>
            <w:hideMark/>
          </w:tcPr>
          <w:p w14:paraId="6B5A67ED" w14:textId="124241FF" w:rsidR="005400CD" w:rsidRPr="00B84FCD" w:rsidRDefault="005400CD" w:rsidP="005400CD">
            <w:pPr>
              <w:spacing w:after="0" w:line="240" w:lineRule="auto"/>
              <w:jc w:val="right"/>
              <w:rPr>
                <w:rFonts w:cs="Arial"/>
                <w:sz w:val="16"/>
                <w:szCs w:val="16"/>
              </w:rPr>
            </w:pPr>
            <w:r>
              <w:rPr>
                <w:rFonts w:cs="Arial"/>
                <w:sz w:val="16"/>
                <w:szCs w:val="16"/>
              </w:rPr>
              <w:t xml:space="preserve">3.0 </w:t>
            </w:r>
          </w:p>
        </w:tc>
        <w:tc>
          <w:tcPr>
            <w:tcW w:w="928" w:type="dxa"/>
            <w:tcBorders>
              <w:top w:val="nil"/>
              <w:left w:val="nil"/>
              <w:bottom w:val="single" w:sz="4" w:space="0" w:color="auto"/>
              <w:right w:val="nil"/>
            </w:tcBorders>
            <w:shd w:val="clear" w:color="auto" w:fill="auto"/>
            <w:noWrap/>
            <w:vAlign w:val="bottom"/>
            <w:hideMark/>
          </w:tcPr>
          <w:p w14:paraId="0651E1AB" w14:textId="4CF1B6D1" w:rsidR="005400CD" w:rsidRPr="00B84FCD" w:rsidRDefault="005400CD" w:rsidP="005400CD">
            <w:pPr>
              <w:spacing w:after="0" w:line="240" w:lineRule="auto"/>
              <w:jc w:val="right"/>
              <w:rPr>
                <w:rFonts w:cs="Arial"/>
                <w:sz w:val="16"/>
                <w:szCs w:val="16"/>
              </w:rPr>
            </w:pPr>
            <w:r>
              <w:rPr>
                <w:rFonts w:cs="Arial"/>
                <w:sz w:val="16"/>
                <w:szCs w:val="16"/>
              </w:rPr>
              <w:t xml:space="preserve">2.7 </w:t>
            </w:r>
          </w:p>
        </w:tc>
        <w:tc>
          <w:tcPr>
            <w:tcW w:w="1006" w:type="dxa"/>
            <w:tcBorders>
              <w:top w:val="nil"/>
              <w:left w:val="nil"/>
              <w:bottom w:val="single" w:sz="4" w:space="0" w:color="auto"/>
              <w:right w:val="single" w:sz="4" w:space="0" w:color="auto"/>
            </w:tcBorders>
            <w:shd w:val="clear" w:color="auto" w:fill="auto"/>
            <w:noWrap/>
            <w:vAlign w:val="bottom"/>
            <w:hideMark/>
          </w:tcPr>
          <w:p w14:paraId="0E4B0643" w14:textId="2E4526D1"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28" w:type="dxa"/>
            <w:tcBorders>
              <w:top w:val="nil"/>
              <w:left w:val="nil"/>
              <w:bottom w:val="single" w:sz="4" w:space="0" w:color="auto"/>
              <w:right w:val="nil"/>
            </w:tcBorders>
            <w:shd w:val="clear" w:color="auto" w:fill="auto"/>
            <w:noWrap/>
            <w:vAlign w:val="bottom"/>
            <w:hideMark/>
          </w:tcPr>
          <w:p w14:paraId="6F3BE119" w14:textId="444CA1BD" w:rsidR="005400CD" w:rsidRPr="00B84FCD" w:rsidRDefault="005400CD" w:rsidP="005400CD">
            <w:pPr>
              <w:spacing w:after="0" w:line="240" w:lineRule="auto"/>
              <w:jc w:val="right"/>
              <w:rPr>
                <w:rFonts w:cs="Arial"/>
                <w:sz w:val="16"/>
                <w:szCs w:val="16"/>
              </w:rPr>
            </w:pPr>
            <w:r>
              <w:rPr>
                <w:rFonts w:cs="Arial"/>
                <w:sz w:val="16"/>
                <w:szCs w:val="16"/>
              </w:rPr>
              <w:t xml:space="preserve">3.4 </w:t>
            </w:r>
          </w:p>
        </w:tc>
        <w:tc>
          <w:tcPr>
            <w:tcW w:w="928" w:type="dxa"/>
            <w:tcBorders>
              <w:top w:val="nil"/>
              <w:left w:val="nil"/>
              <w:bottom w:val="single" w:sz="4" w:space="0" w:color="auto"/>
              <w:right w:val="nil"/>
            </w:tcBorders>
            <w:shd w:val="clear" w:color="auto" w:fill="auto"/>
            <w:noWrap/>
            <w:vAlign w:val="bottom"/>
            <w:hideMark/>
          </w:tcPr>
          <w:p w14:paraId="67377517" w14:textId="650F42EA"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928" w:type="dxa"/>
            <w:tcBorders>
              <w:top w:val="nil"/>
              <w:left w:val="nil"/>
              <w:bottom w:val="single" w:sz="4" w:space="0" w:color="auto"/>
              <w:right w:val="nil"/>
            </w:tcBorders>
            <w:shd w:val="clear" w:color="auto" w:fill="auto"/>
            <w:noWrap/>
            <w:vAlign w:val="bottom"/>
            <w:hideMark/>
          </w:tcPr>
          <w:p w14:paraId="5593DAAE" w14:textId="77057C76" w:rsidR="005400CD" w:rsidRPr="00B84FCD" w:rsidRDefault="005400CD" w:rsidP="005400CD">
            <w:pPr>
              <w:spacing w:after="0" w:line="240" w:lineRule="auto"/>
              <w:jc w:val="right"/>
              <w:rPr>
                <w:rFonts w:cs="Arial"/>
                <w:sz w:val="16"/>
                <w:szCs w:val="16"/>
              </w:rPr>
            </w:pPr>
            <w:r>
              <w:rPr>
                <w:rFonts w:cs="Arial"/>
                <w:sz w:val="16"/>
                <w:szCs w:val="16"/>
              </w:rPr>
              <w:t xml:space="preserve">3.8 </w:t>
            </w:r>
          </w:p>
        </w:tc>
        <w:tc>
          <w:tcPr>
            <w:tcW w:w="1005" w:type="dxa"/>
            <w:tcBorders>
              <w:top w:val="nil"/>
              <w:left w:val="nil"/>
              <w:bottom w:val="single" w:sz="4" w:space="0" w:color="auto"/>
              <w:right w:val="single" w:sz="4" w:space="0" w:color="auto"/>
            </w:tcBorders>
            <w:shd w:val="clear" w:color="auto" w:fill="auto"/>
            <w:noWrap/>
            <w:vAlign w:val="bottom"/>
            <w:hideMark/>
          </w:tcPr>
          <w:p w14:paraId="2439318F" w14:textId="0593C41A" w:rsidR="005400CD" w:rsidRPr="00B84FCD" w:rsidRDefault="005400CD" w:rsidP="005400CD">
            <w:pPr>
              <w:spacing w:after="0" w:line="240" w:lineRule="auto"/>
              <w:jc w:val="right"/>
              <w:rPr>
                <w:rFonts w:cs="Arial"/>
                <w:sz w:val="16"/>
                <w:szCs w:val="16"/>
              </w:rPr>
            </w:pPr>
            <w:r>
              <w:rPr>
                <w:rFonts w:cs="Arial"/>
                <w:sz w:val="16"/>
                <w:szCs w:val="16"/>
              </w:rPr>
              <w:t xml:space="preserve">3.5 </w:t>
            </w:r>
          </w:p>
        </w:tc>
      </w:tr>
      <w:tr w:rsidR="005400CD" w:rsidRPr="00B84FCD" w14:paraId="0522633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43DB213" w14:textId="77777777" w:rsidR="005400CD" w:rsidRPr="003816AC" w:rsidRDefault="005400CD" w:rsidP="005400CD">
            <w:pPr>
              <w:spacing w:after="0" w:line="240" w:lineRule="auto"/>
              <w:rPr>
                <w:rFonts w:cs="Arial"/>
                <w:b/>
                <w:bCs/>
                <w:sz w:val="16"/>
                <w:szCs w:val="16"/>
              </w:rPr>
            </w:pPr>
            <w:r w:rsidRPr="003816AC">
              <w:rPr>
                <w:rFonts w:cs="Arial"/>
                <w:b/>
                <w:bCs/>
                <w:sz w:val="16"/>
                <w:szCs w:val="16"/>
              </w:rPr>
              <w:t>Personal Consumption Expenditures</w:t>
            </w:r>
          </w:p>
        </w:tc>
        <w:tc>
          <w:tcPr>
            <w:tcW w:w="868" w:type="dxa"/>
            <w:tcBorders>
              <w:top w:val="nil"/>
              <w:left w:val="nil"/>
              <w:bottom w:val="nil"/>
              <w:right w:val="nil"/>
            </w:tcBorders>
            <w:shd w:val="clear" w:color="auto" w:fill="auto"/>
            <w:noWrap/>
            <w:vAlign w:val="bottom"/>
            <w:hideMark/>
          </w:tcPr>
          <w:p w14:paraId="0DE560F1" w14:textId="1C46A27C" w:rsidR="005400CD" w:rsidRPr="00B84FCD" w:rsidRDefault="005400CD" w:rsidP="005400CD">
            <w:pPr>
              <w:spacing w:after="0" w:line="240" w:lineRule="auto"/>
              <w:jc w:val="right"/>
              <w:rPr>
                <w:rFonts w:cs="Arial"/>
                <w:sz w:val="16"/>
                <w:szCs w:val="16"/>
              </w:rPr>
            </w:pPr>
            <w:r>
              <w:rPr>
                <w:rFonts w:cs="Arial"/>
                <w:sz w:val="16"/>
                <w:szCs w:val="16"/>
              </w:rPr>
              <w:t xml:space="preserve">15,509.7 </w:t>
            </w:r>
          </w:p>
        </w:tc>
        <w:tc>
          <w:tcPr>
            <w:tcW w:w="928" w:type="dxa"/>
            <w:tcBorders>
              <w:top w:val="nil"/>
              <w:left w:val="nil"/>
              <w:bottom w:val="nil"/>
              <w:right w:val="nil"/>
            </w:tcBorders>
            <w:shd w:val="clear" w:color="auto" w:fill="auto"/>
            <w:noWrap/>
            <w:vAlign w:val="bottom"/>
            <w:hideMark/>
          </w:tcPr>
          <w:p w14:paraId="33C4AF74" w14:textId="548D3A33" w:rsidR="005400CD" w:rsidRPr="00B84FCD" w:rsidRDefault="005400CD" w:rsidP="005400CD">
            <w:pPr>
              <w:spacing w:after="0" w:line="240" w:lineRule="auto"/>
              <w:jc w:val="right"/>
              <w:rPr>
                <w:rFonts w:cs="Arial"/>
                <w:sz w:val="16"/>
                <w:szCs w:val="16"/>
              </w:rPr>
            </w:pPr>
            <w:r>
              <w:rPr>
                <w:rFonts w:cs="Arial"/>
                <w:sz w:val="16"/>
                <w:szCs w:val="16"/>
              </w:rPr>
              <w:t xml:space="preserve">15,547.9 </w:t>
            </w:r>
          </w:p>
        </w:tc>
        <w:tc>
          <w:tcPr>
            <w:tcW w:w="931" w:type="dxa"/>
            <w:tcBorders>
              <w:top w:val="nil"/>
              <w:left w:val="nil"/>
              <w:bottom w:val="nil"/>
              <w:right w:val="nil"/>
            </w:tcBorders>
            <w:shd w:val="clear" w:color="auto" w:fill="auto"/>
            <w:noWrap/>
            <w:vAlign w:val="bottom"/>
            <w:hideMark/>
          </w:tcPr>
          <w:p w14:paraId="1B8BCDEF" w14:textId="6AAD0408" w:rsidR="005400CD" w:rsidRPr="00B84FCD" w:rsidRDefault="005400CD" w:rsidP="005400CD">
            <w:pPr>
              <w:spacing w:after="0" w:line="240" w:lineRule="auto"/>
              <w:jc w:val="right"/>
              <w:rPr>
                <w:rFonts w:cs="Arial"/>
                <w:sz w:val="16"/>
                <w:szCs w:val="16"/>
              </w:rPr>
            </w:pPr>
            <w:r>
              <w:rPr>
                <w:rFonts w:cs="Arial"/>
                <w:sz w:val="16"/>
                <w:szCs w:val="16"/>
              </w:rPr>
              <w:t xml:space="preserve">15,646.0 </w:t>
            </w:r>
          </w:p>
        </w:tc>
        <w:tc>
          <w:tcPr>
            <w:tcW w:w="999" w:type="dxa"/>
            <w:tcBorders>
              <w:top w:val="nil"/>
              <w:left w:val="nil"/>
              <w:bottom w:val="nil"/>
              <w:right w:val="single" w:sz="4" w:space="0" w:color="auto"/>
            </w:tcBorders>
            <w:shd w:val="clear" w:color="auto" w:fill="auto"/>
            <w:noWrap/>
            <w:vAlign w:val="bottom"/>
            <w:hideMark/>
          </w:tcPr>
          <w:p w14:paraId="5D6806AA" w14:textId="02056C77" w:rsidR="005400CD" w:rsidRPr="00B84FCD" w:rsidRDefault="005400CD" w:rsidP="005400CD">
            <w:pPr>
              <w:spacing w:after="0" w:line="240" w:lineRule="auto"/>
              <w:jc w:val="right"/>
              <w:rPr>
                <w:rFonts w:cs="Arial"/>
                <w:sz w:val="16"/>
                <w:szCs w:val="16"/>
              </w:rPr>
            </w:pPr>
            <w:r>
              <w:rPr>
                <w:rFonts w:cs="Arial"/>
                <w:sz w:val="16"/>
                <w:szCs w:val="16"/>
              </w:rPr>
              <w:t xml:space="preserve">15,780.5 </w:t>
            </w:r>
          </w:p>
        </w:tc>
        <w:tc>
          <w:tcPr>
            <w:tcW w:w="928" w:type="dxa"/>
            <w:tcBorders>
              <w:top w:val="nil"/>
              <w:left w:val="nil"/>
              <w:bottom w:val="nil"/>
              <w:right w:val="nil"/>
            </w:tcBorders>
            <w:shd w:val="clear" w:color="auto" w:fill="auto"/>
            <w:noWrap/>
            <w:vAlign w:val="bottom"/>
            <w:hideMark/>
          </w:tcPr>
          <w:p w14:paraId="7AD4947A" w14:textId="260EA0B8" w:rsidR="005400CD" w:rsidRPr="00B84FCD" w:rsidRDefault="005400CD" w:rsidP="005400CD">
            <w:pPr>
              <w:spacing w:after="0" w:line="240" w:lineRule="auto"/>
              <w:jc w:val="right"/>
              <w:rPr>
                <w:rFonts w:cs="Arial"/>
                <w:sz w:val="16"/>
                <w:szCs w:val="16"/>
              </w:rPr>
            </w:pPr>
            <w:r>
              <w:rPr>
                <w:rFonts w:cs="Arial"/>
                <w:sz w:val="16"/>
                <w:szCs w:val="16"/>
              </w:rPr>
              <w:t xml:space="preserve">15,856.1 </w:t>
            </w:r>
          </w:p>
        </w:tc>
        <w:tc>
          <w:tcPr>
            <w:tcW w:w="928" w:type="dxa"/>
            <w:tcBorders>
              <w:top w:val="nil"/>
              <w:left w:val="nil"/>
              <w:bottom w:val="nil"/>
              <w:right w:val="nil"/>
            </w:tcBorders>
            <w:shd w:val="clear" w:color="auto" w:fill="auto"/>
            <w:noWrap/>
            <w:vAlign w:val="bottom"/>
            <w:hideMark/>
          </w:tcPr>
          <w:p w14:paraId="4850FBAA" w14:textId="022FD8A7" w:rsidR="005400CD" w:rsidRPr="00B84FCD" w:rsidRDefault="005400CD" w:rsidP="005400CD">
            <w:pPr>
              <w:spacing w:after="0" w:line="240" w:lineRule="auto"/>
              <w:jc w:val="right"/>
              <w:rPr>
                <w:rFonts w:cs="Arial"/>
                <w:sz w:val="16"/>
                <w:szCs w:val="16"/>
              </w:rPr>
            </w:pPr>
            <w:r>
              <w:rPr>
                <w:rFonts w:cs="Arial"/>
                <w:sz w:val="16"/>
                <w:szCs w:val="16"/>
              </w:rPr>
              <w:t xml:space="preserve">15,966.5 </w:t>
            </w:r>
          </w:p>
        </w:tc>
        <w:tc>
          <w:tcPr>
            <w:tcW w:w="928" w:type="dxa"/>
            <w:tcBorders>
              <w:top w:val="nil"/>
              <w:left w:val="nil"/>
              <w:bottom w:val="nil"/>
              <w:right w:val="nil"/>
            </w:tcBorders>
            <w:shd w:val="clear" w:color="auto" w:fill="auto"/>
            <w:noWrap/>
            <w:vAlign w:val="bottom"/>
            <w:hideMark/>
          </w:tcPr>
          <w:p w14:paraId="65D37F99" w14:textId="438E0590" w:rsidR="005400CD" w:rsidRPr="00B84FCD" w:rsidRDefault="005400CD" w:rsidP="005400CD">
            <w:pPr>
              <w:spacing w:after="0" w:line="240" w:lineRule="auto"/>
              <w:jc w:val="right"/>
              <w:rPr>
                <w:rFonts w:cs="Arial"/>
                <w:sz w:val="16"/>
                <w:szCs w:val="16"/>
              </w:rPr>
            </w:pPr>
            <w:r>
              <w:rPr>
                <w:rFonts w:cs="Arial"/>
                <w:sz w:val="16"/>
                <w:szCs w:val="16"/>
              </w:rPr>
              <w:t xml:space="preserve">16,113.0 </w:t>
            </w:r>
          </w:p>
        </w:tc>
        <w:tc>
          <w:tcPr>
            <w:tcW w:w="1006" w:type="dxa"/>
            <w:tcBorders>
              <w:top w:val="nil"/>
              <w:left w:val="nil"/>
              <w:bottom w:val="nil"/>
              <w:right w:val="single" w:sz="4" w:space="0" w:color="auto"/>
            </w:tcBorders>
            <w:shd w:val="clear" w:color="auto" w:fill="auto"/>
            <w:noWrap/>
            <w:vAlign w:val="bottom"/>
            <w:hideMark/>
          </w:tcPr>
          <w:p w14:paraId="7DD2FE6C" w14:textId="33D31F96" w:rsidR="005400CD" w:rsidRPr="00B84FCD" w:rsidRDefault="005400CD" w:rsidP="005400CD">
            <w:pPr>
              <w:spacing w:after="0" w:line="240" w:lineRule="auto"/>
              <w:jc w:val="right"/>
              <w:rPr>
                <w:rFonts w:cs="Arial"/>
                <w:sz w:val="16"/>
                <w:szCs w:val="16"/>
              </w:rPr>
            </w:pPr>
            <w:r>
              <w:rPr>
                <w:rFonts w:cs="Arial"/>
                <w:sz w:val="16"/>
                <w:szCs w:val="16"/>
              </w:rPr>
              <w:t xml:space="preserve">16,215.3 </w:t>
            </w:r>
          </w:p>
        </w:tc>
        <w:tc>
          <w:tcPr>
            <w:tcW w:w="928" w:type="dxa"/>
            <w:tcBorders>
              <w:top w:val="nil"/>
              <w:left w:val="nil"/>
              <w:bottom w:val="nil"/>
              <w:right w:val="nil"/>
            </w:tcBorders>
            <w:shd w:val="clear" w:color="auto" w:fill="auto"/>
            <w:noWrap/>
            <w:vAlign w:val="bottom"/>
            <w:hideMark/>
          </w:tcPr>
          <w:p w14:paraId="22778061" w14:textId="60A69C3F" w:rsidR="005400CD" w:rsidRPr="00B84FCD" w:rsidRDefault="005400CD" w:rsidP="005400CD">
            <w:pPr>
              <w:spacing w:after="0" w:line="240" w:lineRule="auto"/>
              <w:jc w:val="right"/>
              <w:rPr>
                <w:rFonts w:cs="Arial"/>
                <w:sz w:val="16"/>
                <w:szCs w:val="16"/>
              </w:rPr>
            </w:pPr>
            <w:r>
              <w:rPr>
                <w:rFonts w:cs="Arial"/>
                <w:sz w:val="16"/>
                <w:szCs w:val="16"/>
              </w:rPr>
              <w:t xml:space="preserve">16,332.8 </w:t>
            </w:r>
          </w:p>
        </w:tc>
        <w:tc>
          <w:tcPr>
            <w:tcW w:w="928" w:type="dxa"/>
            <w:tcBorders>
              <w:top w:val="nil"/>
              <w:left w:val="nil"/>
              <w:bottom w:val="nil"/>
              <w:right w:val="nil"/>
            </w:tcBorders>
            <w:shd w:val="clear" w:color="auto" w:fill="auto"/>
            <w:noWrap/>
            <w:vAlign w:val="bottom"/>
            <w:hideMark/>
          </w:tcPr>
          <w:p w14:paraId="5D84C88D" w14:textId="09C9C8C8" w:rsidR="005400CD" w:rsidRPr="00B84FCD" w:rsidRDefault="005400CD" w:rsidP="005400CD">
            <w:pPr>
              <w:spacing w:after="0" w:line="240" w:lineRule="auto"/>
              <w:jc w:val="right"/>
              <w:rPr>
                <w:rFonts w:cs="Arial"/>
                <w:sz w:val="16"/>
                <w:szCs w:val="16"/>
              </w:rPr>
            </w:pPr>
            <w:r>
              <w:rPr>
                <w:rFonts w:cs="Arial"/>
                <w:sz w:val="16"/>
                <w:szCs w:val="16"/>
              </w:rPr>
              <w:t xml:space="preserve">16,456.3 </w:t>
            </w:r>
          </w:p>
        </w:tc>
        <w:tc>
          <w:tcPr>
            <w:tcW w:w="928" w:type="dxa"/>
            <w:tcBorders>
              <w:top w:val="nil"/>
              <w:left w:val="nil"/>
              <w:bottom w:val="nil"/>
              <w:right w:val="nil"/>
            </w:tcBorders>
            <w:shd w:val="clear" w:color="auto" w:fill="auto"/>
            <w:noWrap/>
            <w:vAlign w:val="bottom"/>
            <w:hideMark/>
          </w:tcPr>
          <w:p w14:paraId="4A0EB5B8" w14:textId="2CFD075F" w:rsidR="005400CD" w:rsidRPr="00B84FCD" w:rsidRDefault="005400CD" w:rsidP="005400CD">
            <w:pPr>
              <w:spacing w:after="0" w:line="240" w:lineRule="auto"/>
              <w:jc w:val="right"/>
              <w:rPr>
                <w:rFonts w:cs="Arial"/>
                <w:sz w:val="16"/>
                <w:szCs w:val="16"/>
              </w:rPr>
            </w:pPr>
            <w:r>
              <w:rPr>
                <w:rFonts w:cs="Arial"/>
                <w:sz w:val="16"/>
                <w:szCs w:val="16"/>
              </w:rPr>
              <w:t xml:space="preserve">16,551.7 </w:t>
            </w:r>
          </w:p>
        </w:tc>
        <w:tc>
          <w:tcPr>
            <w:tcW w:w="1005" w:type="dxa"/>
            <w:tcBorders>
              <w:top w:val="nil"/>
              <w:left w:val="nil"/>
              <w:bottom w:val="nil"/>
              <w:right w:val="single" w:sz="4" w:space="0" w:color="auto"/>
            </w:tcBorders>
            <w:shd w:val="clear" w:color="auto" w:fill="auto"/>
            <w:noWrap/>
            <w:vAlign w:val="bottom"/>
            <w:hideMark/>
          </w:tcPr>
          <w:p w14:paraId="315E2E49" w14:textId="534A0885" w:rsidR="005400CD" w:rsidRPr="00B84FCD" w:rsidRDefault="005400CD" w:rsidP="005400CD">
            <w:pPr>
              <w:spacing w:after="0" w:line="240" w:lineRule="auto"/>
              <w:jc w:val="right"/>
              <w:rPr>
                <w:rFonts w:cs="Arial"/>
                <w:sz w:val="16"/>
                <w:szCs w:val="16"/>
              </w:rPr>
            </w:pPr>
            <w:r>
              <w:rPr>
                <w:rFonts w:cs="Arial"/>
                <w:sz w:val="16"/>
                <w:szCs w:val="16"/>
              </w:rPr>
              <w:t xml:space="preserve">16,624.2 </w:t>
            </w:r>
          </w:p>
        </w:tc>
      </w:tr>
      <w:tr w:rsidR="005400CD" w:rsidRPr="00B84FCD" w14:paraId="63322810"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344ED68"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565459A4" w14:textId="5C4BADD2"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7CFFBE84" w14:textId="79A629B2" w:rsidR="005400CD" w:rsidRPr="00B84FCD" w:rsidRDefault="005400CD" w:rsidP="005400CD">
            <w:pPr>
              <w:spacing w:after="0" w:line="240" w:lineRule="auto"/>
              <w:jc w:val="right"/>
              <w:rPr>
                <w:rFonts w:cs="Arial"/>
                <w:sz w:val="16"/>
                <w:szCs w:val="16"/>
              </w:rPr>
            </w:pPr>
            <w:r>
              <w:rPr>
                <w:rFonts w:cs="Arial"/>
                <w:sz w:val="16"/>
                <w:szCs w:val="16"/>
              </w:rPr>
              <w:t xml:space="preserve">1.0 </w:t>
            </w:r>
          </w:p>
        </w:tc>
        <w:tc>
          <w:tcPr>
            <w:tcW w:w="931" w:type="dxa"/>
            <w:tcBorders>
              <w:top w:val="nil"/>
              <w:left w:val="nil"/>
              <w:bottom w:val="nil"/>
              <w:right w:val="nil"/>
            </w:tcBorders>
            <w:shd w:val="clear" w:color="auto" w:fill="auto"/>
            <w:noWrap/>
            <w:vAlign w:val="bottom"/>
            <w:hideMark/>
          </w:tcPr>
          <w:p w14:paraId="7A3CDB44" w14:textId="24535288"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99" w:type="dxa"/>
            <w:tcBorders>
              <w:top w:val="nil"/>
              <w:left w:val="nil"/>
              <w:bottom w:val="nil"/>
              <w:right w:val="single" w:sz="4" w:space="0" w:color="auto"/>
            </w:tcBorders>
            <w:shd w:val="clear" w:color="auto" w:fill="auto"/>
            <w:noWrap/>
            <w:vAlign w:val="bottom"/>
            <w:hideMark/>
          </w:tcPr>
          <w:p w14:paraId="0BB4AFB9" w14:textId="17BE4327" w:rsidR="005400CD" w:rsidRPr="00B84FCD" w:rsidRDefault="005400CD" w:rsidP="005400CD">
            <w:pPr>
              <w:spacing w:after="0" w:line="240" w:lineRule="auto"/>
              <w:jc w:val="right"/>
              <w:rPr>
                <w:rFonts w:cs="Arial"/>
                <w:sz w:val="16"/>
                <w:szCs w:val="16"/>
              </w:rPr>
            </w:pPr>
            <w:r>
              <w:rPr>
                <w:rFonts w:cs="Arial"/>
                <w:sz w:val="16"/>
                <w:szCs w:val="16"/>
              </w:rPr>
              <w:t xml:space="preserve">3.5 </w:t>
            </w:r>
          </w:p>
        </w:tc>
        <w:tc>
          <w:tcPr>
            <w:tcW w:w="928" w:type="dxa"/>
            <w:tcBorders>
              <w:top w:val="nil"/>
              <w:left w:val="nil"/>
              <w:bottom w:val="nil"/>
              <w:right w:val="nil"/>
            </w:tcBorders>
            <w:shd w:val="clear" w:color="auto" w:fill="auto"/>
            <w:noWrap/>
            <w:vAlign w:val="bottom"/>
            <w:hideMark/>
          </w:tcPr>
          <w:p w14:paraId="2DC614F7" w14:textId="4D5A4336"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928" w:type="dxa"/>
            <w:tcBorders>
              <w:top w:val="nil"/>
              <w:left w:val="nil"/>
              <w:bottom w:val="nil"/>
              <w:right w:val="nil"/>
            </w:tcBorders>
            <w:shd w:val="clear" w:color="auto" w:fill="auto"/>
            <w:noWrap/>
            <w:vAlign w:val="bottom"/>
            <w:hideMark/>
          </w:tcPr>
          <w:p w14:paraId="231F0985" w14:textId="6C36E6C2"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28" w:type="dxa"/>
            <w:tcBorders>
              <w:top w:val="nil"/>
              <w:left w:val="nil"/>
              <w:bottom w:val="nil"/>
              <w:right w:val="nil"/>
            </w:tcBorders>
            <w:shd w:val="clear" w:color="auto" w:fill="auto"/>
            <w:noWrap/>
            <w:vAlign w:val="bottom"/>
            <w:hideMark/>
          </w:tcPr>
          <w:p w14:paraId="78BCF939" w14:textId="4C8078F2"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1006" w:type="dxa"/>
            <w:tcBorders>
              <w:top w:val="nil"/>
              <w:left w:val="nil"/>
              <w:bottom w:val="nil"/>
              <w:right w:val="single" w:sz="4" w:space="0" w:color="auto"/>
            </w:tcBorders>
            <w:shd w:val="clear" w:color="auto" w:fill="auto"/>
            <w:noWrap/>
            <w:vAlign w:val="bottom"/>
            <w:hideMark/>
          </w:tcPr>
          <w:p w14:paraId="04B1EB9C" w14:textId="39CDC761"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928" w:type="dxa"/>
            <w:tcBorders>
              <w:top w:val="nil"/>
              <w:left w:val="nil"/>
              <w:bottom w:val="nil"/>
              <w:right w:val="nil"/>
            </w:tcBorders>
            <w:shd w:val="clear" w:color="auto" w:fill="auto"/>
            <w:noWrap/>
            <w:vAlign w:val="bottom"/>
            <w:hideMark/>
          </w:tcPr>
          <w:p w14:paraId="38A8625D" w14:textId="499624F1"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nil"/>
              <w:right w:val="nil"/>
            </w:tcBorders>
            <w:shd w:val="clear" w:color="auto" w:fill="auto"/>
            <w:noWrap/>
            <w:vAlign w:val="bottom"/>
            <w:hideMark/>
          </w:tcPr>
          <w:p w14:paraId="2ED26772" w14:textId="3B8192F3"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928" w:type="dxa"/>
            <w:tcBorders>
              <w:top w:val="nil"/>
              <w:left w:val="nil"/>
              <w:bottom w:val="nil"/>
              <w:right w:val="nil"/>
            </w:tcBorders>
            <w:shd w:val="clear" w:color="auto" w:fill="auto"/>
            <w:noWrap/>
            <w:vAlign w:val="bottom"/>
            <w:hideMark/>
          </w:tcPr>
          <w:p w14:paraId="58D75C33" w14:textId="1B2D2B3B" w:rsidR="005400CD" w:rsidRPr="00B84FCD" w:rsidRDefault="005400CD" w:rsidP="005400CD">
            <w:pPr>
              <w:spacing w:after="0" w:line="240" w:lineRule="auto"/>
              <w:jc w:val="right"/>
              <w:rPr>
                <w:rFonts w:cs="Arial"/>
                <w:sz w:val="16"/>
                <w:szCs w:val="16"/>
              </w:rPr>
            </w:pPr>
            <w:r>
              <w:rPr>
                <w:rFonts w:cs="Arial"/>
                <w:sz w:val="16"/>
                <w:szCs w:val="16"/>
              </w:rPr>
              <w:t xml:space="preserve">2.3 </w:t>
            </w:r>
          </w:p>
        </w:tc>
        <w:tc>
          <w:tcPr>
            <w:tcW w:w="1005" w:type="dxa"/>
            <w:tcBorders>
              <w:top w:val="nil"/>
              <w:left w:val="nil"/>
              <w:bottom w:val="nil"/>
              <w:right w:val="single" w:sz="4" w:space="0" w:color="auto"/>
            </w:tcBorders>
            <w:shd w:val="clear" w:color="auto" w:fill="auto"/>
            <w:noWrap/>
            <w:vAlign w:val="bottom"/>
            <w:hideMark/>
          </w:tcPr>
          <w:p w14:paraId="58F8FDEC" w14:textId="67E5AAA0" w:rsidR="005400CD" w:rsidRPr="00B84FCD" w:rsidRDefault="005400CD" w:rsidP="005400CD">
            <w:pPr>
              <w:spacing w:after="0" w:line="240" w:lineRule="auto"/>
              <w:jc w:val="right"/>
              <w:rPr>
                <w:rFonts w:cs="Arial"/>
                <w:sz w:val="16"/>
                <w:szCs w:val="16"/>
              </w:rPr>
            </w:pPr>
            <w:r>
              <w:rPr>
                <w:rFonts w:cs="Arial"/>
                <w:sz w:val="16"/>
                <w:szCs w:val="16"/>
              </w:rPr>
              <w:t xml:space="preserve">1.8 </w:t>
            </w:r>
          </w:p>
        </w:tc>
      </w:tr>
      <w:tr w:rsidR="005400CD" w:rsidRPr="00B84FCD" w14:paraId="4DB758E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637EC25"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Durable Goods</w:t>
            </w:r>
          </w:p>
        </w:tc>
        <w:tc>
          <w:tcPr>
            <w:tcW w:w="868" w:type="dxa"/>
            <w:tcBorders>
              <w:top w:val="nil"/>
              <w:left w:val="nil"/>
              <w:bottom w:val="nil"/>
              <w:right w:val="nil"/>
            </w:tcBorders>
            <w:shd w:val="clear" w:color="auto" w:fill="auto"/>
            <w:noWrap/>
            <w:vAlign w:val="bottom"/>
            <w:hideMark/>
          </w:tcPr>
          <w:p w14:paraId="7A6B045B" w14:textId="6AE0868D" w:rsidR="005400CD" w:rsidRPr="00B84FCD" w:rsidRDefault="005400CD" w:rsidP="005400CD">
            <w:pPr>
              <w:spacing w:after="0" w:line="240" w:lineRule="auto"/>
              <w:jc w:val="right"/>
              <w:rPr>
                <w:rFonts w:cs="Arial"/>
                <w:sz w:val="16"/>
                <w:szCs w:val="16"/>
              </w:rPr>
            </w:pPr>
            <w:r>
              <w:rPr>
                <w:rFonts w:cs="Arial"/>
                <w:sz w:val="16"/>
                <w:szCs w:val="16"/>
              </w:rPr>
              <w:t xml:space="preserve">1,971.8 </w:t>
            </w:r>
          </w:p>
        </w:tc>
        <w:tc>
          <w:tcPr>
            <w:tcW w:w="928" w:type="dxa"/>
            <w:tcBorders>
              <w:top w:val="nil"/>
              <w:left w:val="nil"/>
              <w:bottom w:val="nil"/>
              <w:right w:val="nil"/>
            </w:tcBorders>
            <w:shd w:val="clear" w:color="auto" w:fill="auto"/>
            <w:noWrap/>
            <w:vAlign w:val="bottom"/>
            <w:hideMark/>
          </w:tcPr>
          <w:p w14:paraId="76930ABF" w14:textId="2A450C86" w:rsidR="005400CD" w:rsidRPr="00B84FCD" w:rsidRDefault="005400CD" w:rsidP="005400CD">
            <w:pPr>
              <w:spacing w:after="0" w:line="240" w:lineRule="auto"/>
              <w:jc w:val="right"/>
              <w:rPr>
                <w:rFonts w:cs="Arial"/>
                <w:sz w:val="16"/>
                <w:szCs w:val="16"/>
              </w:rPr>
            </w:pPr>
            <w:r>
              <w:rPr>
                <w:rFonts w:cs="Arial"/>
                <w:sz w:val="16"/>
                <w:szCs w:val="16"/>
              </w:rPr>
              <w:t xml:space="preserve">1,970.3 </w:t>
            </w:r>
          </w:p>
        </w:tc>
        <w:tc>
          <w:tcPr>
            <w:tcW w:w="931" w:type="dxa"/>
            <w:tcBorders>
              <w:top w:val="nil"/>
              <w:left w:val="nil"/>
              <w:bottom w:val="nil"/>
              <w:right w:val="nil"/>
            </w:tcBorders>
            <w:shd w:val="clear" w:color="auto" w:fill="auto"/>
            <w:noWrap/>
            <w:vAlign w:val="bottom"/>
            <w:hideMark/>
          </w:tcPr>
          <w:p w14:paraId="02102C9D" w14:textId="76A04BF1" w:rsidR="005400CD" w:rsidRPr="00B84FCD" w:rsidRDefault="005400CD" w:rsidP="005400CD">
            <w:pPr>
              <w:spacing w:after="0" w:line="240" w:lineRule="auto"/>
              <w:jc w:val="right"/>
              <w:rPr>
                <w:rFonts w:cs="Arial"/>
                <w:sz w:val="16"/>
                <w:szCs w:val="16"/>
              </w:rPr>
            </w:pPr>
            <w:r>
              <w:rPr>
                <w:rFonts w:cs="Arial"/>
                <w:sz w:val="16"/>
                <w:szCs w:val="16"/>
              </w:rPr>
              <w:t xml:space="preserve">1,990.6 </w:t>
            </w:r>
          </w:p>
        </w:tc>
        <w:tc>
          <w:tcPr>
            <w:tcW w:w="999" w:type="dxa"/>
            <w:tcBorders>
              <w:top w:val="nil"/>
              <w:left w:val="nil"/>
              <w:bottom w:val="nil"/>
              <w:right w:val="single" w:sz="4" w:space="0" w:color="auto"/>
            </w:tcBorders>
            <w:shd w:val="clear" w:color="auto" w:fill="auto"/>
            <w:noWrap/>
            <w:vAlign w:val="bottom"/>
            <w:hideMark/>
          </w:tcPr>
          <w:p w14:paraId="418C33D0" w14:textId="38077896" w:rsidR="005400CD" w:rsidRPr="00B84FCD" w:rsidRDefault="005400CD" w:rsidP="005400CD">
            <w:pPr>
              <w:spacing w:after="0" w:line="240" w:lineRule="auto"/>
              <w:jc w:val="right"/>
              <w:rPr>
                <w:rFonts w:cs="Arial"/>
                <w:sz w:val="16"/>
                <w:szCs w:val="16"/>
              </w:rPr>
            </w:pPr>
            <w:r>
              <w:rPr>
                <w:rFonts w:cs="Arial"/>
                <w:sz w:val="16"/>
                <w:szCs w:val="16"/>
              </w:rPr>
              <w:t xml:space="preserve">2,004.7 </w:t>
            </w:r>
          </w:p>
        </w:tc>
        <w:tc>
          <w:tcPr>
            <w:tcW w:w="928" w:type="dxa"/>
            <w:tcBorders>
              <w:top w:val="nil"/>
              <w:left w:val="nil"/>
              <w:bottom w:val="nil"/>
              <w:right w:val="nil"/>
            </w:tcBorders>
            <w:shd w:val="clear" w:color="auto" w:fill="auto"/>
            <w:noWrap/>
            <w:vAlign w:val="bottom"/>
            <w:hideMark/>
          </w:tcPr>
          <w:p w14:paraId="3AAC95EC" w14:textId="3D275E35" w:rsidR="005400CD" w:rsidRPr="00B84FCD" w:rsidRDefault="005400CD" w:rsidP="005400CD">
            <w:pPr>
              <w:spacing w:after="0" w:line="240" w:lineRule="auto"/>
              <w:jc w:val="right"/>
              <w:rPr>
                <w:rFonts w:cs="Arial"/>
                <w:sz w:val="16"/>
                <w:szCs w:val="16"/>
              </w:rPr>
            </w:pPr>
            <w:r>
              <w:rPr>
                <w:rFonts w:cs="Arial"/>
                <w:sz w:val="16"/>
                <w:szCs w:val="16"/>
              </w:rPr>
              <w:t xml:space="preserve">1,995.9 </w:t>
            </w:r>
          </w:p>
        </w:tc>
        <w:tc>
          <w:tcPr>
            <w:tcW w:w="928" w:type="dxa"/>
            <w:tcBorders>
              <w:top w:val="nil"/>
              <w:left w:val="nil"/>
              <w:bottom w:val="nil"/>
              <w:right w:val="nil"/>
            </w:tcBorders>
            <w:shd w:val="clear" w:color="auto" w:fill="auto"/>
            <w:noWrap/>
            <w:vAlign w:val="bottom"/>
            <w:hideMark/>
          </w:tcPr>
          <w:p w14:paraId="0A0043AC" w14:textId="3FE0A271" w:rsidR="005400CD" w:rsidRPr="00B84FCD" w:rsidRDefault="005400CD" w:rsidP="005400CD">
            <w:pPr>
              <w:spacing w:after="0" w:line="240" w:lineRule="auto"/>
              <w:jc w:val="right"/>
              <w:rPr>
                <w:rFonts w:cs="Arial"/>
                <w:sz w:val="16"/>
                <w:szCs w:val="16"/>
              </w:rPr>
            </w:pPr>
            <w:r>
              <w:rPr>
                <w:rFonts w:cs="Arial"/>
                <w:sz w:val="16"/>
                <w:szCs w:val="16"/>
              </w:rPr>
              <w:t xml:space="preserve">2,022.5 </w:t>
            </w:r>
          </w:p>
        </w:tc>
        <w:tc>
          <w:tcPr>
            <w:tcW w:w="928" w:type="dxa"/>
            <w:tcBorders>
              <w:top w:val="nil"/>
              <w:left w:val="nil"/>
              <w:bottom w:val="nil"/>
              <w:right w:val="nil"/>
            </w:tcBorders>
            <w:shd w:val="clear" w:color="auto" w:fill="auto"/>
            <w:noWrap/>
            <w:vAlign w:val="bottom"/>
            <w:hideMark/>
          </w:tcPr>
          <w:p w14:paraId="4730D528" w14:textId="3B4871EB" w:rsidR="005400CD" w:rsidRPr="00B84FCD" w:rsidRDefault="005400CD" w:rsidP="005400CD">
            <w:pPr>
              <w:spacing w:after="0" w:line="240" w:lineRule="auto"/>
              <w:jc w:val="right"/>
              <w:rPr>
                <w:rFonts w:cs="Arial"/>
                <w:sz w:val="16"/>
                <w:szCs w:val="16"/>
              </w:rPr>
            </w:pPr>
            <w:r>
              <w:rPr>
                <w:rFonts w:cs="Arial"/>
                <w:sz w:val="16"/>
                <w:szCs w:val="16"/>
              </w:rPr>
              <w:t xml:space="preserve">2,059.9 </w:t>
            </w:r>
          </w:p>
        </w:tc>
        <w:tc>
          <w:tcPr>
            <w:tcW w:w="1006" w:type="dxa"/>
            <w:tcBorders>
              <w:top w:val="nil"/>
              <w:left w:val="nil"/>
              <w:bottom w:val="nil"/>
              <w:right w:val="single" w:sz="4" w:space="0" w:color="auto"/>
            </w:tcBorders>
            <w:shd w:val="clear" w:color="auto" w:fill="auto"/>
            <w:noWrap/>
            <w:vAlign w:val="bottom"/>
            <w:hideMark/>
          </w:tcPr>
          <w:p w14:paraId="376E37CC" w14:textId="73001F10" w:rsidR="005400CD" w:rsidRPr="00B84FCD" w:rsidRDefault="005400CD" w:rsidP="005400CD">
            <w:pPr>
              <w:spacing w:after="0" w:line="240" w:lineRule="auto"/>
              <w:jc w:val="right"/>
              <w:rPr>
                <w:rFonts w:cs="Arial"/>
                <w:sz w:val="16"/>
                <w:szCs w:val="16"/>
              </w:rPr>
            </w:pPr>
            <w:r>
              <w:rPr>
                <w:rFonts w:cs="Arial"/>
                <w:sz w:val="16"/>
                <w:szCs w:val="16"/>
              </w:rPr>
              <w:t xml:space="preserve">2,075.0 </w:t>
            </w:r>
          </w:p>
        </w:tc>
        <w:tc>
          <w:tcPr>
            <w:tcW w:w="928" w:type="dxa"/>
            <w:tcBorders>
              <w:top w:val="nil"/>
              <w:left w:val="nil"/>
              <w:bottom w:val="nil"/>
              <w:right w:val="nil"/>
            </w:tcBorders>
            <w:shd w:val="clear" w:color="auto" w:fill="auto"/>
            <w:noWrap/>
            <w:vAlign w:val="bottom"/>
            <w:hideMark/>
          </w:tcPr>
          <w:p w14:paraId="1A5F65E7" w14:textId="3C4EC9FE" w:rsidR="005400CD" w:rsidRPr="00B84FCD" w:rsidRDefault="005400CD" w:rsidP="005400CD">
            <w:pPr>
              <w:spacing w:after="0" w:line="240" w:lineRule="auto"/>
              <w:jc w:val="right"/>
              <w:rPr>
                <w:rFonts w:cs="Arial"/>
                <w:sz w:val="16"/>
                <w:szCs w:val="16"/>
              </w:rPr>
            </w:pPr>
            <w:r>
              <w:rPr>
                <w:rFonts w:cs="Arial"/>
                <w:sz w:val="16"/>
                <w:szCs w:val="16"/>
              </w:rPr>
              <w:t xml:space="preserve">2,095.2 </w:t>
            </w:r>
          </w:p>
        </w:tc>
        <w:tc>
          <w:tcPr>
            <w:tcW w:w="928" w:type="dxa"/>
            <w:tcBorders>
              <w:top w:val="nil"/>
              <w:left w:val="nil"/>
              <w:bottom w:val="nil"/>
              <w:right w:val="nil"/>
            </w:tcBorders>
            <w:shd w:val="clear" w:color="auto" w:fill="auto"/>
            <w:noWrap/>
            <w:vAlign w:val="bottom"/>
            <w:hideMark/>
          </w:tcPr>
          <w:p w14:paraId="58D50BC2" w14:textId="06A11C4E" w:rsidR="005400CD" w:rsidRPr="00B84FCD" w:rsidRDefault="005400CD" w:rsidP="005400CD">
            <w:pPr>
              <w:spacing w:after="0" w:line="240" w:lineRule="auto"/>
              <w:jc w:val="right"/>
              <w:rPr>
                <w:rFonts w:cs="Arial"/>
                <w:sz w:val="16"/>
                <w:szCs w:val="16"/>
              </w:rPr>
            </w:pPr>
            <w:r>
              <w:rPr>
                <w:rFonts w:cs="Arial"/>
                <w:sz w:val="16"/>
                <w:szCs w:val="16"/>
              </w:rPr>
              <w:t xml:space="preserve">2,119.7 </w:t>
            </w:r>
          </w:p>
        </w:tc>
        <w:tc>
          <w:tcPr>
            <w:tcW w:w="928" w:type="dxa"/>
            <w:tcBorders>
              <w:top w:val="nil"/>
              <w:left w:val="nil"/>
              <w:bottom w:val="nil"/>
              <w:right w:val="nil"/>
            </w:tcBorders>
            <w:shd w:val="clear" w:color="auto" w:fill="auto"/>
            <w:noWrap/>
            <w:vAlign w:val="bottom"/>
            <w:hideMark/>
          </w:tcPr>
          <w:p w14:paraId="0030FE34" w14:textId="1D40C097" w:rsidR="005400CD" w:rsidRPr="00B84FCD" w:rsidRDefault="005400CD" w:rsidP="005400CD">
            <w:pPr>
              <w:spacing w:after="0" w:line="240" w:lineRule="auto"/>
              <w:jc w:val="right"/>
              <w:rPr>
                <w:rFonts w:cs="Arial"/>
                <w:sz w:val="16"/>
                <w:szCs w:val="16"/>
              </w:rPr>
            </w:pPr>
            <w:r>
              <w:rPr>
                <w:rFonts w:cs="Arial"/>
                <w:sz w:val="16"/>
                <w:szCs w:val="16"/>
              </w:rPr>
              <w:t xml:space="preserve">2,143.6 </w:t>
            </w:r>
          </w:p>
        </w:tc>
        <w:tc>
          <w:tcPr>
            <w:tcW w:w="1005" w:type="dxa"/>
            <w:tcBorders>
              <w:top w:val="nil"/>
              <w:left w:val="nil"/>
              <w:bottom w:val="nil"/>
              <w:right w:val="single" w:sz="4" w:space="0" w:color="auto"/>
            </w:tcBorders>
            <w:shd w:val="clear" w:color="auto" w:fill="auto"/>
            <w:noWrap/>
            <w:vAlign w:val="bottom"/>
            <w:hideMark/>
          </w:tcPr>
          <w:p w14:paraId="7294B381" w14:textId="3AF25312" w:rsidR="005400CD" w:rsidRPr="00B84FCD" w:rsidRDefault="005400CD" w:rsidP="005400CD">
            <w:pPr>
              <w:spacing w:after="0" w:line="240" w:lineRule="auto"/>
              <w:jc w:val="right"/>
              <w:rPr>
                <w:rFonts w:cs="Arial"/>
                <w:sz w:val="16"/>
                <w:szCs w:val="16"/>
              </w:rPr>
            </w:pPr>
            <w:r>
              <w:rPr>
                <w:rFonts w:cs="Arial"/>
                <w:sz w:val="16"/>
                <w:szCs w:val="16"/>
              </w:rPr>
              <w:t xml:space="preserve">2,171.6 </w:t>
            </w:r>
          </w:p>
        </w:tc>
      </w:tr>
      <w:tr w:rsidR="005400CD" w:rsidRPr="00B84FCD" w14:paraId="5FADEF7D"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DDB1DBE"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2A10CADB" w14:textId="57BAC873" w:rsidR="005400CD" w:rsidRPr="00B84FCD" w:rsidRDefault="005400CD" w:rsidP="005400CD">
            <w:pPr>
              <w:spacing w:after="0" w:line="240" w:lineRule="auto"/>
              <w:jc w:val="right"/>
              <w:rPr>
                <w:rFonts w:cs="Arial"/>
                <w:sz w:val="16"/>
                <w:szCs w:val="16"/>
              </w:rPr>
            </w:pPr>
            <w:r>
              <w:rPr>
                <w:rFonts w:cs="Arial"/>
                <w:sz w:val="16"/>
                <w:szCs w:val="16"/>
              </w:rPr>
              <w:t xml:space="preserve">17.2 </w:t>
            </w:r>
          </w:p>
        </w:tc>
        <w:tc>
          <w:tcPr>
            <w:tcW w:w="928" w:type="dxa"/>
            <w:tcBorders>
              <w:top w:val="nil"/>
              <w:left w:val="nil"/>
              <w:bottom w:val="nil"/>
              <w:right w:val="nil"/>
            </w:tcBorders>
            <w:shd w:val="clear" w:color="auto" w:fill="auto"/>
            <w:noWrap/>
            <w:vAlign w:val="bottom"/>
            <w:hideMark/>
          </w:tcPr>
          <w:p w14:paraId="6142FC50" w14:textId="6B7F2811" w:rsidR="005400CD" w:rsidRPr="00B84FCD" w:rsidRDefault="005400CD" w:rsidP="005400CD">
            <w:pPr>
              <w:spacing w:after="0" w:line="240" w:lineRule="auto"/>
              <w:jc w:val="right"/>
              <w:rPr>
                <w:rFonts w:cs="Arial"/>
                <w:sz w:val="16"/>
                <w:szCs w:val="16"/>
              </w:rPr>
            </w:pPr>
            <w:r>
              <w:rPr>
                <w:rFonts w:cs="Arial"/>
                <w:sz w:val="16"/>
                <w:szCs w:val="16"/>
              </w:rPr>
              <w:t>(0.3)</w:t>
            </w:r>
          </w:p>
        </w:tc>
        <w:tc>
          <w:tcPr>
            <w:tcW w:w="931" w:type="dxa"/>
            <w:tcBorders>
              <w:top w:val="nil"/>
              <w:left w:val="nil"/>
              <w:bottom w:val="nil"/>
              <w:right w:val="nil"/>
            </w:tcBorders>
            <w:shd w:val="clear" w:color="auto" w:fill="auto"/>
            <w:noWrap/>
            <w:vAlign w:val="bottom"/>
            <w:hideMark/>
          </w:tcPr>
          <w:p w14:paraId="61D67136" w14:textId="5DD65FC2"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999" w:type="dxa"/>
            <w:tcBorders>
              <w:top w:val="nil"/>
              <w:left w:val="nil"/>
              <w:bottom w:val="nil"/>
              <w:right w:val="single" w:sz="4" w:space="0" w:color="auto"/>
            </w:tcBorders>
            <w:shd w:val="clear" w:color="auto" w:fill="auto"/>
            <w:noWrap/>
            <w:vAlign w:val="bottom"/>
            <w:hideMark/>
          </w:tcPr>
          <w:p w14:paraId="7AC210E3" w14:textId="097DF22C"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nil"/>
              <w:right w:val="nil"/>
            </w:tcBorders>
            <w:shd w:val="clear" w:color="auto" w:fill="auto"/>
            <w:noWrap/>
            <w:vAlign w:val="bottom"/>
            <w:hideMark/>
          </w:tcPr>
          <w:p w14:paraId="020EC05E" w14:textId="4CEC54BC" w:rsidR="005400CD" w:rsidRPr="00B84FCD" w:rsidRDefault="005400CD" w:rsidP="005400CD">
            <w:pPr>
              <w:spacing w:after="0" w:line="240" w:lineRule="auto"/>
              <w:jc w:val="right"/>
              <w:rPr>
                <w:rFonts w:cs="Arial"/>
                <w:sz w:val="16"/>
                <w:szCs w:val="16"/>
              </w:rPr>
            </w:pPr>
            <w:r>
              <w:rPr>
                <w:rFonts w:cs="Arial"/>
                <w:sz w:val="16"/>
                <w:szCs w:val="16"/>
              </w:rPr>
              <w:t>(1.8)</w:t>
            </w:r>
          </w:p>
        </w:tc>
        <w:tc>
          <w:tcPr>
            <w:tcW w:w="928" w:type="dxa"/>
            <w:tcBorders>
              <w:top w:val="nil"/>
              <w:left w:val="nil"/>
              <w:bottom w:val="nil"/>
              <w:right w:val="nil"/>
            </w:tcBorders>
            <w:shd w:val="clear" w:color="auto" w:fill="auto"/>
            <w:noWrap/>
            <w:vAlign w:val="bottom"/>
            <w:hideMark/>
          </w:tcPr>
          <w:p w14:paraId="0AF678D8" w14:textId="1D777AFB" w:rsidR="005400CD" w:rsidRPr="00B84FCD" w:rsidRDefault="005400CD" w:rsidP="005400CD">
            <w:pPr>
              <w:spacing w:after="0" w:line="240" w:lineRule="auto"/>
              <w:jc w:val="right"/>
              <w:rPr>
                <w:rFonts w:cs="Arial"/>
                <w:sz w:val="16"/>
                <w:szCs w:val="16"/>
              </w:rPr>
            </w:pPr>
            <w:r>
              <w:rPr>
                <w:rFonts w:cs="Arial"/>
                <w:sz w:val="16"/>
                <w:szCs w:val="16"/>
              </w:rPr>
              <w:t xml:space="preserve">5.5 </w:t>
            </w:r>
          </w:p>
        </w:tc>
        <w:tc>
          <w:tcPr>
            <w:tcW w:w="928" w:type="dxa"/>
            <w:tcBorders>
              <w:top w:val="nil"/>
              <w:left w:val="nil"/>
              <w:bottom w:val="nil"/>
              <w:right w:val="nil"/>
            </w:tcBorders>
            <w:shd w:val="clear" w:color="auto" w:fill="auto"/>
            <w:noWrap/>
            <w:vAlign w:val="bottom"/>
            <w:hideMark/>
          </w:tcPr>
          <w:p w14:paraId="2C86ADC5" w14:textId="554FFAFC" w:rsidR="005400CD" w:rsidRPr="00B84FCD" w:rsidRDefault="005400CD" w:rsidP="005400CD">
            <w:pPr>
              <w:spacing w:after="0" w:line="240" w:lineRule="auto"/>
              <w:jc w:val="right"/>
              <w:rPr>
                <w:rFonts w:cs="Arial"/>
                <w:sz w:val="16"/>
                <w:szCs w:val="16"/>
              </w:rPr>
            </w:pPr>
            <w:r>
              <w:rPr>
                <w:rFonts w:cs="Arial"/>
                <w:sz w:val="16"/>
                <w:szCs w:val="16"/>
              </w:rPr>
              <w:t xml:space="preserve">7.6 </w:t>
            </w:r>
          </w:p>
        </w:tc>
        <w:tc>
          <w:tcPr>
            <w:tcW w:w="1006" w:type="dxa"/>
            <w:tcBorders>
              <w:top w:val="nil"/>
              <w:left w:val="nil"/>
              <w:bottom w:val="nil"/>
              <w:right w:val="single" w:sz="4" w:space="0" w:color="auto"/>
            </w:tcBorders>
            <w:shd w:val="clear" w:color="auto" w:fill="auto"/>
            <w:noWrap/>
            <w:vAlign w:val="bottom"/>
            <w:hideMark/>
          </w:tcPr>
          <w:p w14:paraId="45C52AFC" w14:textId="0D43D97A" w:rsidR="005400CD" w:rsidRPr="00B84FCD" w:rsidRDefault="005400CD" w:rsidP="005400CD">
            <w:pPr>
              <w:spacing w:after="0" w:line="240" w:lineRule="auto"/>
              <w:jc w:val="right"/>
              <w:rPr>
                <w:rFonts w:cs="Arial"/>
                <w:sz w:val="16"/>
                <w:szCs w:val="16"/>
              </w:rPr>
            </w:pPr>
            <w:r>
              <w:rPr>
                <w:rFonts w:cs="Arial"/>
                <w:sz w:val="16"/>
                <w:szCs w:val="16"/>
              </w:rPr>
              <w:t xml:space="preserve">3.0 </w:t>
            </w:r>
          </w:p>
        </w:tc>
        <w:tc>
          <w:tcPr>
            <w:tcW w:w="928" w:type="dxa"/>
            <w:tcBorders>
              <w:top w:val="nil"/>
              <w:left w:val="nil"/>
              <w:bottom w:val="nil"/>
              <w:right w:val="nil"/>
            </w:tcBorders>
            <w:shd w:val="clear" w:color="auto" w:fill="auto"/>
            <w:noWrap/>
            <w:vAlign w:val="bottom"/>
            <w:hideMark/>
          </w:tcPr>
          <w:p w14:paraId="380EDAA1" w14:textId="774B723A"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928" w:type="dxa"/>
            <w:tcBorders>
              <w:top w:val="nil"/>
              <w:left w:val="nil"/>
              <w:bottom w:val="nil"/>
              <w:right w:val="nil"/>
            </w:tcBorders>
            <w:shd w:val="clear" w:color="auto" w:fill="auto"/>
            <w:noWrap/>
            <w:vAlign w:val="bottom"/>
            <w:hideMark/>
          </w:tcPr>
          <w:p w14:paraId="2CE622D0" w14:textId="13F031D6" w:rsidR="005400CD" w:rsidRPr="00B84FCD" w:rsidRDefault="005400CD" w:rsidP="005400CD">
            <w:pPr>
              <w:spacing w:after="0" w:line="240" w:lineRule="auto"/>
              <w:jc w:val="right"/>
              <w:rPr>
                <w:rFonts w:cs="Arial"/>
                <w:sz w:val="16"/>
                <w:szCs w:val="16"/>
              </w:rPr>
            </w:pPr>
            <w:r>
              <w:rPr>
                <w:rFonts w:cs="Arial"/>
                <w:sz w:val="16"/>
                <w:szCs w:val="16"/>
              </w:rPr>
              <w:t xml:space="preserve">4.8 </w:t>
            </w:r>
          </w:p>
        </w:tc>
        <w:tc>
          <w:tcPr>
            <w:tcW w:w="928" w:type="dxa"/>
            <w:tcBorders>
              <w:top w:val="nil"/>
              <w:left w:val="nil"/>
              <w:bottom w:val="nil"/>
              <w:right w:val="nil"/>
            </w:tcBorders>
            <w:shd w:val="clear" w:color="auto" w:fill="auto"/>
            <w:noWrap/>
            <w:vAlign w:val="bottom"/>
            <w:hideMark/>
          </w:tcPr>
          <w:p w14:paraId="13D2549D" w14:textId="2D373F0A" w:rsidR="005400CD" w:rsidRPr="00B84FCD" w:rsidRDefault="005400CD" w:rsidP="005400CD">
            <w:pPr>
              <w:spacing w:after="0" w:line="240" w:lineRule="auto"/>
              <w:jc w:val="right"/>
              <w:rPr>
                <w:rFonts w:cs="Arial"/>
                <w:sz w:val="16"/>
                <w:szCs w:val="16"/>
              </w:rPr>
            </w:pPr>
            <w:r>
              <w:rPr>
                <w:rFonts w:cs="Arial"/>
                <w:sz w:val="16"/>
                <w:szCs w:val="16"/>
              </w:rPr>
              <w:t xml:space="preserve">4.6 </w:t>
            </w:r>
          </w:p>
        </w:tc>
        <w:tc>
          <w:tcPr>
            <w:tcW w:w="1005" w:type="dxa"/>
            <w:tcBorders>
              <w:top w:val="nil"/>
              <w:left w:val="nil"/>
              <w:bottom w:val="nil"/>
              <w:right w:val="single" w:sz="4" w:space="0" w:color="auto"/>
            </w:tcBorders>
            <w:shd w:val="clear" w:color="auto" w:fill="auto"/>
            <w:noWrap/>
            <w:vAlign w:val="bottom"/>
            <w:hideMark/>
          </w:tcPr>
          <w:p w14:paraId="0704D6B7" w14:textId="591BC5E6" w:rsidR="005400CD" w:rsidRPr="00B84FCD" w:rsidRDefault="005400CD" w:rsidP="005400CD">
            <w:pPr>
              <w:spacing w:after="0" w:line="240" w:lineRule="auto"/>
              <w:jc w:val="right"/>
              <w:rPr>
                <w:rFonts w:cs="Arial"/>
                <w:sz w:val="16"/>
                <w:szCs w:val="16"/>
              </w:rPr>
            </w:pPr>
            <w:r>
              <w:rPr>
                <w:rFonts w:cs="Arial"/>
                <w:sz w:val="16"/>
                <w:szCs w:val="16"/>
              </w:rPr>
              <w:t xml:space="preserve">5.3 </w:t>
            </w:r>
          </w:p>
        </w:tc>
      </w:tr>
      <w:tr w:rsidR="005400CD" w:rsidRPr="00B84FCD" w14:paraId="746B936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EC9736A"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Nondurable Goods</w:t>
            </w:r>
          </w:p>
        </w:tc>
        <w:tc>
          <w:tcPr>
            <w:tcW w:w="868" w:type="dxa"/>
            <w:tcBorders>
              <w:top w:val="nil"/>
              <w:left w:val="nil"/>
              <w:bottom w:val="nil"/>
              <w:right w:val="nil"/>
            </w:tcBorders>
            <w:shd w:val="clear" w:color="auto" w:fill="auto"/>
            <w:noWrap/>
            <w:vAlign w:val="bottom"/>
            <w:hideMark/>
          </w:tcPr>
          <w:p w14:paraId="015D7DA8" w14:textId="770F0624" w:rsidR="005400CD" w:rsidRPr="00B84FCD" w:rsidRDefault="005400CD" w:rsidP="005400CD">
            <w:pPr>
              <w:spacing w:after="0" w:line="240" w:lineRule="auto"/>
              <w:jc w:val="right"/>
              <w:rPr>
                <w:rFonts w:cs="Arial"/>
                <w:sz w:val="16"/>
                <w:szCs w:val="16"/>
              </w:rPr>
            </w:pPr>
            <w:r>
              <w:rPr>
                <w:rFonts w:cs="Arial"/>
                <w:sz w:val="16"/>
                <w:szCs w:val="16"/>
              </w:rPr>
              <w:t xml:space="preserve">3,329.3 </w:t>
            </w:r>
          </w:p>
        </w:tc>
        <w:tc>
          <w:tcPr>
            <w:tcW w:w="928" w:type="dxa"/>
            <w:tcBorders>
              <w:top w:val="nil"/>
              <w:left w:val="nil"/>
              <w:bottom w:val="nil"/>
              <w:right w:val="nil"/>
            </w:tcBorders>
            <w:shd w:val="clear" w:color="auto" w:fill="auto"/>
            <w:noWrap/>
            <w:vAlign w:val="bottom"/>
            <w:hideMark/>
          </w:tcPr>
          <w:p w14:paraId="7AAA48D4" w14:textId="3593FEA2" w:rsidR="005400CD" w:rsidRPr="00B84FCD" w:rsidRDefault="005400CD" w:rsidP="005400CD">
            <w:pPr>
              <w:spacing w:after="0" w:line="240" w:lineRule="auto"/>
              <w:jc w:val="right"/>
              <w:rPr>
                <w:rFonts w:cs="Arial"/>
                <w:sz w:val="16"/>
                <w:szCs w:val="16"/>
              </w:rPr>
            </w:pPr>
            <w:r>
              <w:rPr>
                <w:rFonts w:cs="Arial"/>
                <w:sz w:val="16"/>
                <w:szCs w:val="16"/>
              </w:rPr>
              <w:t xml:space="preserve">3,326.2 </w:t>
            </w:r>
          </w:p>
        </w:tc>
        <w:tc>
          <w:tcPr>
            <w:tcW w:w="931" w:type="dxa"/>
            <w:tcBorders>
              <w:top w:val="nil"/>
              <w:left w:val="nil"/>
              <w:bottom w:val="nil"/>
              <w:right w:val="nil"/>
            </w:tcBorders>
            <w:shd w:val="clear" w:color="auto" w:fill="auto"/>
            <w:noWrap/>
            <w:vAlign w:val="bottom"/>
            <w:hideMark/>
          </w:tcPr>
          <w:p w14:paraId="71B8F310" w14:textId="50980069" w:rsidR="005400CD" w:rsidRPr="00B84FCD" w:rsidRDefault="005400CD" w:rsidP="005400CD">
            <w:pPr>
              <w:spacing w:after="0" w:line="240" w:lineRule="auto"/>
              <w:jc w:val="right"/>
              <w:rPr>
                <w:rFonts w:cs="Arial"/>
                <w:sz w:val="16"/>
                <w:szCs w:val="16"/>
              </w:rPr>
            </w:pPr>
            <w:r>
              <w:rPr>
                <w:rFonts w:cs="Arial"/>
                <w:sz w:val="16"/>
                <w:szCs w:val="16"/>
              </w:rPr>
              <w:t xml:space="preserve">3,351.4 </w:t>
            </w:r>
          </w:p>
        </w:tc>
        <w:tc>
          <w:tcPr>
            <w:tcW w:w="999" w:type="dxa"/>
            <w:tcBorders>
              <w:top w:val="nil"/>
              <w:left w:val="nil"/>
              <w:bottom w:val="nil"/>
              <w:right w:val="single" w:sz="4" w:space="0" w:color="auto"/>
            </w:tcBorders>
            <w:shd w:val="clear" w:color="auto" w:fill="auto"/>
            <w:noWrap/>
            <w:vAlign w:val="bottom"/>
            <w:hideMark/>
          </w:tcPr>
          <w:p w14:paraId="5F51908A" w14:textId="3429FDC7" w:rsidR="005400CD" w:rsidRPr="00B84FCD" w:rsidRDefault="005400CD" w:rsidP="005400CD">
            <w:pPr>
              <w:spacing w:after="0" w:line="240" w:lineRule="auto"/>
              <w:jc w:val="right"/>
              <w:rPr>
                <w:rFonts w:cs="Arial"/>
                <w:sz w:val="16"/>
                <w:szCs w:val="16"/>
              </w:rPr>
            </w:pPr>
            <w:r>
              <w:rPr>
                <w:rFonts w:cs="Arial"/>
                <w:sz w:val="16"/>
                <w:szCs w:val="16"/>
              </w:rPr>
              <w:t xml:space="preserve">3,381.5 </w:t>
            </w:r>
          </w:p>
        </w:tc>
        <w:tc>
          <w:tcPr>
            <w:tcW w:w="928" w:type="dxa"/>
            <w:tcBorders>
              <w:top w:val="nil"/>
              <w:left w:val="nil"/>
              <w:bottom w:val="nil"/>
              <w:right w:val="nil"/>
            </w:tcBorders>
            <w:shd w:val="clear" w:color="auto" w:fill="auto"/>
            <w:noWrap/>
            <w:vAlign w:val="bottom"/>
            <w:hideMark/>
          </w:tcPr>
          <w:p w14:paraId="5722F558" w14:textId="050F1FB8" w:rsidR="005400CD" w:rsidRPr="00B84FCD" w:rsidRDefault="005400CD" w:rsidP="005400CD">
            <w:pPr>
              <w:spacing w:after="0" w:line="240" w:lineRule="auto"/>
              <w:jc w:val="right"/>
              <w:rPr>
                <w:rFonts w:cs="Arial"/>
                <w:sz w:val="16"/>
                <w:szCs w:val="16"/>
              </w:rPr>
            </w:pPr>
            <w:r>
              <w:rPr>
                <w:rFonts w:cs="Arial"/>
                <w:sz w:val="16"/>
                <w:szCs w:val="16"/>
              </w:rPr>
              <w:t xml:space="preserve">3,374.3 </w:t>
            </w:r>
          </w:p>
        </w:tc>
        <w:tc>
          <w:tcPr>
            <w:tcW w:w="928" w:type="dxa"/>
            <w:tcBorders>
              <w:top w:val="nil"/>
              <w:left w:val="nil"/>
              <w:bottom w:val="nil"/>
              <w:right w:val="nil"/>
            </w:tcBorders>
            <w:shd w:val="clear" w:color="auto" w:fill="auto"/>
            <w:noWrap/>
            <w:vAlign w:val="bottom"/>
            <w:hideMark/>
          </w:tcPr>
          <w:p w14:paraId="732B0A6E" w14:textId="37E394D3" w:rsidR="005400CD" w:rsidRPr="00B84FCD" w:rsidRDefault="005400CD" w:rsidP="005400CD">
            <w:pPr>
              <w:spacing w:after="0" w:line="240" w:lineRule="auto"/>
              <w:jc w:val="right"/>
              <w:rPr>
                <w:rFonts w:cs="Arial"/>
                <w:sz w:val="16"/>
                <w:szCs w:val="16"/>
              </w:rPr>
            </w:pPr>
            <w:r>
              <w:rPr>
                <w:rFonts w:cs="Arial"/>
                <w:sz w:val="16"/>
                <w:szCs w:val="16"/>
              </w:rPr>
              <w:t xml:space="preserve">3,388.3 </w:t>
            </w:r>
          </w:p>
        </w:tc>
        <w:tc>
          <w:tcPr>
            <w:tcW w:w="928" w:type="dxa"/>
            <w:tcBorders>
              <w:top w:val="nil"/>
              <w:left w:val="nil"/>
              <w:bottom w:val="nil"/>
              <w:right w:val="nil"/>
            </w:tcBorders>
            <w:shd w:val="clear" w:color="auto" w:fill="auto"/>
            <w:noWrap/>
            <w:vAlign w:val="bottom"/>
            <w:hideMark/>
          </w:tcPr>
          <w:p w14:paraId="553C1984" w14:textId="62222C73" w:rsidR="005400CD" w:rsidRPr="00B84FCD" w:rsidRDefault="005400CD" w:rsidP="005400CD">
            <w:pPr>
              <w:spacing w:after="0" w:line="240" w:lineRule="auto"/>
              <w:jc w:val="right"/>
              <w:rPr>
                <w:rFonts w:cs="Arial"/>
                <w:sz w:val="16"/>
                <w:szCs w:val="16"/>
              </w:rPr>
            </w:pPr>
            <w:r>
              <w:rPr>
                <w:rFonts w:cs="Arial"/>
                <w:sz w:val="16"/>
                <w:szCs w:val="16"/>
              </w:rPr>
              <w:t xml:space="preserve">3,426.7 </w:t>
            </w:r>
          </w:p>
        </w:tc>
        <w:tc>
          <w:tcPr>
            <w:tcW w:w="1006" w:type="dxa"/>
            <w:tcBorders>
              <w:top w:val="nil"/>
              <w:left w:val="nil"/>
              <w:bottom w:val="nil"/>
              <w:right w:val="single" w:sz="4" w:space="0" w:color="auto"/>
            </w:tcBorders>
            <w:shd w:val="clear" w:color="auto" w:fill="auto"/>
            <w:noWrap/>
            <w:vAlign w:val="bottom"/>
            <w:hideMark/>
          </w:tcPr>
          <w:p w14:paraId="7DABCB05" w14:textId="09A2D381" w:rsidR="005400CD" w:rsidRPr="00B84FCD" w:rsidRDefault="005400CD" w:rsidP="005400CD">
            <w:pPr>
              <w:spacing w:after="0" w:line="240" w:lineRule="auto"/>
              <w:jc w:val="right"/>
              <w:rPr>
                <w:rFonts w:cs="Arial"/>
                <w:sz w:val="16"/>
                <w:szCs w:val="16"/>
              </w:rPr>
            </w:pPr>
            <w:r>
              <w:rPr>
                <w:rFonts w:cs="Arial"/>
                <w:sz w:val="16"/>
                <w:szCs w:val="16"/>
              </w:rPr>
              <w:t xml:space="preserve">3,450.7 </w:t>
            </w:r>
          </w:p>
        </w:tc>
        <w:tc>
          <w:tcPr>
            <w:tcW w:w="928" w:type="dxa"/>
            <w:tcBorders>
              <w:top w:val="nil"/>
              <w:left w:val="nil"/>
              <w:bottom w:val="nil"/>
              <w:right w:val="nil"/>
            </w:tcBorders>
            <w:shd w:val="clear" w:color="auto" w:fill="auto"/>
            <w:noWrap/>
            <w:vAlign w:val="bottom"/>
            <w:hideMark/>
          </w:tcPr>
          <w:p w14:paraId="42987880" w14:textId="681E8A36" w:rsidR="005400CD" w:rsidRPr="00B84FCD" w:rsidRDefault="005400CD" w:rsidP="005400CD">
            <w:pPr>
              <w:spacing w:after="0" w:line="240" w:lineRule="auto"/>
              <w:jc w:val="right"/>
              <w:rPr>
                <w:rFonts w:cs="Arial"/>
                <w:sz w:val="16"/>
                <w:szCs w:val="16"/>
              </w:rPr>
            </w:pPr>
            <w:r>
              <w:rPr>
                <w:rFonts w:cs="Arial"/>
                <w:sz w:val="16"/>
                <w:szCs w:val="16"/>
              </w:rPr>
              <w:t xml:space="preserve">3,471.1 </w:t>
            </w:r>
          </w:p>
        </w:tc>
        <w:tc>
          <w:tcPr>
            <w:tcW w:w="928" w:type="dxa"/>
            <w:tcBorders>
              <w:top w:val="nil"/>
              <w:left w:val="nil"/>
              <w:bottom w:val="nil"/>
              <w:right w:val="nil"/>
            </w:tcBorders>
            <w:shd w:val="clear" w:color="auto" w:fill="auto"/>
            <w:noWrap/>
            <w:vAlign w:val="bottom"/>
            <w:hideMark/>
          </w:tcPr>
          <w:p w14:paraId="6E539FBD" w14:textId="5075F480" w:rsidR="005400CD" w:rsidRPr="00B84FCD" w:rsidRDefault="005400CD" w:rsidP="005400CD">
            <w:pPr>
              <w:spacing w:after="0" w:line="240" w:lineRule="auto"/>
              <w:jc w:val="right"/>
              <w:rPr>
                <w:rFonts w:cs="Arial"/>
                <w:sz w:val="16"/>
                <w:szCs w:val="16"/>
              </w:rPr>
            </w:pPr>
            <w:r>
              <w:rPr>
                <w:rFonts w:cs="Arial"/>
                <w:sz w:val="16"/>
                <w:szCs w:val="16"/>
              </w:rPr>
              <w:t xml:space="preserve">3,492.2 </w:t>
            </w:r>
          </w:p>
        </w:tc>
        <w:tc>
          <w:tcPr>
            <w:tcW w:w="928" w:type="dxa"/>
            <w:tcBorders>
              <w:top w:val="nil"/>
              <w:left w:val="nil"/>
              <w:bottom w:val="nil"/>
              <w:right w:val="nil"/>
            </w:tcBorders>
            <w:shd w:val="clear" w:color="auto" w:fill="auto"/>
            <w:noWrap/>
            <w:vAlign w:val="bottom"/>
            <w:hideMark/>
          </w:tcPr>
          <w:p w14:paraId="1923FC51" w14:textId="0753B8C3" w:rsidR="005400CD" w:rsidRPr="00B84FCD" w:rsidRDefault="005400CD" w:rsidP="005400CD">
            <w:pPr>
              <w:spacing w:after="0" w:line="240" w:lineRule="auto"/>
              <w:jc w:val="right"/>
              <w:rPr>
                <w:rFonts w:cs="Arial"/>
                <w:sz w:val="16"/>
                <w:szCs w:val="16"/>
              </w:rPr>
            </w:pPr>
            <w:r>
              <w:rPr>
                <w:rFonts w:cs="Arial"/>
                <w:sz w:val="16"/>
                <w:szCs w:val="16"/>
              </w:rPr>
              <w:t xml:space="preserve">3,514.7 </w:t>
            </w:r>
          </w:p>
        </w:tc>
        <w:tc>
          <w:tcPr>
            <w:tcW w:w="1005" w:type="dxa"/>
            <w:tcBorders>
              <w:top w:val="nil"/>
              <w:left w:val="nil"/>
              <w:bottom w:val="nil"/>
              <w:right w:val="single" w:sz="4" w:space="0" w:color="auto"/>
            </w:tcBorders>
            <w:shd w:val="clear" w:color="auto" w:fill="auto"/>
            <w:noWrap/>
            <w:vAlign w:val="bottom"/>
            <w:hideMark/>
          </w:tcPr>
          <w:p w14:paraId="14935D36" w14:textId="07D88128" w:rsidR="005400CD" w:rsidRPr="00B84FCD" w:rsidRDefault="005400CD" w:rsidP="005400CD">
            <w:pPr>
              <w:spacing w:after="0" w:line="240" w:lineRule="auto"/>
              <w:jc w:val="right"/>
              <w:rPr>
                <w:rFonts w:cs="Arial"/>
                <w:sz w:val="16"/>
                <w:szCs w:val="16"/>
              </w:rPr>
            </w:pPr>
            <w:r>
              <w:rPr>
                <w:rFonts w:cs="Arial"/>
                <w:sz w:val="16"/>
                <w:szCs w:val="16"/>
              </w:rPr>
              <w:t xml:space="preserve">3,535.7 </w:t>
            </w:r>
          </w:p>
        </w:tc>
      </w:tr>
      <w:tr w:rsidR="005400CD" w:rsidRPr="00B84FCD" w14:paraId="364BDAE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E034F8E"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400FD2C7" w14:textId="76501377"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28" w:type="dxa"/>
            <w:tcBorders>
              <w:top w:val="nil"/>
              <w:left w:val="nil"/>
              <w:bottom w:val="nil"/>
              <w:right w:val="nil"/>
            </w:tcBorders>
            <w:shd w:val="clear" w:color="auto" w:fill="auto"/>
            <w:noWrap/>
            <w:vAlign w:val="bottom"/>
            <w:hideMark/>
          </w:tcPr>
          <w:p w14:paraId="3A15EE1E" w14:textId="37259379" w:rsidR="005400CD" w:rsidRPr="00B84FCD" w:rsidRDefault="005400CD" w:rsidP="005400CD">
            <w:pPr>
              <w:spacing w:after="0" w:line="240" w:lineRule="auto"/>
              <w:jc w:val="right"/>
              <w:rPr>
                <w:rFonts w:cs="Arial"/>
                <w:sz w:val="16"/>
                <w:szCs w:val="16"/>
              </w:rPr>
            </w:pPr>
            <w:r>
              <w:rPr>
                <w:rFonts w:cs="Arial"/>
                <w:sz w:val="16"/>
                <w:szCs w:val="16"/>
              </w:rPr>
              <w:t>(0.4)</w:t>
            </w:r>
          </w:p>
        </w:tc>
        <w:tc>
          <w:tcPr>
            <w:tcW w:w="931" w:type="dxa"/>
            <w:tcBorders>
              <w:top w:val="nil"/>
              <w:left w:val="nil"/>
              <w:bottom w:val="nil"/>
              <w:right w:val="nil"/>
            </w:tcBorders>
            <w:shd w:val="clear" w:color="auto" w:fill="auto"/>
            <w:noWrap/>
            <w:vAlign w:val="bottom"/>
            <w:hideMark/>
          </w:tcPr>
          <w:p w14:paraId="765CB5DC" w14:textId="4199ED1D"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999" w:type="dxa"/>
            <w:tcBorders>
              <w:top w:val="nil"/>
              <w:left w:val="nil"/>
              <w:bottom w:val="nil"/>
              <w:right w:val="single" w:sz="4" w:space="0" w:color="auto"/>
            </w:tcBorders>
            <w:shd w:val="clear" w:color="auto" w:fill="auto"/>
            <w:noWrap/>
            <w:vAlign w:val="bottom"/>
            <w:hideMark/>
          </w:tcPr>
          <w:p w14:paraId="5DB9A544" w14:textId="785ADF5E" w:rsidR="005400CD" w:rsidRPr="00B84FCD" w:rsidRDefault="005400CD" w:rsidP="005400CD">
            <w:pPr>
              <w:spacing w:after="0" w:line="240" w:lineRule="auto"/>
              <w:jc w:val="right"/>
              <w:rPr>
                <w:rFonts w:cs="Arial"/>
                <w:sz w:val="16"/>
                <w:szCs w:val="16"/>
              </w:rPr>
            </w:pPr>
            <w:r>
              <w:rPr>
                <w:rFonts w:cs="Arial"/>
                <w:sz w:val="16"/>
                <w:szCs w:val="16"/>
              </w:rPr>
              <w:t xml:space="preserve">3.6 </w:t>
            </w:r>
          </w:p>
        </w:tc>
        <w:tc>
          <w:tcPr>
            <w:tcW w:w="928" w:type="dxa"/>
            <w:tcBorders>
              <w:top w:val="nil"/>
              <w:left w:val="nil"/>
              <w:bottom w:val="nil"/>
              <w:right w:val="nil"/>
            </w:tcBorders>
            <w:shd w:val="clear" w:color="auto" w:fill="auto"/>
            <w:noWrap/>
            <w:vAlign w:val="bottom"/>
            <w:hideMark/>
          </w:tcPr>
          <w:p w14:paraId="360614B8" w14:textId="7184942E" w:rsidR="005400CD" w:rsidRPr="00B84FCD" w:rsidRDefault="005400CD" w:rsidP="005400CD">
            <w:pPr>
              <w:spacing w:after="0" w:line="240" w:lineRule="auto"/>
              <w:jc w:val="right"/>
              <w:rPr>
                <w:rFonts w:cs="Arial"/>
                <w:sz w:val="16"/>
                <w:szCs w:val="16"/>
              </w:rPr>
            </w:pPr>
            <w:r>
              <w:rPr>
                <w:rFonts w:cs="Arial"/>
                <w:sz w:val="16"/>
                <w:szCs w:val="16"/>
              </w:rPr>
              <w:t>(0.8)</w:t>
            </w:r>
          </w:p>
        </w:tc>
        <w:tc>
          <w:tcPr>
            <w:tcW w:w="928" w:type="dxa"/>
            <w:tcBorders>
              <w:top w:val="nil"/>
              <w:left w:val="nil"/>
              <w:bottom w:val="nil"/>
              <w:right w:val="nil"/>
            </w:tcBorders>
            <w:shd w:val="clear" w:color="auto" w:fill="auto"/>
            <w:noWrap/>
            <w:vAlign w:val="bottom"/>
            <w:hideMark/>
          </w:tcPr>
          <w:p w14:paraId="2255A9B7" w14:textId="50B56C2D" w:rsidR="005400CD" w:rsidRPr="00B84FCD" w:rsidRDefault="005400CD" w:rsidP="005400CD">
            <w:pPr>
              <w:spacing w:after="0" w:line="240" w:lineRule="auto"/>
              <w:jc w:val="right"/>
              <w:rPr>
                <w:rFonts w:cs="Arial"/>
                <w:sz w:val="16"/>
                <w:szCs w:val="16"/>
              </w:rPr>
            </w:pPr>
            <w:r>
              <w:rPr>
                <w:rFonts w:cs="Arial"/>
                <w:sz w:val="16"/>
                <w:szCs w:val="16"/>
              </w:rPr>
              <w:t xml:space="preserve">1.7 </w:t>
            </w:r>
          </w:p>
        </w:tc>
        <w:tc>
          <w:tcPr>
            <w:tcW w:w="928" w:type="dxa"/>
            <w:tcBorders>
              <w:top w:val="nil"/>
              <w:left w:val="nil"/>
              <w:bottom w:val="nil"/>
              <w:right w:val="nil"/>
            </w:tcBorders>
            <w:shd w:val="clear" w:color="auto" w:fill="auto"/>
            <w:noWrap/>
            <w:vAlign w:val="bottom"/>
            <w:hideMark/>
          </w:tcPr>
          <w:p w14:paraId="4B5CA746" w14:textId="3BD933A8" w:rsidR="005400CD" w:rsidRPr="00B84FCD" w:rsidRDefault="005400CD" w:rsidP="005400CD">
            <w:pPr>
              <w:spacing w:after="0" w:line="240" w:lineRule="auto"/>
              <w:jc w:val="right"/>
              <w:rPr>
                <w:rFonts w:cs="Arial"/>
                <w:sz w:val="16"/>
                <w:szCs w:val="16"/>
              </w:rPr>
            </w:pPr>
            <w:r>
              <w:rPr>
                <w:rFonts w:cs="Arial"/>
                <w:sz w:val="16"/>
                <w:szCs w:val="16"/>
              </w:rPr>
              <w:t xml:space="preserve">4.6 </w:t>
            </w:r>
          </w:p>
        </w:tc>
        <w:tc>
          <w:tcPr>
            <w:tcW w:w="1006" w:type="dxa"/>
            <w:tcBorders>
              <w:top w:val="nil"/>
              <w:left w:val="nil"/>
              <w:bottom w:val="nil"/>
              <w:right w:val="single" w:sz="4" w:space="0" w:color="auto"/>
            </w:tcBorders>
            <w:shd w:val="clear" w:color="auto" w:fill="auto"/>
            <w:noWrap/>
            <w:vAlign w:val="bottom"/>
            <w:hideMark/>
          </w:tcPr>
          <w:p w14:paraId="3C8A0172" w14:textId="7EAB7CDE"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28" w:type="dxa"/>
            <w:tcBorders>
              <w:top w:val="nil"/>
              <w:left w:val="nil"/>
              <w:bottom w:val="nil"/>
              <w:right w:val="nil"/>
            </w:tcBorders>
            <w:shd w:val="clear" w:color="auto" w:fill="auto"/>
            <w:noWrap/>
            <w:vAlign w:val="bottom"/>
            <w:hideMark/>
          </w:tcPr>
          <w:p w14:paraId="1566442A" w14:textId="699B4BAA"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928" w:type="dxa"/>
            <w:tcBorders>
              <w:top w:val="nil"/>
              <w:left w:val="nil"/>
              <w:bottom w:val="nil"/>
              <w:right w:val="nil"/>
            </w:tcBorders>
            <w:shd w:val="clear" w:color="auto" w:fill="auto"/>
            <w:noWrap/>
            <w:vAlign w:val="bottom"/>
            <w:hideMark/>
          </w:tcPr>
          <w:p w14:paraId="0F51B941" w14:textId="3357B396"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928" w:type="dxa"/>
            <w:tcBorders>
              <w:top w:val="nil"/>
              <w:left w:val="nil"/>
              <w:bottom w:val="nil"/>
              <w:right w:val="nil"/>
            </w:tcBorders>
            <w:shd w:val="clear" w:color="auto" w:fill="auto"/>
            <w:noWrap/>
            <w:vAlign w:val="bottom"/>
            <w:hideMark/>
          </w:tcPr>
          <w:p w14:paraId="4D3CBCB8" w14:textId="4E02A4BC"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1005" w:type="dxa"/>
            <w:tcBorders>
              <w:top w:val="nil"/>
              <w:left w:val="nil"/>
              <w:bottom w:val="nil"/>
              <w:right w:val="single" w:sz="4" w:space="0" w:color="auto"/>
            </w:tcBorders>
            <w:shd w:val="clear" w:color="auto" w:fill="auto"/>
            <w:noWrap/>
            <w:vAlign w:val="bottom"/>
            <w:hideMark/>
          </w:tcPr>
          <w:p w14:paraId="2E20AAF9" w14:textId="221A7ED3" w:rsidR="005400CD" w:rsidRPr="00B84FCD" w:rsidRDefault="005400CD" w:rsidP="005400CD">
            <w:pPr>
              <w:spacing w:after="0" w:line="240" w:lineRule="auto"/>
              <w:jc w:val="right"/>
              <w:rPr>
                <w:rFonts w:cs="Arial"/>
                <w:sz w:val="16"/>
                <w:szCs w:val="16"/>
              </w:rPr>
            </w:pPr>
            <w:r>
              <w:rPr>
                <w:rFonts w:cs="Arial"/>
                <w:sz w:val="16"/>
                <w:szCs w:val="16"/>
              </w:rPr>
              <w:t xml:space="preserve">2.4 </w:t>
            </w:r>
          </w:p>
        </w:tc>
      </w:tr>
      <w:tr w:rsidR="005400CD" w:rsidRPr="00B84FCD" w14:paraId="7C124963"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71A0F4A"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Services</w:t>
            </w:r>
          </w:p>
        </w:tc>
        <w:tc>
          <w:tcPr>
            <w:tcW w:w="868" w:type="dxa"/>
            <w:tcBorders>
              <w:top w:val="nil"/>
              <w:left w:val="nil"/>
              <w:bottom w:val="nil"/>
              <w:right w:val="nil"/>
            </w:tcBorders>
            <w:shd w:val="clear" w:color="auto" w:fill="auto"/>
            <w:noWrap/>
            <w:vAlign w:val="bottom"/>
            <w:hideMark/>
          </w:tcPr>
          <w:p w14:paraId="5DC939E9" w14:textId="68BCBE0B" w:rsidR="005400CD" w:rsidRPr="00B84FCD" w:rsidRDefault="005400CD" w:rsidP="005400CD">
            <w:pPr>
              <w:spacing w:after="0" w:line="240" w:lineRule="auto"/>
              <w:jc w:val="right"/>
              <w:rPr>
                <w:rFonts w:cs="Arial"/>
                <w:sz w:val="16"/>
                <w:szCs w:val="16"/>
              </w:rPr>
            </w:pPr>
            <w:r>
              <w:rPr>
                <w:rFonts w:cs="Arial"/>
                <w:sz w:val="16"/>
                <w:szCs w:val="16"/>
              </w:rPr>
              <w:t xml:space="preserve">10,237.3 </w:t>
            </w:r>
          </w:p>
        </w:tc>
        <w:tc>
          <w:tcPr>
            <w:tcW w:w="928" w:type="dxa"/>
            <w:tcBorders>
              <w:top w:val="nil"/>
              <w:left w:val="nil"/>
              <w:bottom w:val="nil"/>
              <w:right w:val="nil"/>
            </w:tcBorders>
            <w:shd w:val="clear" w:color="auto" w:fill="auto"/>
            <w:noWrap/>
            <w:vAlign w:val="bottom"/>
            <w:hideMark/>
          </w:tcPr>
          <w:p w14:paraId="0BBF8A0C" w14:textId="6F011A8C" w:rsidR="005400CD" w:rsidRPr="00B84FCD" w:rsidRDefault="005400CD" w:rsidP="005400CD">
            <w:pPr>
              <w:spacing w:after="0" w:line="240" w:lineRule="auto"/>
              <w:jc w:val="right"/>
              <w:rPr>
                <w:rFonts w:cs="Arial"/>
                <w:sz w:val="16"/>
                <w:szCs w:val="16"/>
              </w:rPr>
            </w:pPr>
            <w:r>
              <w:rPr>
                <w:rFonts w:cs="Arial"/>
                <w:sz w:val="16"/>
                <w:szCs w:val="16"/>
              </w:rPr>
              <w:t xml:space="preserve">10,279.0 </w:t>
            </w:r>
          </w:p>
        </w:tc>
        <w:tc>
          <w:tcPr>
            <w:tcW w:w="931" w:type="dxa"/>
            <w:tcBorders>
              <w:top w:val="nil"/>
              <w:left w:val="nil"/>
              <w:bottom w:val="nil"/>
              <w:right w:val="nil"/>
            </w:tcBorders>
            <w:shd w:val="clear" w:color="auto" w:fill="auto"/>
            <w:noWrap/>
            <w:vAlign w:val="bottom"/>
            <w:hideMark/>
          </w:tcPr>
          <w:p w14:paraId="4E1F9F23" w14:textId="5CDEB168" w:rsidR="005400CD" w:rsidRPr="00B84FCD" w:rsidRDefault="005400CD" w:rsidP="005400CD">
            <w:pPr>
              <w:spacing w:after="0" w:line="240" w:lineRule="auto"/>
              <w:jc w:val="right"/>
              <w:rPr>
                <w:rFonts w:cs="Arial"/>
                <w:sz w:val="16"/>
                <w:szCs w:val="16"/>
              </w:rPr>
            </w:pPr>
            <w:r>
              <w:rPr>
                <w:rFonts w:cs="Arial"/>
                <w:sz w:val="16"/>
                <w:szCs w:val="16"/>
              </w:rPr>
              <w:t xml:space="preserve">10,332.6 </w:t>
            </w:r>
          </w:p>
        </w:tc>
        <w:tc>
          <w:tcPr>
            <w:tcW w:w="999" w:type="dxa"/>
            <w:tcBorders>
              <w:top w:val="nil"/>
              <w:left w:val="nil"/>
              <w:bottom w:val="nil"/>
              <w:right w:val="single" w:sz="4" w:space="0" w:color="auto"/>
            </w:tcBorders>
            <w:shd w:val="clear" w:color="auto" w:fill="auto"/>
            <w:noWrap/>
            <w:vAlign w:val="bottom"/>
            <w:hideMark/>
          </w:tcPr>
          <w:p w14:paraId="2E28E512" w14:textId="1216B34E" w:rsidR="005400CD" w:rsidRPr="00B84FCD" w:rsidRDefault="005400CD" w:rsidP="005400CD">
            <w:pPr>
              <w:spacing w:after="0" w:line="240" w:lineRule="auto"/>
              <w:jc w:val="right"/>
              <w:rPr>
                <w:rFonts w:cs="Arial"/>
                <w:sz w:val="16"/>
                <w:szCs w:val="16"/>
              </w:rPr>
            </w:pPr>
            <w:r>
              <w:rPr>
                <w:rFonts w:cs="Arial"/>
                <w:sz w:val="16"/>
                <w:szCs w:val="16"/>
              </w:rPr>
              <w:t xml:space="preserve">10,423.0 </w:t>
            </w:r>
          </w:p>
        </w:tc>
        <w:tc>
          <w:tcPr>
            <w:tcW w:w="928" w:type="dxa"/>
            <w:tcBorders>
              <w:top w:val="nil"/>
              <w:left w:val="nil"/>
              <w:bottom w:val="nil"/>
              <w:right w:val="nil"/>
            </w:tcBorders>
            <w:shd w:val="clear" w:color="auto" w:fill="auto"/>
            <w:noWrap/>
            <w:vAlign w:val="bottom"/>
            <w:hideMark/>
          </w:tcPr>
          <w:p w14:paraId="71E8B7D5" w14:textId="147721F4" w:rsidR="005400CD" w:rsidRPr="00B84FCD" w:rsidRDefault="005400CD" w:rsidP="005400CD">
            <w:pPr>
              <w:spacing w:after="0" w:line="240" w:lineRule="auto"/>
              <w:jc w:val="right"/>
              <w:rPr>
                <w:rFonts w:cs="Arial"/>
                <w:sz w:val="16"/>
                <w:szCs w:val="16"/>
              </w:rPr>
            </w:pPr>
            <w:r>
              <w:rPr>
                <w:rFonts w:cs="Arial"/>
                <w:sz w:val="16"/>
                <w:szCs w:val="16"/>
              </w:rPr>
              <w:t xml:space="preserve">10,510.7 </w:t>
            </w:r>
          </w:p>
        </w:tc>
        <w:tc>
          <w:tcPr>
            <w:tcW w:w="928" w:type="dxa"/>
            <w:tcBorders>
              <w:top w:val="nil"/>
              <w:left w:val="nil"/>
              <w:bottom w:val="nil"/>
              <w:right w:val="nil"/>
            </w:tcBorders>
            <w:shd w:val="clear" w:color="auto" w:fill="auto"/>
            <w:noWrap/>
            <w:vAlign w:val="bottom"/>
            <w:hideMark/>
          </w:tcPr>
          <w:p w14:paraId="07E14D7C" w14:textId="715C3D67" w:rsidR="005400CD" w:rsidRPr="00B84FCD" w:rsidRDefault="005400CD" w:rsidP="005400CD">
            <w:pPr>
              <w:spacing w:after="0" w:line="240" w:lineRule="auto"/>
              <w:jc w:val="right"/>
              <w:rPr>
                <w:rFonts w:cs="Arial"/>
                <w:sz w:val="16"/>
                <w:szCs w:val="16"/>
              </w:rPr>
            </w:pPr>
            <w:r>
              <w:rPr>
                <w:rFonts w:cs="Arial"/>
                <w:sz w:val="16"/>
                <w:szCs w:val="16"/>
              </w:rPr>
              <w:t xml:space="preserve">10,582.1 </w:t>
            </w:r>
          </w:p>
        </w:tc>
        <w:tc>
          <w:tcPr>
            <w:tcW w:w="928" w:type="dxa"/>
            <w:tcBorders>
              <w:top w:val="nil"/>
              <w:left w:val="nil"/>
              <w:bottom w:val="nil"/>
              <w:right w:val="nil"/>
            </w:tcBorders>
            <w:shd w:val="clear" w:color="auto" w:fill="auto"/>
            <w:noWrap/>
            <w:vAlign w:val="bottom"/>
            <w:hideMark/>
          </w:tcPr>
          <w:p w14:paraId="69663F1F" w14:textId="47E11AAE" w:rsidR="005400CD" w:rsidRPr="00B84FCD" w:rsidRDefault="005400CD" w:rsidP="005400CD">
            <w:pPr>
              <w:spacing w:after="0" w:line="240" w:lineRule="auto"/>
              <w:jc w:val="right"/>
              <w:rPr>
                <w:rFonts w:cs="Arial"/>
                <w:sz w:val="16"/>
                <w:szCs w:val="16"/>
              </w:rPr>
            </w:pPr>
            <w:r>
              <w:rPr>
                <w:rFonts w:cs="Arial"/>
                <w:sz w:val="16"/>
                <w:szCs w:val="16"/>
              </w:rPr>
              <w:t xml:space="preserve">10,655.4 </w:t>
            </w:r>
          </w:p>
        </w:tc>
        <w:tc>
          <w:tcPr>
            <w:tcW w:w="1006" w:type="dxa"/>
            <w:tcBorders>
              <w:top w:val="nil"/>
              <w:left w:val="nil"/>
              <w:bottom w:val="nil"/>
              <w:right w:val="single" w:sz="4" w:space="0" w:color="auto"/>
            </w:tcBorders>
            <w:shd w:val="clear" w:color="auto" w:fill="auto"/>
            <w:noWrap/>
            <w:vAlign w:val="bottom"/>
            <w:hideMark/>
          </w:tcPr>
          <w:p w14:paraId="1290877E" w14:textId="4852A4BC" w:rsidR="005400CD" w:rsidRPr="00B84FCD" w:rsidRDefault="005400CD" w:rsidP="005400CD">
            <w:pPr>
              <w:spacing w:after="0" w:line="240" w:lineRule="auto"/>
              <w:jc w:val="right"/>
              <w:rPr>
                <w:rFonts w:cs="Arial"/>
                <w:sz w:val="16"/>
                <w:szCs w:val="16"/>
              </w:rPr>
            </w:pPr>
            <w:r>
              <w:rPr>
                <w:rFonts w:cs="Arial"/>
                <w:sz w:val="16"/>
                <w:szCs w:val="16"/>
              </w:rPr>
              <w:t xml:space="preserve">10,722.0 </w:t>
            </w:r>
          </w:p>
        </w:tc>
        <w:tc>
          <w:tcPr>
            <w:tcW w:w="928" w:type="dxa"/>
            <w:tcBorders>
              <w:top w:val="nil"/>
              <w:left w:val="nil"/>
              <w:bottom w:val="nil"/>
              <w:right w:val="nil"/>
            </w:tcBorders>
            <w:shd w:val="clear" w:color="auto" w:fill="auto"/>
            <w:noWrap/>
            <w:vAlign w:val="bottom"/>
            <w:hideMark/>
          </w:tcPr>
          <w:p w14:paraId="4DAAB095" w14:textId="38F93532" w:rsidR="005400CD" w:rsidRPr="00B84FCD" w:rsidRDefault="005400CD" w:rsidP="005400CD">
            <w:pPr>
              <w:spacing w:after="0" w:line="240" w:lineRule="auto"/>
              <w:jc w:val="right"/>
              <w:rPr>
                <w:rFonts w:cs="Arial"/>
                <w:sz w:val="16"/>
                <w:szCs w:val="16"/>
              </w:rPr>
            </w:pPr>
            <w:r>
              <w:rPr>
                <w:rFonts w:cs="Arial"/>
                <w:sz w:val="16"/>
                <w:szCs w:val="16"/>
              </w:rPr>
              <w:t xml:space="preserve">10,782.8 </w:t>
            </w:r>
          </w:p>
        </w:tc>
        <w:tc>
          <w:tcPr>
            <w:tcW w:w="928" w:type="dxa"/>
            <w:tcBorders>
              <w:top w:val="nil"/>
              <w:left w:val="nil"/>
              <w:bottom w:val="nil"/>
              <w:right w:val="nil"/>
            </w:tcBorders>
            <w:shd w:val="clear" w:color="auto" w:fill="auto"/>
            <w:noWrap/>
            <w:vAlign w:val="bottom"/>
            <w:hideMark/>
          </w:tcPr>
          <w:p w14:paraId="28452CBB" w14:textId="397A8AF7" w:rsidR="005400CD" w:rsidRPr="00B84FCD" w:rsidRDefault="005400CD" w:rsidP="005400CD">
            <w:pPr>
              <w:spacing w:after="0" w:line="240" w:lineRule="auto"/>
              <w:jc w:val="right"/>
              <w:rPr>
                <w:rFonts w:cs="Arial"/>
                <w:sz w:val="16"/>
                <w:szCs w:val="16"/>
              </w:rPr>
            </w:pPr>
            <w:r>
              <w:rPr>
                <w:rFonts w:cs="Arial"/>
                <w:sz w:val="16"/>
                <w:szCs w:val="16"/>
              </w:rPr>
              <w:t xml:space="preserve">10,844.4 </w:t>
            </w:r>
          </w:p>
        </w:tc>
        <w:tc>
          <w:tcPr>
            <w:tcW w:w="928" w:type="dxa"/>
            <w:tcBorders>
              <w:top w:val="nil"/>
              <w:left w:val="nil"/>
              <w:bottom w:val="nil"/>
              <w:right w:val="nil"/>
            </w:tcBorders>
            <w:shd w:val="clear" w:color="auto" w:fill="auto"/>
            <w:noWrap/>
            <w:vAlign w:val="bottom"/>
            <w:hideMark/>
          </w:tcPr>
          <w:p w14:paraId="00D1CB4B" w14:textId="73B303DC" w:rsidR="005400CD" w:rsidRPr="00B84FCD" w:rsidRDefault="005400CD" w:rsidP="005400CD">
            <w:pPr>
              <w:spacing w:after="0" w:line="240" w:lineRule="auto"/>
              <w:jc w:val="right"/>
              <w:rPr>
                <w:rFonts w:cs="Arial"/>
                <w:sz w:val="16"/>
                <w:szCs w:val="16"/>
              </w:rPr>
            </w:pPr>
            <w:r>
              <w:rPr>
                <w:rFonts w:cs="Arial"/>
                <w:sz w:val="16"/>
                <w:szCs w:val="16"/>
              </w:rPr>
              <w:t xml:space="preserve">10,910.0 </w:t>
            </w:r>
          </w:p>
        </w:tc>
        <w:tc>
          <w:tcPr>
            <w:tcW w:w="1005" w:type="dxa"/>
            <w:tcBorders>
              <w:top w:val="nil"/>
              <w:left w:val="nil"/>
              <w:bottom w:val="nil"/>
              <w:right w:val="single" w:sz="4" w:space="0" w:color="auto"/>
            </w:tcBorders>
            <w:shd w:val="clear" w:color="auto" w:fill="auto"/>
            <w:noWrap/>
            <w:vAlign w:val="bottom"/>
            <w:hideMark/>
          </w:tcPr>
          <w:p w14:paraId="0B70A90F" w14:textId="0C4A8583" w:rsidR="005400CD" w:rsidRPr="00B84FCD" w:rsidRDefault="005400CD" w:rsidP="005400CD">
            <w:pPr>
              <w:spacing w:after="0" w:line="240" w:lineRule="auto"/>
              <w:jc w:val="right"/>
              <w:rPr>
                <w:rFonts w:cs="Arial"/>
                <w:sz w:val="16"/>
                <w:szCs w:val="16"/>
              </w:rPr>
            </w:pPr>
            <w:r>
              <w:rPr>
                <w:rFonts w:cs="Arial"/>
                <w:sz w:val="16"/>
                <w:szCs w:val="16"/>
              </w:rPr>
              <w:t xml:space="preserve">10,950.1 </w:t>
            </w:r>
          </w:p>
        </w:tc>
      </w:tr>
      <w:tr w:rsidR="005400CD" w:rsidRPr="00B84FCD" w14:paraId="65DFC678"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6496555C"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single" w:sz="4" w:space="0" w:color="auto"/>
              <w:right w:val="nil"/>
            </w:tcBorders>
            <w:shd w:val="clear" w:color="auto" w:fill="auto"/>
            <w:noWrap/>
            <w:vAlign w:val="bottom"/>
            <w:hideMark/>
          </w:tcPr>
          <w:p w14:paraId="76558C5A" w14:textId="28F74226" w:rsidR="005400CD" w:rsidRPr="00B84FCD" w:rsidRDefault="005400CD" w:rsidP="005400CD">
            <w:pPr>
              <w:spacing w:after="0" w:line="240" w:lineRule="auto"/>
              <w:jc w:val="right"/>
              <w:rPr>
                <w:rFonts w:cs="Arial"/>
                <w:sz w:val="16"/>
                <w:szCs w:val="16"/>
              </w:rPr>
            </w:pPr>
            <w:r>
              <w:rPr>
                <w:rFonts w:cs="Arial"/>
                <w:sz w:val="16"/>
                <w:szCs w:val="16"/>
              </w:rPr>
              <w:t xml:space="preserve">3.8 </w:t>
            </w:r>
          </w:p>
        </w:tc>
        <w:tc>
          <w:tcPr>
            <w:tcW w:w="928" w:type="dxa"/>
            <w:tcBorders>
              <w:top w:val="nil"/>
              <w:left w:val="nil"/>
              <w:bottom w:val="single" w:sz="4" w:space="0" w:color="auto"/>
              <w:right w:val="nil"/>
            </w:tcBorders>
            <w:shd w:val="clear" w:color="auto" w:fill="auto"/>
            <w:noWrap/>
            <w:vAlign w:val="bottom"/>
            <w:hideMark/>
          </w:tcPr>
          <w:p w14:paraId="4AF6420B" w14:textId="24FC4124" w:rsidR="005400CD" w:rsidRPr="00B84FCD" w:rsidRDefault="005400CD" w:rsidP="005400CD">
            <w:pPr>
              <w:spacing w:after="0" w:line="240" w:lineRule="auto"/>
              <w:jc w:val="right"/>
              <w:rPr>
                <w:rFonts w:cs="Arial"/>
                <w:sz w:val="16"/>
                <w:szCs w:val="16"/>
              </w:rPr>
            </w:pPr>
            <w:r>
              <w:rPr>
                <w:rFonts w:cs="Arial"/>
                <w:sz w:val="16"/>
                <w:szCs w:val="16"/>
              </w:rPr>
              <w:t xml:space="preserve">1.6 </w:t>
            </w:r>
          </w:p>
        </w:tc>
        <w:tc>
          <w:tcPr>
            <w:tcW w:w="931" w:type="dxa"/>
            <w:tcBorders>
              <w:top w:val="nil"/>
              <w:left w:val="nil"/>
              <w:bottom w:val="single" w:sz="4" w:space="0" w:color="auto"/>
              <w:right w:val="nil"/>
            </w:tcBorders>
            <w:shd w:val="clear" w:color="auto" w:fill="auto"/>
            <w:noWrap/>
            <w:vAlign w:val="bottom"/>
            <w:hideMark/>
          </w:tcPr>
          <w:p w14:paraId="645088D2" w14:textId="699DC8B9" w:rsidR="005400CD" w:rsidRPr="00B84FCD" w:rsidRDefault="005400CD" w:rsidP="005400CD">
            <w:pPr>
              <w:spacing w:after="0" w:line="240" w:lineRule="auto"/>
              <w:jc w:val="right"/>
              <w:rPr>
                <w:rFonts w:cs="Arial"/>
                <w:sz w:val="16"/>
                <w:szCs w:val="16"/>
              </w:rPr>
            </w:pPr>
            <w:r>
              <w:rPr>
                <w:rFonts w:cs="Arial"/>
                <w:sz w:val="16"/>
                <w:szCs w:val="16"/>
              </w:rPr>
              <w:t xml:space="preserve">2.1 </w:t>
            </w:r>
          </w:p>
        </w:tc>
        <w:tc>
          <w:tcPr>
            <w:tcW w:w="999" w:type="dxa"/>
            <w:tcBorders>
              <w:top w:val="nil"/>
              <w:left w:val="nil"/>
              <w:bottom w:val="single" w:sz="4" w:space="0" w:color="auto"/>
              <w:right w:val="single" w:sz="4" w:space="0" w:color="auto"/>
            </w:tcBorders>
            <w:shd w:val="clear" w:color="auto" w:fill="auto"/>
            <w:noWrap/>
            <w:vAlign w:val="bottom"/>
            <w:hideMark/>
          </w:tcPr>
          <w:p w14:paraId="009DBE8E" w14:textId="250794E8" w:rsidR="005400CD" w:rsidRPr="00B84FCD" w:rsidRDefault="005400CD" w:rsidP="005400CD">
            <w:pPr>
              <w:spacing w:after="0" w:line="240" w:lineRule="auto"/>
              <w:jc w:val="right"/>
              <w:rPr>
                <w:rFonts w:cs="Arial"/>
                <w:sz w:val="16"/>
                <w:szCs w:val="16"/>
              </w:rPr>
            </w:pPr>
            <w:r>
              <w:rPr>
                <w:rFonts w:cs="Arial"/>
                <w:sz w:val="16"/>
                <w:szCs w:val="16"/>
              </w:rPr>
              <w:t xml:space="preserve">3.5 </w:t>
            </w:r>
          </w:p>
        </w:tc>
        <w:tc>
          <w:tcPr>
            <w:tcW w:w="928" w:type="dxa"/>
            <w:tcBorders>
              <w:top w:val="nil"/>
              <w:left w:val="nil"/>
              <w:bottom w:val="single" w:sz="4" w:space="0" w:color="auto"/>
              <w:right w:val="nil"/>
            </w:tcBorders>
            <w:shd w:val="clear" w:color="auto" w:fill="auto"/>
            <w:noWrap/>
            <w:vAlign w:val="bottom"/>
            <w:hideMark/>
          </w:tcPr>
          <w:p w14:paraId="3EA3EE08" w14:textId="2065BAD6" w:rsidR="005400CD" w:rsidRPr="00B84FCD" w:rsidRDefault="005400CD" w:rsidP="005400CD">
            <w:pPr>
              <w:spacing w:after="0" w:line="240" w:lineRule="auto"/>
              <w:jc w:val="right"/>
              <w:rPr>
                <w:rFonts w:cs="Arial"/>
                <w:sz w:val="16"/>
                <w:szCs w:val="16"/>
              </w:rPr>
            </w:pPr>
            <w:r>
              <w:rPr>
                <w:rFonts w:cs="Arial"/>
                <w:sz w:val="16"/>
                <w:szCs w:val="16"/>
              </w:rPr>
              <w:t xml:space="preserve">3.4 </w:t>
            </w:r>
          </w:p>
        </w:tc>
        <w:tc>
          <w:tcPr>
            <w:tcW w:w="928" w:type="dxa"/>
            <w:tcBorders>
              <w:top w:val="nil"/>
              <w:left w:val="nil"/>
              <w:bottom w:val="single" w:sz="4" w:space="0" w:color="auto"/>
              <w:right w:val="nil"/>
            </w:tcBorders>
            <w:shd w:val="clear" w:color="auto" w:fill="auto"/>
            <w:noWrap/>
            <w:vAlign w:val="bottom"/>
            <w:hideMark/>
          </w:tcPr>
          <w:p w14:paraId="31EF7556" w14:textId="7456DC82" w:rsidR="005400CD" w:rsidRPr="00B84FCD" w:rsidRDefault="005400CD" w:rsidP="005400CD">
            <w:pPr>
              <w:spacing w:after="0" w:line="240" w:lineRule="auto"/>
              <w:jc w:val="right"/>
              <w:rPr>
                <w:rFonts w:cs="Arial"/>
                <w:sz w:val="16"/>
                <w:szCs w:val="16"/>
              </w:rPr>
            </w:pPr>
            <w:r>
              <w:rPr>
                <w:rFonts w:cs="Arial"/>
                <w:sz w:val="16"/>
                <w:szCs w:val="16"/>
              </w:rPr>
              <w:t xml:space="preserve">2.7 </w:t>
            </w:r>
          </w:p>
        </w:tc>
        <w:tc>
          <w:tcPr>
            <w:tcW w:w="928" w:type="dxa"/>
            <w:tcBorders>
              <w:top w:val="nil"/>
              <w:left w:val="nil"/>
              <w:bottom w:val="single" w:sz="4" w:space="0" w:color="auto"/>
              <w:right w:val="nil"/>
            </w:tcBorders>
            <w:shd w:val="clear" w:color="auto" w:fill="auto"/>
            <w:noWrap/>
            <w:vAlign w:val="bottom"/>
            <w:hideMark/>
          </w:tcPr>
          <w:p w14:paraId="4A752DAC" w14:textId="6132E217"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1006" w:type="dxa"/>
            <w:tcBorders>
              <w:top w:val="nil"/>
              <w:left w:val="nil"/>
              <w:bottom w:val="single" w:sz="4" w:space="0" w:color="auto"/>
              <w:right w:val="single" w:sz="4" w:space="0" w:color="auto"/>
            </w:tcBorders>
            <w:shd w:val="clear" w:color="auto" w:fill="auto"/>
            <w:noWrap/>
            <w:vAlign w:val="bottom"/>
            <w:hideMark/>
          </w:tcPr>
          <w:p w14:paraId="0C65F9A0" w14:textId="5E3759C1"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28" w:type="dxa"/>
            <w:tcBorders>
              <w:top w:val="nil"/>
              <w:left w:val="nil"/>
              <w:bottom w:val="single" w:sz="4" w:space="0" w:color="auto"/>
              <w:right w:val="nil"/>
            </w:tcBorders>
            <w:shd w:val="clear" w:color="auto" w:fill="auto"/>
            <w:noWrap/>
            <w:vAlign w:val="bottom"/>
            <w:hideMark/>
          </w:tcPr>
          <w:p w14:paraId="3F26364F" w14:textId="69E29304" w:rsidR="005400CD" w:rsidRPr="00B84FCD" w:rsidRDefault="005400CD" w:rsidP="005400CD">
            <w:pPr>
              <w:spacing w:after="0" w:line="240" w:lineRule="auto"/>
              <w:jc w:val="right"/>
              <w:rPr>
                <w:rFonts w:cs="Arial"/>
                <w:sz w:val="16"/>
                <w:szCs w:val="16"/>
              </w:rPr>
            </w:pPr>
            <w:r>
              <w:rPr>
                <w:rFonts w:cs="Arial"/>
                <w:sz w:val="16"/>
                <w:szCs w:val="16"/>
              </w:rPr>
              <w:t xml:space="preserve">2.3 </w:t>
            </w:r>
          </w:p>
        </w:tc>
        <w:tc>
          <w:tcPr>
            <w:tcW w:w="928" w:type="dxa"/>
            <w:tcBorders>
              <w:top w:val="nil"/>
              <w:left w:val="nil"/>
              <w:bottom w:val="single" w:sz="4" w:space="0" w:color="auto"/>
              <w:right w:val="nil"/>
            </w:tcBorders>
            <w:shd w:val="clear" w:color="auto" w:fill="auto"/>
            <w:noWrap/>
            <w:vAlign w:val="bottom"/>
            <w:hideMark/>
          </w:tcPr>
          <w:p w14:paraId="37FE3D9B" w14:textId="09BA8466" w:rsidR="005400CD" w:rsidRPr="00B84FCD" w:rsidRDefault="005400CD" w:rsidP="005400CD">
            <w:pPr>
              <w:spacing w:after="0" w:line="240" w:lineRule="auto"/>
              <w:jc w:val="right"/>
              <w:rPr>
                <w:rFonts w:cs="Arial"/>
                <w:sz w:val="16"/>
                <w:szCs w:val="16"/>
              </w:rPr>
            </w:pPr>
            <w:r>
              <w:rPr>
                <w:rFonts w:cs="Arial"/>
                <w:sz w:val="16"/>
                <w:szCs w:val="16"/>
              </w:rPr>
              <w:t xml:space="preserve">2.3 </w:t>
            </w:r>
          </w:p>
        </w:tc>
        <w:tc>
          <w:tcPr>
            <w:tcW w:w="928" w:type="dxa"/>
            <w:tcBorders>
              <w:top w:val="nil"/>
              <w:left w:val="nil"/>
              <w:bottom w:val="single" w:sz="4" w:space="0" w:color="auto"/>
              <w:right w:val="nil"/>
            </w:tcBorders>
            <w:shd w:val="clear" w:color="auto" w:fill="auto"/>
            <w:noWrap/>
            <w:vAlign w:val="bottom"/>
            <w:hideMark/>
          </w:tcPr>
          <w:p w14:paraId="2F8E3309" w14:textId="6CF5B5F5"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1005" w:type="dxa"/>
            <w:tcBorders>
              <w:top w:val="nil"/>
              <w:left w:val="nil"/>
              <w:bottom w:val="single" w:sz="4" w:space="0" w:color="auto"/>
              <w:right w:val="single" w:sz="4" w:space="0" w:color="auto"/>
            </w:tcBorders>
            <w:shd w:val="clear" w:color="auto" w:fill="auto"/>
            <w:noWrap/>
            <w:vAlign w:val="bottom"/>
            <w:hideMark/>
          </w:tcPr>
          <w:p w14:paraId="7D489DEF" w14:textId="59F770BA" w:rsidR="005400CD" w:rsidRPr="00B84FCD" w:rsidRDefault="005400CD" w:rsidP="005400CD">
            <w:pPr>
              <w:spacing w:after="0" w:line="240" w:lineRule="auto"/>
              <w:jc w:val="right"/>
              <w:rPr>
                <w:rFonts w:cs="Arial"/>
                <w:sz w:val="16"/>
                <w:szCs w:val="16"/>
              </w:rPr>
            </w:pPr>
            <w:r>
              <w:rPr>
                <w:rFonts w:cs="Arial"/>
                <w:sz w:val="16"/>
                <w:szCs w:val="16"/>
              </w:rPr>
              <w:t xml:space="preserve">1.5 </w:t>
            </w:r>
          </w:p>
        </w:tc>
      </w:tr>
      <w:tr w:rsidR="005400CD" w:rsidRPr="00B84FCD" w14:paraId="18CF56EC"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4CDD21E" w14:textId="77777777" w:rsidR="005400CD" w:rsidRPr="003816AC" w:rsidRDefault="005400CD" w:rsidP="005400CD">
            <w:pPr>
              <w:spacing w:after="0" w:line="240" w:lineRule="auto"/>
              <w:rPr>
                <w:rFonts w:cs="Arial"/>
                <w:b/>
                <w:bCs/>
                <w:sz w:val="16"/>
                <w:szCs w:val="16"/>
              </w:rPr>
            </w:pPr>
            <w:r w:rsidRPr="003816AC">
              <w:rPr>
                <w:rFonts w:cs="Arial"/>
                <w:b/>
                <w:bCs/>
                <w:sz w:val="16"/>
                <w:szCs w:val="16"/>
              </w:rPr>
              <w:t>Gross Private Domestic Investment</w:t>
            </w:r>
          </w:p>
        </w:tc>
        <w:tc>
          <w:tcPr>
            <w:tcW w:w="868" w:type="dxa"/>
            <w:tcBorders>
              <w:top w:val="nil"/>
              <w:left w:val="nil"/>
              <w:bottom w:val="nil"/>
              <w:right w:val="nil"/>
            </w:tcBorders>
            <w:shd w:val="clear" w:color="auto" w:fill="auto"/>
            <w:noWrap/>
            <w:vAlign w:val="bottom"/>
            <w:hideMark/>
          </w:tcPr>
          <w:p w14:paraId="7702B1A5" w14:textId="44DA0731" w:rsidR="005400CD" w:rsidRPr="00B84FCD" w:rsidRDefault="005400CD" w:rsidP="005400CD">
            <w:pPr>
              <w:spacing w:after="0" w:line="240" w:lineRule="auto"/>
              <w:jc w:val="right"/>
              <w:rPr>
                <w:rFonts w:cs="Arial"/>
                <w:sz w:val="16"/>
                <w:szCs w:val="16"/>
              </w:rPr>
            </w:pPr>
            <w:r>
              <w:rPr>
                <w:rFonts w:cs="Arial"/>
                <w:sz w:val="16"/>
                <w:szCs w:val="16"/>
              </w:rPr>
              <w:t xml:space="preserve">4,060.6 </w:t>
            </w:r>
          </w:p>
        </w:tc>
        <w:tc>
          <w:tcPr>
            <w:tcW w:w="928" w:type="dxa"/>
            <w:tcBorders>
              <w:top w:val="nil"/>
              <w:left w:val="nil"/>
              <w:bottom w:val="nil"/>
              <w:right w:val="nil"/>
            </w:tcBorders>
            <w:shd w:val="clear" w:color="auto" w:fill="auto"/>
            <w:noWrap/>
            <w:vAlign w:val="bottom"/>
            <w:hideMark/>
          </w:tcPr>
          <w:p w14:paraId="3D660499" w14:textId="2FA2F6AF" w:rsidR="005400CD" w:rsidRPr="00B84FCD" w:rsidRDefault="005400CD" w:rsidP="005400CD">
            <w:pPr>
              <w:spacing w:after="0" w:line="240" w:lineRule="auto"/>
              <w:jc w:val="right"/>
              <w:rPr>
                <w:rFonts w:cs="Arial"/>
                <w:sz w:val="16"/>
                <w:szCs w:val="16"/>
              </w:rPr>
            </w:pPr>
            <w:r>
              <w:rPr>
                <w:rFonts w:cs="Arial"/>
                <w:sz w:val="16"/>
                <w:szCs w:val="16"/>
              </w:rPr>
              <w:t xml:space="preserve">4,137.0 </w:t>
            </w:r>
          </w:p>
        </w:tc>
        <w:tc>
          <w:tcPr>
            <w:tcW w:w="931" w:type="dxa"/>
            <w:tcBorders>
              <w:top w:val="nil"/>
              <w:left w:val="nil"/>
              <w:bottom w:val="nil"/>
              <w:right w:val="nil"/>
            </w:tcBorders>
            <w:shd w:val="clear" w:color="auto" w:fill="auto"/>
            <w:noWrap/>
            <w:vAlign w:val="bottom"/>
            <w:hideMark/>
          </w:tcPr>
          <w:p w14:paraId="0DCB2C97" w14:textId="02D1E24B" w:rsidR="005400CD" w:rsidRPr="00B84FCD" w:rsidRDefault="005400CD" w:rsidP="005400CD">
            <w:pPr>
              <w:spacing w:after="0" w:line="240" w:lineRule="auto"/>
              <w:jc w:val="right"/>
              <w:rPr>
                <w:rFonts w:cs="Arial"/>
                <w:sz w:val="16"/>
                <w:szCs w:val="16"/>
              </w:rPr>
            </w:pPr>
            <w:r>
              <w:rPr>
                <w:rFonts w:cs="Arial"/>
                <w:sz w:val="16"/>
                <w:szCs w:val="16"/>
              </w:rPr>
              <w:t xml:space="preserve">4,235.1 </w:t>
            </w:r>
          </w:p>
        </w:tc>
        <w:tc>
          <w:tcPr>
            <w:tcW w:w="999" w:type="dxa"/>
            <w:tcBorders>
              <w:top w:val="nil"/>
              <w:left w:val="nil"/>
              <w:bottom w:val="nil"/>
              <w:right w:val="single" w:sz="4" w:space="0" w:color="auto"/>
            </w:tcBorders>
            <w:shd w:val="clear" w:color="auto" w:fill="auto"/>
            <w:noWrap/>
            <w:vAlign w:val="bottom"/>
            <w:hideMark/>
          </w:tcPr>
          <w:p w14:paraId="467A4983" w14:textId="462E0EC4" w:rsidR="005400CD" w:rsidRPr="00B84FCD" w:rsidRDefault="005400CD" w:rsidP="005400CD">
            <w:pPr>
              <w:spacing w:after="0" w:line="240" w:lineRule="auto"/>
              <w:jc w:val="right"/>
              <w:rPr>
                <w:rFonts w:cs="Arial"/>
                <w:sz w:val="16"/>
                <w:szCs w:val="16"/>
              </w:rPr>
            </w:pPr>
            <w:r>
              <w:rPr>
                <w:rFonts w:cs="Arial"/>
                <w:sz w:val="16"/>
                <w:szCs w:val="16"/>
              </w:rPr>
              <w:t xml:space="preserve">4,244.8 </w:t>
            </w:r>
          </w:p>
        </w:tc>
        <w:tc>
          <w:tcPr>
            <w:tcW w:w="928" w:type="dxa"/>
            <w:tcBorders>
              <w:top w:val="nil"/>
              <w:left w:val="nil"/>
              <w:bottom w:val="nil"/>
              <w:right w:val="nil"/>
            </w:tcBorders>
            <w:shd w:val="clear" w:color="auto" w:fill="auto"/>
            <w:noWrap/>
            <w:vAlign w:val="bottom"/>
            <w:hideMark/>
          </w:tcPr>
          <w:p w14:paraId="5C630A51" w14:textId="48D05C63" w:rsidR="005400CD" w:rsidRPr="00B84FCD" w:rsidRDefault="005400CD" w:rsidP="005400CD">
            <w:pPr>
              <w:spacing w:after="0" w:line="240" w:lineRule="auto"/>
              <w:jc w:val="right"/>
              <w:rPr>
                <w:rFonts w:cs="Arial"/>
                <w:sz w:val="16"/>
                <w:szCs w:val="16"/>
              </w:rPr>
            </w:pPr>
            <w:r>
              <w:rPr>
                <w:rFonts w:cs="Arial"/>
                <w:sz w:val="16"/>
                <w:szCs w:val="16"/>
              </w:rPr>
              <w:t xml:space="preserve">4,282.6 </w:t>
            </w:r>
          </w:p>
        </w:tc>
        <w:tc>
          <w:tcPr>
            <w:tcW w:w="928" w:type="dxa"/>
            <w:tcBorders>
              <w:top w:val="nil"/>
              <w:left w:val="nil"/>
              <w:bottom w:val="nil"/>
              <w:right w:val="nil"/>
            </w:tcBorders>
            <w:shd w:val="clear" w:color="auto" w:fill="auto"/>
            <w:noWrap/>
            <w:vAlign w:val="bottom"/>
            <w:hideMark/>
          </w:tcPr>
          <w:p w14:paraId="5E8FBC8F" w14:textId="320952E8" w:rsidR="005400CD" w:rsidRPr="00B84FCD" w:rsidRDefault="005400CD" w:rsidP="005400CD">
            <w:pPr>
              <w:spacing w:after="0" w:line="240" w:lineRule="auto"/>
              <w:jc w:val="right"/>
              <w:rPr>
                <w:rFonts w:cs="Arial"/>
                <w:sz w:val="16"/>
                <w:szCs w:val="16"/>
              </w:rPr>
            </w:pPr>
            <w:r>
              <w:rPr>
                <w:rFonts w:cs="Arial"/>
                <w:sz w:val="16"/>
                <w:szCs w:val="16"/>
              </w:rPr>
              <w:t xml:space="preserve">4,370.3 </w:t>
            </w:r>
          </w:p>
        </w:tc>
        <w:tc>
          <w:tcPr>
            <w:tcW w:w="928" w:type="dxa"/>
            <w:tcBorders>
              <w:top w:val="nil"/>
              <w:left w:val="nil"/>
              <w:bottom w:val="nil"/>
              <w:right w:val="nil"/>
            </w:tcBorders>
            <w:shd w:val="clear" w:color="auto" w:fill="auto"/>
            <w:noWrap/>
            <w:vAlign w:val="bottom"/>
            <w:hideMark/>
          </w:tcPr>
          <w:p w14:paraId="4B41B2CF" w14:textId="6642B835" w:rsidR="005400CD" w:rsidRPr="00B84FCD" w:rsidRDefault="005400CD" w:rsidP="005400CD">
            <w:pPr>
              <w:spacing w:after="0" w:line="240" w:lineRule="auto"/>
              <w:jc w:val="right"/>
              <w:rPr>
                <w:rFonts w:cs="Arial"/>
                <w:sz w:val="16"/>
                <w:szCs w:val="16"/>
              </w:rPr>
            </w:pPr>
            <w:r>
              <w:rPr>
                <w:rFonts w:cs="Arial"/>
                <w:sz w:val="16"/>
                <w:szCs w:val="16"/>
              </w:rPr>
              <w:t xml:space="preserve">4,379.4 </w:t>
            </w:r>
          </w:p>
        </w:tc>
        <w:tc>
          <w:tcPr>
            <w:tcW w:w="1006" w:type="dxa"/>
            <w:tcBorders>
              <w:top w:val="nil"/>
              <w:left w:val="nil"/>
              <w:bottom w:val="nil"/>
              <w:right w:val="single" w:sz="4" w:space="0" w:color="auto"/>
            </w:tcBorders>
            <w:shd w:val="clear" w:color="auto" w:fill="auto"/>
            <w:noWrap/>
            <w:vAlign w:val="bottom"/>
            <w:hideMark/>
          </w:tcPr>
          <w:p w14:paraId="32758884" w14:textId="5E4AC6BF" w:rsidR="005400CD" w:rsidRPr="00B84FCD" w:rsidRDefault="005400CD" w:rsidP="005400CD">
            <w:pPr>
              <w:spacing w:after="0" w:line="240" w:lineRule="auto"/>
              <w:jc w:val="right"/>
              <w:rPr>
                <w:rFonts w:cs="Arial"/>
                <w:sz w:val="16"/>
                <w:szCs w:val="16"/>
              </w:rPr>
            </w:pPr>
            <w:r>
              <w:rPr>
                <w:rFonts w:cs="Arial"/>
                <w:sz w:val="16"/>
                <w:szCs w:val="16"/>
              </w:rPr>
              <w:t xml:space="preserve">4,416.8 </w:t>
            </w:r>
          </w:p>
        </w:tc>
        <w:tc>
          <w:tcPr>
            <w:tcW w:w="928" w:type="dxa"/>
            <w:tcBorders>
              <w:top w:val="nil"/>
              <w:left w:val="nil"/>
              <w:bottom w:val="nil"/>
              <w:right w:val="nil"/>
            </w:tcBorders>
            <w:shd w:val="clear" w:color="auto" w:fill="auto"/>
            <w:noWrap/>
            <w:vAlign w:val="bottom"/>
            <w:hideMark/>
          </w:tcPr>
          <w:p w14:paraId="6202F735" w14:textId="1CF0B4D7" w:rsidR="005400CD" w:rsidRPr="00B84FCD" w:rsidRDefault="005400CD" w:rsidP="005400CD">
            <w:pPr>
              <w:spacing w:after="0" w:line="240" w:lineRule="auto"/>
              <w:jc w:val="right"/>
              <w:rPr>
                <w:rFonts w:cs="Arial"/>
                <w:sz w:val="16"/>
                <w:szCs w:val="16"/>
              </w:rPr>
            </w:pPr>
            <w:r>
              <w:rPr>
                <w:rFonts w:cs="Arial"/>
                <w:sz w:val="16"/>
                <w:szCs w:val="16"/>
              </w:rPr>
              <w:t xml:space="preserve">4,469.6 </w:t>
            </w:r>
          </w:p>
        </w:tc>
        <w:tc>
          <w:tcPr>
            <w:tcW w:w="928" w:type="dxa"/>
            <w:tcBorders>
              <w:top w:val="nil"/>
              <w:left w:val="nil"/>
              <w:bottom w:val="nil"/>
              <w:right w:val="nil"/>
            </w:tcBorders>
            <w:shd w:val="clear" w:color="auto" w:fill="auto"/>
            <w:noWrap/>
            <w:vAlign w:val="bottom"/>
            <w:hideMark/>
          </w:tcPr>
          <w:p w14:paraId="26D2A27E" w14:textId="636528B1" w:rsidR="005400CD" w:rsidRPr="00B84FCD" w:rsidRDefault="005400CD" w:rsidP="005400CD">
            <w:pPr>
              <w:spacing w:after="0" w:line="240" w:lineRule="auto"/>
              <w:jc w:val="right"/>
              <w:rPr>
                <w:rFonts w:cs="Arial"/>
                <w:sz w:val="16"/>
                <w:szCs w:val="16"/>
              </w:rPr>
            </w:pPr>
            <w:r>
              <w:rPr>
                <w:rFonts w:cs="Arial"/>
                <w:sz w:val="16"/>
                <w:szCs w:val="16"/>
              </w:rPr>
              <w:t xml:space="preserve">4,533.8 </w:t>
            </w:r>
          </w:p>
        </w:tc>
        <w:tc>
          <w:tcPr>
            <w:tcW w:w="928" w:type="dxa"/>
            <w:tcBorders>
              <w:top w:val="nil"/>
              <w:left w:val="nil"/>
              <w:bottom w:val="nil"/>
              <w:right w:val="nil"/>
            </w:tcBorders>
            <w:shd w:val="clear" w:color="auto" w:fill="auto"/>
            <w:noWrap/>
            <w:vAlign w:val="bottom"/>
            <w:hideMark/>
          </w:tcPr>
          <w:p w14:paraId="79B0875F" w14:textId="61BCBCF0" w:rsidR="005400CD" w:rsidRPr="00B84FCD" w:rsidRDefault="005400CD" w:rsidP="005400CD">
            <w:pPr>
              <w:spacing w:after="0" w:line="240" w:lineRule="auto"/>
              <w:jc w:val="right"/>
              <w:rPr>
                <w:rFonts w:cs="Arial"/>
                <w:sz w:val="16"/>
                <w:szCs w:val="16"/>
              </w:rPr>
            </w:pPr>
            <w:r>
              <w:rPr>
                <w:rFonts w:cs="Arial"/>
                <w:sz w:val="16"/>
                <w:szCs w:val="16"/>
              </w:rPr>
              <w:t xml:space="preserve">4,591.7 </w:t>
            </w:r>
          </w:p>
        </w:tc>
        <w:tc>
          <w:tcPr>
            <w:tcW w:w="1005" w:type="dxa"/>
            <w:tcBorders>
              <w:top w:val="nil"/>
              <w:left w:val="nil"/>
              <w:bottom w:val="nil"/>
              <w:right w:val="single" w:sz="4" w:space="0" w:color="auto"/>
            </w:tcBorders>
            <w:shd w:val="clear" w:color="auto" w:fill="auto"/>
            <w:noWrap/>
            <w:vAlign w:val="bottom"/>
            <w:hideMark/>
          </w:tcPr>
          <w:p w14:paraId="04465248" w14:textId="15944725" w:rsidR="005400CD" w:rsidRPr="00B84FCD" w:rsidRDefault="005400CD" w:rsidP="005400CD">
            <w:pPr>
              <w:spacing w:after="0" w:line="240" w:lineRule="auto"/>
              <w:jc w:val="right"/>
              <w:rPr>
                <w:rFonts w:cs="Arial"/>
                <w:sz w:val="16"/>
                <w:szCs w:val="16"/>
              </w:rPr>
            </w:pPr>
            <w:r>
              <w:rPr>
                <w:rFonts w:cs="Arial"/>
                <w:sz w:val="16"/>
                <w:szCs w:val="16"/>
              </w:rPr>
              <w:t xml:space="preserve">4,647.1 </w:t>
            </w:r>
          </w:p>
        </w:tc>
      </w:tr>
      <w:tr w:rsidR="005400CD" w:rsidRPr="00B84FCD" w14:paraId="00C29A6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5464924"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5470C6C3" w14:textId="0ADAF707" w:rsidR="005400CD" w:rsidRPr="00B84FCD" w:rsidRDefault="005400CD" w:rsidP="005400CD">
            <w:pPr>
              <w:spacing w:after="0" w:line="240" w:lineRule="auto"/>
              <w:jc w:val="right"/>
              <w:rPr>
                <w:rFonts w:cs="Arial"/>
                <w:sz w:val="16"/>
                <w:szCs w:val="16"/>
              </w:rPr>
            </w:pPr>
            <w:r>
              <w:rPr>
                <w:rFonts w:cs="Arial"/>
                <w:sz w:val="16"/>
                <w:szCs w:val="16"/>
              </w:rPr>
              <w:t>(8.6)</w:t>
            </w:r>
          </w:p>
        </w:tc>
        <w:tc>
          <w:tcPr>
            <w:tcW w:w="928" w:type="dxa"/>
            <w:tcBorders>
              <w:top w:val="nil"/>
              <w:left w:val="nil"/>
              <w:bottom w:val="nil"/>
              <w:right w:val="nil"/>
            </w:tcBorders>
            <w:shd w:val="clear" w:color="auto" w:fill="auto"/>
            <w:noWrap/>
            <w:vAlign w:val="bottom"/>
            <w:hideMark/>
          </w:tcPr>
          <w:p w14:paraId="05861B22" w14:textId="700FC948" w:rsidR="005400CD" w:rsidRPr="00B84FCD" w:rsidRDefault="005400CD" w:rsidP="005400CD">
            <w:pPr>
              <w:spacing w:after="0" w:line="240" w:lineRule="auto"/>
              <w:jc w:val="right"/>
              <w:rPr>
                <w:rFonts w:cs="Arial"/>
                <w:sz w:val="16"/>
                <w:szCs w:val="16"/>
              </w:rPr>
            </w:pPr>
            <w:r>
              <w:rPr>
                <w:rFonts w:cs="Arial"/>
                <w:sz w:val="16"/>
                <w:szCs w:val="16"/>
              </w:rPr>
              <w:t xml:space="preserve">7.7 </w:t>
            </w:r>
          </w:p>
        </w:tc>
        <w:tc>
          <w:tcPr>
            <w:tcW w:w="931" w:type="dxa"/>
            <w:tcBorders>
              <w:top w:val="nil"/>
              <w:left w:val="nil"/>
              <w:bottom w:val="nil"/>
              <w:right w:val="nil"/>
            </w:tcBorders>
            <w:shd w:val="clear" w:color="auto" w:fill="auto"/>
            <w:noWrap/>
            <w:vAlign w:val="bottom"/>
            <w:hideMark/>
          </w:tcPr>
          <w:p w14:paraId="04CB973C" w14:textId="11743CFD" w:rsidR="005400CD" w:rsidRPr="00B84FCD" w:rsidRDefault="005400CD" w:rsidP="005400CD">
            <w:pPr>
              <w:spacing w:after="0" w:line="240" w:lineRule="auto"/>
              <w:jc w:val="right"/>
              <w:rPr>
                <w:rFonts w:cs="Arial"/>
                <w:sz w:val="16"/>
                <w:szCs w:val="16"/>
              </w:rPr>
            </w:pPr>
            <w:r>
              <w:rPr>
                <w:rFonts w:cs="Arial"/>
                <w:sz w:val="16"/>
                <w:szCs w:val="16"/>
              </w:rPr>
              <w:t xml:space="preserve">9.8 </w:t>
            </w:r>
          </w:p>
        </w:tc>
        <w:tc>
          <w:tcPr>
            <w:tcW w:w="999" w:type="dxa"/>
            <w:tcBorders>
              <w:top w:val="nil"/>
              <w:left w:val="nil"/>
              <w:bottom w:val="nil"/>
              <w:right w:val="single" w:sz="4" w:space="0" w:color="auto"/>
            </w:tcBorders>
            <w:shd w:val="clear" w:color="auto" w:fill="auto"/>
            <w:noWrap/>
            <w:vAlign w:val="bottom"/>
            <w:hideMark/>
          </w:tcPr>
          <w:p w14:paraId="11758EE6" w14:textId="48AF28E3" w:rsidR="005400CD" w:rsidRPr="00B84FCD" w:rsidRDefault="005400CD" w:rsidP="005400CD">
            <w:pPr>
              <w:spacing w:after="0" w:line="240" w:lineRule="auto"/>
              <w:jc w:val="right"/>
              <w:rPr>
                <w:rFonts w:cs="Arial"/>
                <w:sz w:val="16"/>
                <w:szCs w:val="16"/>
              </w:rPr>
            </w:pPr>
            <w:r>
              <w:rPr>
                <w:rFonts w:cs="Arial"/>
                <w:sz w:val="16"/>
                <w:szCs w:val="16"/>
              </w:rPr>
              <w:t xml:space="preserve">0.9 </w:t>
            </w:r>
          </w:p>
        </w:tc>
        <w:tc>
          <w:tcPr>
            <w:tcW w:w="928" w:type="dxa"/>
            <w:tcBorders>
              <w:top w:val="nil"/>
              <w:left w:val="nil"/>
              <w:bottom w:val="nil"/>
              <w:right w:val="nil"/>
            </w:tcBorders>
            <w:shd w:val="clear" w:color="auto" w:fill="auto"/>
            <w:noWrap/>
            <w:vAlign w:val="bottom"/>
            <w:hideMark/>
          </w:tcPr>
          <w:p w14:paraId="65F7C693" w14:textId="2966B86A" w:rsidR="005400CD" w:rsidRPr="00B84FCD" w:rsidRDefault="005400CD" w:rsidP="005400CD">
            <w:pPr>
              <w:spacing w:after="0" w:line="240" w:lineRule="auto"/>
              <w:jc w:val="right"/>
              <w:rPr>
                <w:rFonts w:cs="Arial"/>
                <w:sz w:val="16"/>
                <w:szCs w:val="16"/>
              </w:rPr>
            </w:pPr>
            <w:r>
              <w:rPr>
                <w:rFonts w:cs="Arial"/>
                <w:sz w:val="16"/>
                <w:szCs w:val="16"/>
              </w:rPr>
              <w:t xml:space="preserve">3.6 </w:t>
            </w:r>
          </w:p>
        </w:tc>
        <w:tc>
          <w:tcPr>
            <w:tcW w:w="928" w:type="dxa"/>
            <w:tcBorders>
              <w:top w:val="nil"/>
              <w:left w:val="nil"/>
              <w:bottom w:val="nil"/>
              <w:right w:val="nil"/>
            </w:tcBorders>
            <w:shd w:val="clear" w:color="auto" w:fill="auto"/>
            <w:noWrap/>
            <w:vAlign w:val="bottom"/>
            <w:hideMark/>
          </w:tcPr>
          <w:p w14:paraId="6D89D801" w14:textId="57C5E4F2" w:rsidR="005400CD" w:rsidRPr="00B84FCD" w:rsidRDefault="005400CD" w:rsidP="005400CD">
            <w:pPr>
              <w:spacing w:after="0" w:line="240" w:lineRule="auto"/>
              <w:jc w:val="right"/>
              <w:rPr>
                <w:rFonts w:cs="Arial"/>
                <w:sz w:val="16"/>
                <w:szCs w:val="16"/>
              </w:rPr>
            </w:pPr>
            <w:r>
              <w:rPr>
                <w:rFonts w:cs="Arial"/>
                <w:sz w:val="16"/>
                <w:szCs w:val="16"/>
              </w:rPr>
              <w:t xml:space="preserve">8.4 </w:t>
            </w:r>
          </w:p>
        </w:tc>
        <w:tc>
          <w:tcPr>
            <w:tcW w:w="928" w:type="dxa"/>
            <w:tcBorders>
              <w:top w:val="nil"/>
              <w:left w:val="nil"/>
              <w:bottom w:val="nil"/>
              <w:right w:val="nil"/>
            </w:tcBorders>
            <w:shd w:val="clear" w:color="auto" w:fill="auto"/>
            <w:noWrap/>
            <w:vAlign w:val="bottom"/>
            <w:hideMark/>
          </w:tcPr>
          <w:p w14:paraId="5C30A010" w14:textId="6819F2BA" w:rsidR="005400CD" w:rsidRPr="00B84FCD" w:rsidRDefault="005400CD" w:rsidP="005400CD">
            <w:pPr>
              <w:spacing w:after="0" w:line="240" w:lineRule="auto"/>
              <w:jc w:val="right"/>
              <w:rPr>
                <w:rFonts w:cs="Arial"/>
                <w:sz w:val="16"/>
                <w:szCs w:val="16"/>
              </w:rPr>
            </w:pPr>
            <w:r>
              <w:rPr>
                <w:rFonts w:cs="Arial"/>
                <w:sz w:val="16"/>
                <w:szCs w:val="16"/>
              </w:rPr>
              <w:t xml:space="preserve">0.8 </w:t>
            </w:r>
          </w:p>
        </w:tc>
        <w:tc>
          <w:tcPr>
            <w:tcW w:w="1006" w:type="dxa"/>
            <w:tcBorders>
              <w:top w:val="nil"/>
              <w:left w:val="nil"/>
              <w:bottom w:val="nil"/>
              <w:right w:val="single" w:sz="4" w:space="0" w:color="auto"/>
            </w:tcBorders>
            <w:shd w:val="clear" w:color="auto" w:fill="auto"/>
            <w:noWrap/>
            <w:vAlign w:val="bottom"/>
            <w:hideMark/>
          </w:tcPr>
          <w:p w14:paraId="50796FD6" w14:textId="7C320215" w:rsidR="005400CD" w:rsidRPr="00B84FCD" w:rsidRDefault="005400CD" w:rsidP="005400CD">
            <w:pPr>
              <w:spacing w:after="0" w:line="240" w:lineRule="auto"/>
              <w:jc w:val="right"/>
              <w:rPr>
                <w:rFonts w:cs="Arial"/>
                <w:sz w:val="16"/>
                <w:szCs w:val="16"/>
              </w:rPr>
            </w:pPr>
            <w:r>
              <w:rPr>
                <w:rFonts w:cs="Arial"/>
                <w:sz w:val="16"/>
                <w:szCs w:val="16"/>
              </w:rPr>
              <w:t xml:space="preserve">3.5 </w:t>
            </w:r>
          </w:p>
        </w:tc>
        <w:tc>
          <w:tcPr>
            <w:tcW w:w="928" w:type="dxa"/>
            <w:tcBorders>
              <w:top w:val="nil"/>
              <w:left w:val="nil"/>
              <w:bottom w:val="nil"/>
              <w:right w:val="nil"/>
            </w:tcBorders>
            <w:shd w:val="clear" w:color="auto" w:fill="auto"/>
            <w:noWrap/>
            <w:vAlign w:val="bottom"/>
            <w:hideMark/>
          </w:tcPr>
          <w:p w14:paraId="5DC43F67" w14:textId="3FBC1D5B"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4CC14A61" w14:textId="6E249ED3" w:rsidR="005400CD" w:rsidRPr="00B84FCD" w:rsidRDefault="005400CD" w:rsidP="005400CD">
            <w:pPr>
              <w:spacing w:after="0" w:line="240" w:lineRule="auto"/>
              <w:jc w:val="right"/>
              <w:rPr>
                <w:rFonts w:cs="Arial"/>
                <w:sz w:val="16"/>
                <w:szCs w:val="16"/>
              </w:rPr>
            </w:pPr>
            <w:r>
              <w:rPr>
                <w:rFonts w:cs="Arial"/>
                <w:sz w:val="16"/>
                <w:szCs w:val="16"/>
              </w:rPr>
              <w:t xml:space="preserve">5.9 </w:t>
            </w:r>
          </w:p>
        </w:tc>
        <w:tc>
          <w:tcPr>
            <w:tcW w:w="928" w:type="dxa"/>
            <w:tcBorders>
              <w:top w:val="nil"/>
              <w:left w:val="nil"/>
              <w:bottom w:val="nil"/>
              <w:right w:val="nil"/>
            </w:tcBorders>
            <w:shd w:val="clear" w:color="auto" w:fill="auto"/>
            <w:noWrap/>
            <w:vAlign w:val="bottom"/>
            <w:hideMark/>
          </w:tcPr>
          <w:p w14:paraId="2E4F3DA9" w14:textId="7BB95FDB" w:rsidR="005400CD" w:rsidRPr="00B84FCD" w:rsidRDefault="005400CD" w:rsidP="005400CD">
            <w:pPr>
              <w:spacing w:after="0" w:line="240" w:lineRule="auto"/>
              <w:jc w:val="right"/>
              <w:rPr>
                <w:rFonts w:cs="Arial"/>
                <w:sz w:val="16"/>
                <w:szCs w:val="16"/>
              </w:rPr>
            </w:pPr>
            <w:r>
              <w:rPr>
                <w:rFonts w:cs="Arial"/>
                <w:sz w:val="16"/>
                <w:szCs w:val="16"/>
              </w:rPr>
              <w:t xml:space="preserve">5.2 </w:t>
            </w:r>
          </w:p>
        </w:tc>
        <w:tc>
          <w:tcPr>
            <w:tcW w:w="1005" w:type="dxa"/>
            <w:tcBorders>
              <w:top w:val="nil"/>
              <w:left w:val="nil"/>
              <w:bottom w:val="nil"/>
              <w:right w:val="single" w:sz="4" w:space="0" w:color="auto"/>
            </w:tcBorders>
            <w:shd w:val="clear" w:color="auto" w:fill="auto"/>
            <w:noWrap/>
            <w:vAlign w:val="bottom"/>
            <w:hideMark/>
          </w:tcPr>
          <w:p w14:paraId="30FD4EBE" w14:textId="285E3058" w:rsidR="005400CD" w:rsidRPr="00B84FCD" w:rsidRDefault="005400CD" w:rsidP="005400CD">
            <w:pPr>
              <w:spacing w:after="0" w:line="240" w:lineRule="auto"/>
              <w:jc w:val="right"/>
              <w:rPr>
                <w:rFonts w:cs="Arial"/>
                <w:sz w:val="16"/>
                <w:szCs w:val="16"/>
              </w:rPr>
            </w:pPr>
            <w:r>
              <w:rPr>
                <w:rFonts w:cs="Arial"/>
                <w:sz w:val="16"/>
                <w:szCs w:val="16"/>
              </w:rPr>
              <w:t xml:space="preserve">4.9 </w:t>
            </w:r>
          </w:p>
        </w:tc>
      </w:tr>
      <w:tr w:rsidR="005400CD" w:rsidRPr="00B84FCD" w14:paraId="4F296832"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4AA30EB"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Nonresidential</w:t>
            </w:r>
          </w:p>
        </w:tc>
        <w:tc>
          <w:tcPr>
            <w:tcW w:w="868" w:type="dxa"/>
            <w:tcBorders>
              <w:top w:val="nil"/>
              <w:left w:val="nil"/>
              <w:bottom w:val="nil"/>
              <w:right w:val="nil"/>
            </w:tcBorders>
            <w:shd w:val="clear" w:color="auto" w:fill="auto"/>
            <w:noWrap/>
            <w:vAlign w:val="bottom"/>
            <w:hideMark/>
          </w:tcPr>
          <w:p w14:paraId="5023767F" w14:textId="5AE7FC8E" w:rsidR="005400CD" w:rsidRPr="00B84FCD" w:rsidRDefault="005400CD" w:rsidP="005400CD">
            <w:pPr>
              <w:spacing w:after="0" w:line="240" w:lineRule="auto"/>
              <w:jc w:val="right"/>
              <w:rPr>
                <w:rFonts w:cs="Arial"/>
                <w:sz w:val="16"/>
                <w:szCs w:val="16"/>
              </w:rPr>
            </w:pPr>
            <w:r>
              <w:rPr>
                <w:rFonts w:cs="Arial"/>
                <w:sz w:val="16"/>
                <w:szCs w:val="16"/>
              </w:rPr>
              <w:t xml:space="preserve">3,312.4 </w:t>
            </w:r>
          </w:p>
        </w:tc>
        <w:tc>
          <w:tcPr>
            <w:tcW w:w="928" w:type="dxa"/>
            <w:tcBorders>
              <w:top w:val="nil"/>
              <w:left w:val="nil"/>
              <w:bottom w:val="nil"/>
              <w:right w:val="nil"/>
            </w:tcBorders>
            <w:shd w:val="clear" w:color="auto" w:fill="auto"/>
            <w:noWrap/>
            <w:vAlign w:val="bottom"/>
            <w:hideMark/>
          </w:tcPr>
          <w:p w14:paraId="7B85C43E" w14:textId="2FB6EA7D" w:rsidR="005400CD" w:rsidRPr="00B84FCD" w:rsidRDefault="005400CD" w:rsidP="005400CD">
            <w:pPr>
              <w:spacing w:after="0" w:line="240" w:lineRule="auto"/>
              <w:jc w:val="right"/>
              <w:rPr>
                <w:rFonts w:cs="Arial"/>
                <w:sz w:val="16"/>
                <w:szCs w:val="16"/>
              </w:rPr>
            </w:pPr>
            <w:r>
              <w:rPr>
                <w:rFonts w:cs="Arial"/>
                <w:sz w:val="16"/>
                <w:szCs w:val="16"/>
              </w:rPr>
              <w:t xml:space="preserve">3,391.4 </w:t>
            </w:r>
          </w:p>
        </w:tc>
        <w:tc>
          <w:tcPr>
            <w:tcW w:w="931" w:type="dxa"/>
            <w:tcBorders>
              <w:top w:val="nil"/>
              <w:left w:val="nil"/>
              <w:bottom w:val="nil"/>
              <w:right w:val="nil"/>
            </w:tcBorders>
            <w:shd w:val="clear" w:color="auto" w:fill="auto"/>
            <w:noWrap/>
            <w:vAlign w:val="bottom"/>
            <w:hideMark/>
          </w:tcPr>
          <w:p w14:paraId="55C6841F" w14:textId="3A0806B6" w:rsidR="005400CD" w:rsidRPr="00B84FCD" w:rsidRDefault="005400CD" w:rsidP="005400CD">
            <w:pPr>
              <w:spacing w:after="0" w:line="240" w:lineRule="auto"/>
              <w:jc w:val="right"/>
              <w:rPr>
                <w:rFonts w:cs="Arial"/>
                <w:sz w:val="16"/>
                <w:szCs w:val="16"/>
              </w:rPr>
            </w:pPr>
            <w:r>
              <w:rPr>
                <w:rFonts w:cs="Arial"/>
                <w:sz w:val="16"/>
                <w:szCs w:val="16"/>
              </w:rPr>
              <w:t xml:space="preserve">3,400.9 </w:t>
            </w:r>
          </w:p>
        </w:tc>
        <w:tc>
          <w:tcPr>
            <w:tcW w:w="999" w:type="dxa"/>
            <w:tcBorders>
              <w:top w:val="nil"/>
              <w:left w:val="nil"/>
              <w:bottom w:val="nil"/>
              <w:right w:val="single" w:sz="4" w:space="0" w:color="auto"/>
            </w:tcBorders>
            <w:shd w:val="clear" w:color="auto" w:fill="auto"/>
            <w:noWrap/>
            <w:vAlign w:val="bottom"/>
            <w:hideMark/>
          </w:tcPr>
          <w:p w14:paraId="3BC76E02" w14:textId="636FE94E" w:rsidR="005400CD" w:rsidRPr="00B84FCD" w:rsidRDefault="005400CD" w:rsidP="005400CD">
            <w:pPr>
              <w:spacing w:after="0" w:line="240" w:lineRule="auto"/>
              <w:jc w:val="right"/>
              <w:rPr>
                <w:rFonts w:cs="Arial"/>
                <w:sz w:val="16"/>
                <w:szCs w:val="16"/>
              </w:rPr>
            </w:pPr>
            <w:r>
              <w:rPr>
                <w:rFonts w:cs="Arial"/>
                <w:sz w:val="16"/>
                <w:szCs w:val="16"/>
              </w:rPr>
              <w:t xml:space="preserve">3,433.1 </w:t>
            </w:r>
          </w:p>
        </w:tc>
        <w:tc>
          <w:tcPr>
            <w:tcW w:w="928" w:type="dxa"/>
            <w:tcBorders>
              <w:top w:val="nil"/>
              <w:left w:val="nil"/>
              <w:bottom w:val="nil"/>
              <w:right w:val="nil"/>
            </w:tcBorders>
            <w:shd w:val="clear" w:color="auto" w:fill="auto"/>
            <w:noWrap/>
            <w:vAlign w:val="bottom"/>
            <w:hideMark/>
          </w:tcPr>
          <w:p w14:paraId="6CD406E9" w14:textId="223CAD6D" w:rsidR="005400CD" w:rsidRPr="00B84FCD" w:rsidRDefault="005400CD" w:rsidP="005400CD">
            <w:pPr>
              <w:spacing w:after="0" w:line="240" w:lineRule="auto"/>
              <w:jc w:val="right"/>
              <w:rPr>
                <w:rFonts w:cs="Arial"/>
                <w:sz w:val="16"/>
                <w:szCs w:val="16"/>
              </w:rPr>
            </w:pPr>
            <w:r>
              <w:rPr>
                <w:rFonts w:cs="Arial"/>
                <w:sz w:val="16"/>
                <w:szCs w:val="16"/>
              </w:rPr>
              <w:t xml:space="preserve">3,471.2 </w:t>
            </w:r>
          </w:p>
        </w:tc>
        <w:tc>
          <w:tcPr>
            <w:tcW w:w="928" w:type="dxa"/>
            <w:tcBorders>
              <w:top w:val="nil"/>
              <w:left w:val="nil"/>
              <w:bottom w:val="nil"/>
              <w:right w:val="nil"/>
            </w:tcBorders>
            <w:shd w:val="clear" w:color="auto" w:fill="auto"/>
            <w:noWrap/>
            <w:vAlign w:val="bottom"/>
            <w:hideMark/>
          </w:tcPr>
          <w:p w14:paraId="1D19FDBA" w14:textId="0496A158" w:rsidR="005400CD" w:rsidRPr="00B84FCD" w:rsidRDefault="005400CD" w:rsidP="005400CD">
            <w:pPr>
              <w:spacing w:after="0" w:line="240" w:lineRule="auto"/>
              <w:jc w:val="right"/>
              <w:rPr>
                <w:rFonts w:cs="Arial"/>
                <w:sz w:val="16"/>
                <w:szCs w:val="16"/>
              </w:rPr>
            </w:pPr>
            <w:r>
              <w:rPr>
                <w:rFonts w:cs="Arial"/>
                <w:sz w:val="16"/>
                <w:szCs w:val="16"/>
              </w:rPr>
              <w:t xml:space="preserve">3,504.3 </w:t>
            </w:r>
          </w:p>
        </w:tc>
        <w:tc>
          <w:tcPr>
            <w:tcW w:w="928" w:type="dxa"/>
            <w:tcBorders>
              <w:top w:val="nil"/>
              <w:left w:val="nil"/>
              <w:bottom w:val="nil"/>
              <w:right w:val="nil"/>
            </w:tcBorders>
            <w:shd w:val="clear" w:color="auto" w:fill="auto"/>
            <w:noWrap/>
            <w:vAlign w:val="bottom"/>
            <w:hideMark/>
          </w:tcPr>
          <w:p w14:paraId="09277D66" w14:textId="3B16530B" w:rsidR="005400CD" w:rsidRPr="00B84FCD" w:rsidRDefault="005400CD" w:rsidP="005400CD">
            <w:pPr>
              <w:spacing w:after="0" w:line="240" w:lineRule="auto"/>
              <w:jc w:val="right"/>
              <w:rPr>
                <w:rFonts w:cs="Arial"/>
                <w:sz w:val="16"/>
                <w:szCs w:val="16"/>
              </w:rPr>
            </w:pPr>
            <w:r>
              <w:rPr>
                <w:rFonts w:cs="Arial"/>
                <w:sz w:val="16"/>
                <w:szCs w:val="16"/>
              </w:rPr>
              <w:t xml:space="preserve">3,538.9 </w:t>
            </w:r>
          </w:p>
        </w:tc>
        <w:tc>
          <w:tcPr>
            <w:tcW w:w="1006" w:type="dxa"/>
            <w:tcBorders>
              <w:top w:val="nil"/>
              <w:left w:val="nil"/>
              <w:bottom w:val="nil"/>
              <w:right w:val="single" w:sz="4" w:space="0" w:color="auto"/>
            </w:tcBorders>
            <w:shd w:val="clear" w:color="auto" w:fill="auto"/>
            <w:noWrap/>
            <w:vAlign w:val="bottom"/>
            <w:hideMark/>
          </w:tcPr>
          <w:p w14:paraId="4B0267B4" w14:textId="5F4ABD41" w:rsidR="005400CD" w:rsidRPr="00B84FCD" w:rsidRDefault="005400CD" w:rsidP="005400CD">
            <w:pPr>
              <w:spacing w:after="0" w:line="240" w:lineRule="auto"/>
              <w:jc w:val="right"/>
              <w:rPr>
                <w:rFonts w:cs="Arial"/>
                <w:sz w:val="16"/>
                <w:szCs w:val="16"/>
              </w:rPr>
            </w:pPr>
            <w:r>
              <w:rPr>
                <w:rFonts w:cs="Arial"/>
                <w:sz w:val="16"/>
                <w:szCs w:val="16"/>
              </w:rPr>
              <w:t xml:space="preserve">3,576.1 </w:t>
            </w:r>
          </w:p>
        </w:tc>
        <w:tc>
          <w:tcPr>
            <w:tcW w:w="928" w:type="dxa"/>
            <w:tcBorders>
              <w:top w:val="nil"/>
              <w:left w:val="nil"/>
              <w:bottom w:val="nil"/>
              <w:right w:val="nil"/>
            </w:tcBorders>
            <w:shd w:val="clear" w:color="auto" w:fill="auto"/>
            <w:noWrap/>
            <w:vAlign w:val="bottom"/>
            <w:hideMark/>
          </w:tcPr>
          <w:p w14:paraId="36514054" w14:textId="5147790B" w:rsidR="005400CD" w:rsidRPr="00B84FCD" w:rsidRDefault="005400CD" w:rsidP="005400CD">
            <w:pPr>
              <w:spacing w:after="0" w:line="240" w:lineRule="auto"/>
              <w:jc w:val="right"/>
              <w:rPr>
                <w:rFonts w:cs="Arial"/>
                <w:sz w:val="16"/>
                <w:szCs w:val="16"/>
              </w:rPr>
            </w:pPr>
            <w:r>
              <w:rPr>
                <w:rFonts w:cs="Arial"/>
                <w:sz w:val="16"/>
                <w:szCs w:val="16"/>
              </w:rPr>
              <w:t xml:space="preserve">3,622.7 </w:t>
            </w:r>
          </w:p>
        </w:tc>
        <w:tc>
          <w:tcPr>
            <w:tcW w:w="928" w:type="dxa"/>
            <w:tcBorders>
              <w:top w:val="nil"/>
              <w:left w:val="nil"/>
              <w:bottom w:val="nil"/>
              <w:right w:val="nil"/>
            </w:tcBorders>
            <w:shd w:val="clear" w:color="auto" w:fill="auto"/>
            <w:noWrap/>
            <w:vAlign w:val="bottom"/>
            <w:hideMark/>
          </w:tcPr>
          <w:p w14:paraId="661DAB7B" w14:textId="7150F7D6" w:rsidR="005400CD" w:rsidRPr="00B84FCD" w:rsidRDefault="005400CD" w:rsidP="005400CD">
            <w:pPr>
              <w:spacing w:after="0" w:line="240" w:lineRule="auto"/>
              <w:jc w:val="right"/>
              <w:rPr>
                <w:rFonts w:cs="Arial"/>
                <w:sz w:val="16"/>
                <w:szCs w:val="16"/>
              </w:rPr>
            </w:pPr>
            <w:r>
              <w:rPr>
                <w:rFonts w:cs="Arial"/>
                <w:sz w:val="16"/>
                <w:szCs w:val="16"/>
              </w:rPr>
              <w:t xml:space="preserve">3,672.7 </w:t>
            </w:r>
          </w:p>
        </w:tc>
        <w:tc>
          <w:tcPr>
            <w:tcW w:w="928" w:type="dxa"/>
            <w:tcBorders>
              <w:top w:val="nil"/>
              <w:left w:val="nil"/>
              <w:bottom w:val="nil"/>
              <w:right w:val="nil"/>
            </w:tcBorders>
            <w:shd w:val="clear" w:color="auto" w:fill="auto"/>
            <w:noWrap/>
            <w:vAlign w:val="bottom"/>
            <w:hideMark/>
          </w:tcPr>
          <w:p w14:paraId="1B488D24" w14:textId="30E3EA2E" w:rsidR="005400CD" w:rsidRPr="00B84FCD" w:rsidRDefault="005400CD" w:rsidP="005400CD">
            <w:pPr>
              <w:spacing w:after="0" w:line="240" w:lineRule="auto"/>
              <w:jc w:val="right"/>
              <w:rPr>
                <w:rFonts w:cs="Arial"/>
                <w:sz w:val="16"/>
                <w:szCs w:val="16"/>
              </w:rPr>
            </w:pPr>
            <w:r>
              <w:rPr>
                <w:rFonts w:cs="Arial"/>
                <w:sz w:val="16"/>
                <w:szCs w:val="16"/>
              </w:rPr>
              <w:t xml:space="preserve">3,724.5 </w:t>
            </w:r>
          </w:p>
        </w:tc>
        <w:tc>
          <w:tcPr>
            <w:tcW w:w="1005" w:type="dxa"/>
            <w:tcBorders>
              <w:top w:val="nil"/>
              <w:left w:val="nil"/>
              <w:bottom w:val="nil"/>
              <w:right w:val="single" w:sz="4" w:space="0" w:color="auto"/>
            </w:tcBorders>
            <w:shd w:val="clear" w:color="auto" w:fill="auto"/>
            <w:noWrap/>
            <w:vAlign w:val="bottom"/>
            <w:hideMark/>
          </w:tcPr>
          <w:p w14:paraId="495B506E" w14:textId="1A39E9CA" w:rsidR="005400CD" w:rsidRPr="00B84FCD" w:rsidRDefault="005400CD" w:rsidP="005400CD">
            <w:pPr>
              <w:spacing w:after="0" w:line="240" w:lineRule="auto"/>
              <w:jc w:val="right"/>
              <w:rPr>
                <w:rFonts w:cs="Arial"/>
                <w:sz w:val="16"/>
                <w:szCs w:val="16"/>
              </w:rPr>
            </w:pPr>
            <w:r>
              <w:rPr>
                <w:rFonts w:cs="Arial"/>
                <w:sz w:val="16"/>
                <w:szCs w:val="16"/>
              </w:rPr>
              <w:t xml:space="preserve">3,775.5 </w:t>
            </w:r>
          </w:p>
        </w:tc>
      </w:tr>
      <w:tr w:rsidR="005400CD" w:rsidRPr="00B84FCD" w14:paraId="424E7E6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28F3703"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4B3E1055" w14:textId="0A19B278" w:rsidR="005400CD" w:rsidRPr="00B84FCD" w:rsidRDefault="005400CD" w:rsidP="005400CD">
            <w:pPr>
              <w:spacing w:after="0" w:line="240" w:lineRule="auto"/>
              <w:jc w:val="right"/>
              <w:rPr>
                <w:rFonts w:cs="Arial"/>
                <w:sz w:val="16"/>
                <w:szCs w:val="16"/>
              </w:rPr>
            </w:pPr>
            <w:r>
              <w:rPr>
                <w:rFonts w:cs="Arial"/>
                <w:sz w:val="16"/>
                <w:szCs w:val="16"/>
              </w:rPr>
              <w:t xml:space="preserve">5.4 </w:t>
            </w:r>
          </w:p>
        </w:tc>
        <w:tc>
          <w:tcPr>
            <w:tcW w:w="928" w:type="dxa"/>
            <w:tcBorders>
              <w:top w:val="nil"/>
              <w:left w:val="nil"/>
              <w:bottom w:val="nil"/>
              <w:right w:val="nil"/>
            </w:tcBorders>
            <w:shd w:val="clear" w:color="auto" w:fill="auto"/>
            <w:noWrap/>
            <w:vAlign w:val="bottom"/>
            <w:hideMark/>
          </w:tcPr>
          <w:p w14:paraId="27056719" w14:textId="3716811A" w:rsidR="005400CD" w:rsidRPr="00B84FCD" w:rsidRDefault="005400CD" w:rsidP="005400CD">
            <w:pPr>
              <w:spacing w:after="0" w:line="240" w:lineRule="auto"/>
              <w:jc w:val="right"/>
              <w:rPr>
                <w:rFonts w:cs="Arial"/>
                <w:sz w:val="16"/>
                <w:szCs w:val="16"/>
              </w:rPr>
            </w:pPr>
            <w:r>
              <w:rPr>
                <w:rFonts w:cs="Arial"/>
                <w:sz w:val="16"/>
                <w:szCs w:val="16"/>
              </w:rPr>
              <w:t xml:space="preserve">9.9 </w:t>
            </w:r>
          </w:p>
        </w:tc>
        <w:tc>
          <w:tcPr>
            <w:tcW w:w="931" w:type="dxa"/>
            <w:tcBorders>
              <w:top w:val="nil"/>
              <w:left w:val="nil"/>
              <w:bottom w:val="nil"/>
              <w:right w:val="nil"/>
            </w:tcBorders>
            <w:shd w:val="clear" w:color="auto" w:fill="auto"/>
            <w:noWrap/>
            <w:vAlign w:val="bottom"/>
            <w:hideMark/>
          </w:tcPr>
          <w:p w14:paraId="1550E8E0" w14:textId="06CBEC96" w:rsidR="005400CD" w:rsidRPr="00B84FCD" w:rsidRDefault="005400CD" w:rsidP="005400CD">
            <w:pPr>
              <w:spacing w:after="0" w:line="240" w:lineRule="auto"/>
              <w:jc w:val="right"/>
              <w:rPr>
                <w:rFonts w:cs="Arial"/>
                <w:sz w:val="16"/>
                <w:szCs w:val="16"/>
              </w:rPr>
            </w:pPr>
            <w:r>
              <w:rPr>
                <w:rFonts w:cs="Arial"/>
                <w:sz w:val="16"/>
                <w:szCs w:val="16"/>
              </w:rPr>
              <w:t xml:space="preserve">1.1 </w:t>
            </w:r>
          </w:p>
        </w:tc>
        <w:tc>
          <w:tcPr>
            <w:tcW w:w="999" w:type="dxa"/>
            <w:tcBorders>
              <w:top w:val="nil"/>
              <w:left w:val="nil"/>
              <w:bottom w:val="nil"/>
              <w:right w:val="single" w:sz="4" w:space="0" w:color="auto"/>
            </w:tcBorders>
            <w:shd w:val="clear" w:color="auto" w:fill="auto"/>
            <w:noWrap/>
            <w:vAlign w:val="bottom"/>
            <w:hideMark/>
          </w:tcPr>
          <w:p w14:paraId="5C029517" w14:textId="28589140" w:rsidR="005400CD" w:rsidRPr="00B84FCD" w:rsidRDefault="005400CD" w:rsidP="005400CD">
            <w:pPr>
              <w:spacing w:after="0" w:line="240" w:lineRule="auto"/>
              <w:jc w:val="right"/>
              <w:rPr>
                <w:rFonts w:cs="Arial"/>
                <w:sz w:val="16"/>
                <w:szCs w:val="16"/>
              </w:rPr>
            </w:pPr>
            <w:r>
              <w:rPr>
                <w:rFonts w:cs="Arial"/>
                <w:sz w:val="16"/>
                <w:szCs w:val="16"/>
              </w:rPr>
              <w:t xml:space="preserve">3.8 </w:t>
            </w:r>
          </w:p>
        </w:tc>
        <w:tc>
          <w:tcPr>
            <w:tcW w:w="928" w:type="dxa"/>
            <w:tcBorders>
              <w:top w:val="nil"/>
              <w:left w:val="nil"/>
              <w:bottom w:val="nil"/>
              <w:right w:val="nil"/>
            </w:tcBorders>
            <w:shd w:val="clear" w:color="auto" w:fill="auto"/>
            <w:noWrap/>
            <w:vAlign w:val="bottom"/>
            <w:hideMark/>
          </w:tcPr>
          <w:p w14:paraId="6A1E8AA4" w14:textId="016425C8" w:rsidR="005400CD" w:rsidRPr="00B84FCD" w:rsidRDefault="005400CD" w:rsidP="005400CD">
            <w:pPr>
              <w:spacing w:after="0" w:line="240" w:lineRule="auto"/>
              <w:jc w:val="right"/>
              <w:rPr>
                <w:rFonts w:cs="Arial"/>
                <w:sz w:val="16"/>
                <w:szCs w:val="16"/>
              </w:rPr>
            </w:pPr>
            <w:r>
              <w:rPr>
                <w:rFonts w:cs="Arial"/>
                <w:sz w:val="16"/>
                <w:szCs w:val="16"/>
              </w:rPr>
              <w:t xml:space="preserve">4.5 </w:t>
            </w:r>
          </w:p>
        </w:tc>
        <w:tc>
          <w:tcPr>
            <w:tcW w:w="928" w:type="dxa"/>
            <w:tcBorders>
              <w:top w:val="nil"/>
              <w:left w:val="nil"/>
              <w:bottom w:val="nil"/>
              <w:right w:val="nil"/>
            </w:tcBorders>
            <w:shd w:val="clear" w:color="auto" w:fill="auto"/>
            <w:noWrap/>
            <w:vAlign w:val="bottom"/>
            <w:hideMark/>
          </w:tcPr>
          <w:p w14:paraId="30B99603" w14:textId="6ED90C5F" w:rsidR="005400CD" w:rsidRPr="00B84FCD" w:rsidRDefault="005400CD" w:rsidP="005400CD">
            <w:pPr>
              <w:spacing w:after="0" w:line="240" w:lineRule="auto"/>
              <w:jc w:val="right"/>
              <w:rPr>
                <w:rFonts w:cs="Arial"/>
                <w:sz w:val="16"/>
                <w:szCs w:val="16"/>
              </w:rPr>
            </w:pPr>
            <w:r>
              <w:rPr>
                <w:rFonts w:cs="Arial"/>
                <w:sz w:val="16"/>
                <w:szCs w:val="16"/>
              </w:rPr>
              <w:t xml:space="preserve">3.9 </w:t>
            </w:r>
          </w:p>
        </w:tc>
        <w:tc>
          <w:tcPr>
            <w:tcW w:w="928" w:type="dxa"/>
            <w:tcBorders>
              <w:top w:val="nil"/>
              <w:left w:val="nil"/>
              <w:bottom w:val="nil"/>
              <w:right w:val="nil"/>
            </w:tcBorders>
            <w:shd w:val="clear" w:color="auto" w:fill="auto"/>
            <w:noWrap/>
            <w:vAlign w:val="bottom"/>
            <w:hideMark/>
          </w:tcPr>
          <w:p w14:paraId="5ABCC229" w14:textId="3575A1AF"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1006" w:type="dxa"/>
            <w:tcBorders>
              <w:top w:val="nil"/>
              <w:left w:val="nil"/>
              <w:bottom w:val="nil"/>
              <w:right w:val="single" w:sz="4" w:space="0" w:color="auto"/>
            </w:tcBorders>
            <w:shd w:val="clear" w:color="auto" w:fill="auto"/>
            <w:noWrap/>
            <w:vAlign w:val="bottom"/>
            <w:hideMark/>
          </w:tcPr>
          <w:p w14:paraId="16718D44" w14:textId="311D54F0" w:rsidR="005400CD" w:rsidRPr="00B84FCD" w:rsidRDefault="005400CD" w:rsidP="005400CD">
            <w:pPr>
              <w:spacing w:after="0" w:line="240" w:lineRule="auto"/>
              <w:jc w:val="right"/>
              <w:rPr>
                <w:rFonts w:cs="Arial"/>
                <w:sz w:val="16"/>
                <w:szCs w:val="16"/>
              </w:rPr>
            </w:pPr>
            <w:r>
              <w:rPr>
                <w:rFonts w:cs="Arial"/>
                <w:sz w:val="16"/>
                <w:szCs w:val="16"/>
              </w:rPr>
              <w:t xml:space="preserve">4.3 </w:t>
            </w:r>
          </w:p>
        </w:tc>
        <w:tc>
          <w:tcPr>
            <w:tcW w:w="928" w:type="dxa"/>
            <w:tcBorders>
              <w:top w:val="nil"/>
              <w:left w:val="nil"/>
              <w:bottom w:val="nil"/>
              <w:right w:val="nil"/>
            </w:tcBorders>
            <w:shd w:val="clear" w:color="auto" w:fill="auto"/>
            <w:noWrap/>
            <w:vAlign w:val="bottom"/>
            <w:hideMark/>
          </w:tcPr>
          <w:p w14:paraId="1D453289" w14:textId="1AE9A11A" w:rsidR="005400CD" w:rsidRPr="00B84FCD" w:rsidRDefault="005400CD" w:rsidP="005400CD">
            <w:pPr>
              <w:spacing w:after="0" w:line="240" w:lineRule="auto"/>
              <w:jc w:val="right"/>
              <w:rPr>
                <w:rFonts w:cs="Arial"/>
                <w:sz w:val="16"/>
                <w:szCs w:val="16"/>
              </w:rPr>
            </w:pPr>
            <w:r>
              <w:rPr>
                <w:rFonts w:cs="Arial"/>
                <w:sz w:val="16"/>
                <w:szCs w:val="16"/>
              </w:rPr>
              <w:t xml:space="preserve">5.3 </w:t>
            </w:r>
          </w:p>
        </w:tc>
        <w:tc>
          <w:tcPr>
            <w:tcW w:w="928" w:type="dxa"/>
            <w:tcBorders>
              <w:top w:val="nil"/>
              <w:left w:val="nil"/>
              <w:bottom w:val="nil"/>
              <w:right w:val="nil"/>
            </w:tcBorders>
            <w:shd w:val="clear" w:color="auto" w:fill="auto"/>
            <w:noWrap/>
            <w:vAlign w:val="bottom"/>
            <w:hideMark/>
          </w:tcPr>
          <w:p w14:paraId="02B07A87" w14:textId="23D7479D" w:rsidR="005400CD" w:rsidRPr="00B84FCD" w:rsidRDefault="005400CD" w:rsidP="005400CD">
            <w:pPr>
              <w:spacing w:after="0" w:line="240" w:lineRule="auto"/>
              <w:jc w:val="right"/>
              <w:rPr>
                <w:rFonts w:cs="Arial"/>
                <w:sz w:val="16"/>
                <w:szCs w:val="16"/>
              </w:rPr>
            </w:pPr>
            <w:r>
              <w:rPr>
                <w:rFonts w:cs="Arial"/>
                <w:sz w:val="16"/>
                <w:szCs w:val="16"/>
              </w:rPr>
              <w:t xml:space="preserve">5.6 </w:t>
            </w:r>
          </w:p>
        </w:tc>
        <w:tc>
          <w:tcPr>
            <w:tcW w:w="928" w:type="dxa"/>
            <w:tcBorders>
              <w:top w:val="nil"/>
              <w:left w:val="nil"/>
              <w:bottom w:val="nil"/>
              <w:right w:val="nil"/>
            </w:tcBorders>
            <w:shd w:val="clear" w:color="auto" w:fill="auto"/>
            <w:noWrap/>
            <w:vAlign w:val="bottom"/>
            <w:hideMark/>
          </w:tcPr>
          <w:p w14:paraId="47594ED4" w14:textId="684556FF" w:rsidR="005400CD" w:rsidRPr="00B84FCD" w:rsidRDefault="005400CD" w:rsidP="005400CD">
            <w:pPr>
              <w:spacing w:after="0" w:line="240" w:lineRule="auto"/>
              <w:jc w:val="right"/>
              <w:rPr>
                <w:rFonts w:cs="Arial"/>
                <w:sz w:val="16"/>
                <w:szCs w:val="16"/>
              </w:rPr>
            </w:pPr>
            <w:r>
              <w:rPr>
                <w:rFonts w:cs="Arial"/>
                <w:sz w:val="16"/>
                <w:szCs w:val="16"/>
              </w:rPr>
              <w:t xml:space="preserve">5.8 </w:t>
            </w:r>
          </w:p>
        </w:tc>
        <w:tc>
          <w:tcPr>
            <w:tcW w:w="1005" w:type="dxa"/>
            <w:tcBorders>
              <w:top w:val="nil"/>
              <w:left w:val="nil"/>
              <w:bottom w:val="nil"/>
              <w:right w:val="single" w:sz="4" w:space="0" w:color="auto"/>
            </w:tcBorders>
            <w:shd w:val="clear" w:color="auto" w:fill="auto"/>
            <w:noWrap/>
            <w:vAlign w:val="bottom"/>
            <w:hideMark/>
          </w:tcPr>
          <w:p w14:paraId="4832074A" w14:textId="4C395620" w:rsidR="005400CD" w:rsidRPr="00B84FCD" w:rsidRDefault="005400CD" w:rsidP="005400CD">
            <w:pPr>
              <w:spacing w:after="0" w:line="240" w:lineRule="auto"/>
              <w:jc w:val="right"/>
              <w:rPr>
                <w:rFonts w:cs="Arial"/>
                <w:sz w:val="16"/>
                <w:szCs w:val="16"/>
              </w:rPr>
            </w:pPr>
            <w:r>
              <w:rPr>
                <w:rFonts w:cs="Arial"/>
                <w:sz w:val="16"/>
                <w:szCs w:val="16"/>
              </w:rPr>
              <w:t xml:space="preserve">5.6 </w:t>
            </w:r>
          </w:p>
        </w:tc>
      </w:tr>
      <w:tr w:rsidR="005400CD" w:rsidRPr="00B84FCD" w14:paraId="50D8F2E4"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854B539"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Producer's Durable Equipment</w:t>
            </w:r>
          </w:p>
        </w:tc>
        <w:tc>
          <w:tcPr>
            <w:tcW w:w="868" w:type="dxa"/>
            <w:tcBorders>
              <w:top w:val="nil"/>
              <w:left w:val="nil"/>
              <w:bottom w:val="nil"/>
              <w:right w:val="nil"/>
            </w:tcBorders>
            <w:shd w:val="clear" w:color="auto" w:fill="auto"/>
            <w:noWrap/>
            <w:vAlign w:val="bottom"/>
            <w:hideMark/>
          </w:tcPr>
          <w:p w14:paraId="44B92A31" w14:textId="696DBC89" w:rsidR="005400CD" w:rsidRPr="00B84FCD" w:rsidRDefault="005400CD" w:rsidP="005400CD">
            <w:pPr>
              <w:spacing w:after="0" w:line="240" w:lineRule="auto"/>
              <w:jc w:val="right"/>
              <w:rPr>
                <w:rFonts w:cs="Arial"/>
                <w:sz w:val="16"/>
                <w:szCs w:val="16"/>
              </w:rPr>
            </w:pPr>
            <w:r>
              <w:rPr>
                <w:rFonts w:cs="Arial"/>
                <w:sz w:val="16"/>
                <w:szCs w:val="16"/>
              </w:rPr>
              <w:t xml:space="preserve">1,258.1 </w:t>
            </w:r>
          </w:p>
        </w:tc>
        <w:tc>
          <w:tcPr>
            <w:tcW w:w="928" w:type="dxa"/>
            <w:tcBorders>
              <w:top w:val="nil"/>
              <w:left w:val="nil"/>
              <w:bottom w:val="nil"/>
              <w:right w:val="nil"/>
            </w:tcBorders>
            <w:shd w:val="clear" w:color="auto" w:fill="auto"/>
            <w:noWrap/>
            <w:vAlign w:val="bottom"/>
            <w:hideMark/>
          </w:tcPr>
          <w:p w14:paraId="0E947584" w14:textId="7B31793C" w:rsidR="005400CD" w:rsidRPr="00B84FCD" w:rsidRDefault="005400CD" w:rsidP="005400CD">
            <w:pPr>
              <w:spacing w:after="0" w:line="240" w:lineRule="auto"/>
              <w:jc w:val="right"/>
              <w:rPr>
                <w:rFonts w:cs="Arial"/>
                <w:sz w:val="16"/>
                <w:szCs w:val="16"/>
              </w:rPr>
            </w:pPr>
            <w:r>
              <w:rPr>
                <w:rFonts w:cs="Arial"/>
                <w:sz w:val="16"/>
                <w:szCs w:val="16"/>
              </w:rPr>
              <w:t xml:space="preserve">1,295.7 </w:t>
            </w:r>
          </w:p>
        </w:tc>
        <w:tc>
          <w:tcPr>
            <w:tcW w:w="931" w:type="dxa"/>
            <w:tcBorders>
              <w:top w:val="nil"/>
              <w:left w:val="nil"/>
              <w:bottom w:val="nil"/>
              <w:right w:val="nil"/>
            </w:tcBorders>
            <w:shd w:val="clear" w:color="auto" w:fill="auto"/>
            <w:noWrap/>
            <w:vAlign w:val="bottom"/>
            <w:hideMark/>
          </w:tcPr>
          <w:p w14:paraId="706D0904" w14:textId="3CA05C1C" w:rsidR="005400CD" w:rsidRPr="00B84FCD" w:rsidRDefault="005400CD" w:rsidP="005400CD">
            <w:pPr>
              <w:spacing w:after="0" w:line="240" w:lineRule="auto"/>
              <w:jc w:val="right"/>
              <w:rPr>
                <w:rFonts w:cs="Arial"/>
                <w:sz w:val="16"/>
                <w:szCs w:val="16"/>
              </w:rPr>
            </w:pPr>
            <w:r>
              <w:rPr>
                <w:rFonts w:cs="Arial"/>
                <w:sz w:val="16"/>
                <w:szCs w:val="16"/>
              </w:rPr>
              <w:t xml:space="preserve">1,292.3 </w:t>
            </w:r>
          </w:p>
        </w:tc>
        <w:tc>
          <w:tcPr>
            <w:tcW w:w="999" w:type="dxa"/>
            <w:tcBorders>
              <w:top w:val="nil"/>
              <w:left w:val="nil"/>
              <w:bottom w:val="nil"/>
              <w:right w:val="single" w:sz="4" w:space="0" w:color="auto"/>
            </w:tcBorders>
            <w:shd w:val="clear" w:color="auto" w:fill="auto"/>
            <w:noWrap/>
            <w:vAlign w:val="bottom"/>
            <w:hideMark/>
          </w:tcPr>
          <w:p w14:paraId="21FFC3E9" w14:textId="19A43F39" w:rsidR="005400CD" w:rsidRPr="00B84FCD" w:rsidRDefault="005400CD" w:rsidP="005400CD">
            <w:pPr>
              <w:spacing w:after="0" w:line="240" w:lineRule="auto"/>
              <w:jc w:val="right"/>
              <w:rPr>
                <w:rFonts w:cs="Arial"/>
                <w:sz w:val="16"/>
                <w:szCs w:val="16"/>
              </w:rPr>
            </w:pPr>
            <w:r>
              <w:rPr>
                <w:rFonts w:cs="Arial"/>
                <w:sz w:val="16"/>
                <w:szCs w:val="16"/>
              </w:rPr>
              <w:t xml:space="preserve">1,294.7 </w:t>
            </w:r>
          </w:p>
        </w:tc>
        <w:tc>
          <w:tcPr>
            <w:tcW w:w="928" w:type="dxa"/>
            <w:tcBorders>
              <w:top w:val="nil"/>
              <w:left w:val="nil"/>
              <w:bottom w:val="nil"/>
              <w:right w:val="nil"/>
            </w:tcBorders>
            <w:shd w:val="clear" w:color="auto" w:fill="auto"/>
            <w:noWrap/>
            <w:vAlign w:val="bottom"/>
            <w:hideMark/>
          </w:tcPr>
          <w:p w14:paraId="6C0B7305" w14:textId="7EA5D7AC" w:rsidR="005400CD" w:rsidRPr="00B84FCD" w:rsidRDefault="005400CD" w:rsidP="005400CD">
            <w:pPr>
              <w:spacing w:after="0" w:line="240" w:lineRule="auto"/>
              <w:jc w:val="right"/>
              <w:rPr>
                <w:rFonts w:cs="Arial"/>
                <w:sz w:val="16"/>
                <w:szCs w:val="16"/>
              </w:rPr>
            </w:pPr>
            <w:r>
              <w:rPr>
                <w:rFonts w:cs="Arial"/>
                <w:sz w:val="16"/>
                <w:szCs w:val="16"/>
              </w:rPr>
              <w:t xml:space="preserve">1,295.8 </w:t>
            </w:r>
          </w:p>
        </w:tc>
        <w:tc>
          <w:tcPr>
            <w:tcW w:w="928" w:type="dxa"/>
            <w:tcBorders>
              <w:top w:val="nil"/>
              <w:left w:val="nil"/>
              <w:bottom w:val="nil"/>
              <w:right w:val="nil"/>
            </w:tcBorders>
            <w:shd w:val="clear" w:color="auto" w:fill="auto"/>
            <w:noWrap/>
            <w:vAlign w:val="bottom"/>
            <w:hideMark/>
          </w:tcPr>
          <w:p w14:paraId="0E487B8F" w14:textId="041E9CD7" w:rsidR="005400CD" w:rsidRPr="00B84FCD" w:rsidRDefault="005400CD" w:rsidP="005400CD">
            <w:pPr>
              <w:spacing w:after="0" w:line="240" w:lineRule="auto"/>
              <w:jc w:val="right"/>
              <w:rPr>
                <w:rFonts w:cs="Arial"/>
                <w:sz w:val="16"/>
                <w:szCs w:val="16"/>
              </w:rPr>
            </w:pPr>
            <w:r>
              <w:rPr>
                <w:rFonts w:cs="Arial"/>
                <w:sz w:val="16"/>
                <w:szCs w:val="16"/>
              </w:rPr>
              <w:t xml:space="preserve">1,326.5 </w:t>
            </w:r>
          </w:p>
        </w:tc>
        <w:tc>
          <w:tcPr>
            <w:tcW w:w="928" w:type="dxa"/>
            <w:tcBorders>
              <w:top w:val="nil"/>
              <w:left w:val="nil"/>
              <w:bottom w:val="nil"/>
              <w:right w:val="nil"/>
            </w:tcBorders>
            <w:shd w:val="clear" w:color="auto" w:fill="auto"/>
            <w:noWrap/>
            <w:vAlign w:val="bottom"/>
            <w:hideMark/>
          </w:tcPr>
          <w:p w14:paraId="0DB8D06E" w14:textId="6087C9E9" w:rsidR="005400CD" w:rsidRPr="00B84FCD" w:rsidRDefault="005400CD" w:rsidP="005400CD">
            <w:pPr>
              <w:spacing w:after="0" w:line="240" w:lineRule="auto"/>
              <w:jc w:val="right"/>
              <w:rPr>
                <w:rFonts w:cs="Arial"/>
                <w:sz w:val="16"/>
                <w:szCs w:val="16"/>
              </w:rPr>
            </w:pPr>
            <w:r>
              <w:rPr>
                <w:rFonts w:cs="Arial"/>
                <w:sz w:val="16"/>
                <w:szCs w:val="16"/>
              </w:rPr>
              <w:t xml:space="preserve">1,360.9 </w:t>
            </w:r>
          </w:p>
        </w:tc>
        <w:tc>
          <w:tcPr>
            <w:tcW w:w="1006" w:type="dxa"/>
            <w:tcBorders>
              <w:top w:val="nil"/>
              <w:left w:val="nil"/>
              <w:bottom w:val="nil"/>
              <w:right w:val="single" w:sz="4" w:space="0" w:color="auto"/>
            </w:tcBorders>
            <w:shd w:val="clear" w:color="auto" w:fill="auto"/>
            <w:noWrap/>
            <w:vAlign w:val="bottom"/>
            <w:hideMark/>
          </w:tcPr>
          <w:p w14:paraId="0620B746" w14:textId="136E0D67" w:rsidR="005400CD" w:rsidRPr="00B84FCD" w:rsidRDefault="005400CD" w:rsidP="005400CD">
            <w:pPr>
              <w:spacing w:after="0" w:line="240" w:lineRule="auto"/>
              <w:jc w:val="right"/>
              <w:rPr>
                <w:rFonts w:cs="Arial"/>
                <w:sz w:val="16"/>
                <w:szCs w:val="16"/>
              </w:rPr>
            </w:pPr>
            <w:r>
              <w:rPr>
                <w:rFonts w:cs="Arial"/>
                <w:sz w:val="16"/>
                <w:szCs w:val="16"/>
              </w:rPr>
              <w:t xml:space="preserve">1,382.8 </w:t>
            </w:r>
          </w:p>
        </w:tc>
        <w:tc>
          <w:tcPr>
            <w:tcW w:w="928" w:type="dxa"/>
            <w:tcBorders>
              <w:top w:val="nil"/>
              <w:left w:val="nil"/>
              <w:bottom w:val="nil"/>
              <w:right w:val="nil"/>
            </w:tcBorders>
            <w:shd w:val="clear" w:color="auto" w:fill="auto"/>
            <w:noWrap/>
            <w:vAlign w:val="bottom"/>
            <w:hideMark/>
          </w:tcPr>
          <w:p w14:paraId="3023AB75" w14:textId="57AAF863" w:rsidR="005400CD" w:rsidRPr="00B84FCD" w:rsidRDefault="005400CD" w:rsidP="005400CD">
            <w:pPr>
              <w:spacing w:after="0" w:line="240" w:lineRule="auto"/>
              <w:jc w:val="right"/>
              <w:rPr>
                <w:rFonts w:cs="Arial"/>
                <w:sz w:val="16"/>
                <w:szCs w:val="16"/>
              </w:rPr>
            </w:pPr>
            <w:r>
              <w:rPr>
                <w:rFonts w:cs="Arial"/>
                <w:sz w:val="16"/>
                <w:szCs w:val="16"/>
              </w:rPr>
              <w:t xml:space="preserve">1,405.5 </w:t>
            </w:r>
          </w:p>
        </w:tc>
        <w:tc>
          <w:tcPr>
            <w:tcW w:w="928" w:type="dxa"/>
            <w:tcBorders>
              <w:top w:val="nil"/>
              <w:left w:val="nil"/>
              <w:bottom w:val="nil"/>
              <w:right w:val="nil"/>
            </w:tcBorders>
            <w:shd w:val="clear" w:color="auto" w:fill="auto"/>
            <w:noWrap/>
            <w:vAlign w:val="bottom"/>
            <w:hideMark/>
          </w:tcPr>
          <w:p w14:paraId="637575BA" w14:textId="258934E2" w:rsidR="005400CD" w:rsidRPr="00B84FCD" w:rsidRDefault="005400CD" w:rsidP="005400CD">
            <w:pPr>
              <w:spacing w:after="0" w:line="240" w:lineRule="auto"/>
              <w:jc w:val="right"/>
              <w:rPr>
                <w:rFonts w:cs="Arial"/>
                <w:sz w:val="16"/>
                <w:szCs w:val="16"/>
              </w:rPr>
            </w:pPr>
            <w:r>
              <w:rPr>
                <w:rFonts w:cs="Arial"/>
                <w:sz w:val="16"/>
                <w:szCs w:val="16"/>
              </w:rPr>
              <w:t xml:space="preserve">1,427.5 </w:t>
            </w:r>
          </w:p>
        </w:tc>
        <w:tc>
          <w:tcPr>
            <w:tcW w:w="928" w:type="dxa"/>
            <w:tcBorders>
              <w:top w:val="nil"/>
              <w:left w:val="nil"/>
              <w:bottom w:val="nil"/>
              <w:right w:val="nil"/>
            </w:tcBorders>
            <w:shd w:val="clear" w:color="auto" w:fill="auto"/>
            <w:noWrap/>
            <w:vAlign w:val="bottom"/>
            <w:hideMark/>
          </w:tcPr>
          <w:p w14:paraId="2C3252B0" w14:textId="7591B659" w:rsidR="005400CD" w:rsidRPr="00B84FCD" w:rsidRDefault="005400CD" w:rsidP="005400CD">
            <w:pPr>
              <w:spacing w:after="0" w:line="240" w:lineRule="auto"/>
              <w:jc w:val="right"/>
              <w:rPr>
                <w:rFonts w:cs="Arial"/>
                <w:sz w:val="16"/>
                <w:szCs w:val="16"/>
              </w:rPr>
            </w:pPr>
            <w:r>
              <w:rPr>
                <w:rFonts w:cs="Arial"/>
                <w:sz w:val="16"/>
                <w:szCs w:val="16"/>
              </w:rPr>
              <w:t xml:space="preserve">1,452.7 </w:t>
            </w:r>
          </w:p>
        </w:tc>
        <w:tc>
          <w:tcPr>
            <w:tcW w:w="1005" w:type="dxa"/>
            <w:tcBorders>
              <w:top w:val="nil"/>
              <w:left w:val="nil"/>
              <w:bottom w:val="nil"/>
              <w:right w:val="single" w:sz="4" w:space="0" w:color="auto"/>
            </w:tcBorders>
            <w:shd w:val="clear" w:color="auto" w:fill="auto"/>
            <w:noWrap/>
            <w:vAlign w:val="bottom"/>
            <w:hideMark/>
          </w:tcPr>
          <w:p w14:paraId="219AF5EB" w14:textId="06FD9763" w:rsidR="005400CD" w:rsidRPr="00B84FCD" w:rsidRDefault="005400CD" w:rsidP="005400CD">
            <w:pPr>
              <w:spacing w:after="0" w:line="240" w:lineRule="auto"/>
              <w:jc w:val="right"/>
              <w:rPr>
                <w:rFonts w:cs="Arial"/>
                <w:sz w:val="16"/>
                <w:szCs w:val="16"/>
              </w:rPr>
            </w:pPr>
            <w:r>
              <w:rPr>
                <w:rFonts w:cs="Arial"/>
                <w:sz w:val="16"/>
                <w:szCs w:val="16"/>
              </w:rPr>
              <w:t xml:space="preserve">1,473.4 </w:t>
            </w:r>
          </w:p>
        </w:tc>
      </w:tr>
      <w:tr w:rsidR="005400CD" w:rsidRPr="00B84FCD" w14:paraId="5A79E05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DEAE959"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2806D0FA" w14:textId="67112B7B" w:rsidR="005400CD" w:rsidRPr="00B84FCD" w:rsidRDefault="005400CD" w:rsidP="005400CD">
            <w:pPr>
              <w:spacing w:after="0" w:line="240" w:lineRule="auto"/>
              <w:jc w:val="right"/>
              <w:rPr>
                <w:rFonts w:cs="Arial"/>
                <w:sz w:val="16"/>
                <w:szCs w:val="16"/>
              </w:rPr>
            </w:pPr>
            <w:r>
              <w:rPr>
                <w:rFonts w:cs="Arial"/>
                <w:sz w:val="16"/>
                <w:szCs w:val="16"/>
              </w:rPr>
              <w:t xml:space="preserve">0.9 </w:t>
            </w:r>
          </w:p>
        </w:tc>
        <w:tc>
          <w:tcPr>
            <w:tcW w:w="928" w:type="dxa"/>
            <w:tcBorders>
              <w:top w:val="nil"/>
              <w:left w:val="nil"/>
              <w:bottom w:val="nil"/>
              <w:right w:val="nil"/>
            </w:tcBorders>
            <w:shd w:val="clear" w:color="auto" w:fill="auto"/>
            <w:noWrap/>
            <w:vAlign w:val="bottom"/>
            <w:hideMark/>
          </w:tcPr>
          <w:p w14:paraId="288BD1E6" w14:textId="4D8C561F" w:rsidR="005400CD" w:rsidRPr="00B84FCD" w:rsidRDefault="005400CD" w:rsidP="005400CD">
            <w:pPr>
              <w:spacing w:after="0" w:line="240" w:lineRule="auto"/>
              <w:jc w:val="right"/>
              <w:rPr>
                <w:rFonts w:cs="Arial"/>
                <w:sz w:val="16"/>
                <w:szCs w:val="16"/>
              </w:rPr>
            </w:pPr>
            <w:r>
              <w:rPr>
                <w:rFonts w:cs="Arial"/>
                <w:sz w:val="16"/>
                <w:szCs w:val="16"/>
              </w:rPr>
              <w:t xml:space="preserve">12.5 </w:t>
            </w:r>
          </w:p>
        </w:tc>
        <w:tc>
          <w:tcPr>
            <w:tcW w:w="931" w:type="dxa"/>
            <w:tcBorders>
              <w:top w:val="nil"/>
              <w:left w:val="nil"/>
              <w:bottom w:val="nil"/>
              <w:right w:val="nil"/>
            </w:tcBorders>
            <w:shd w:val="clear" w:color="auto" w:fill="auto"/>
            <w:noWrap/>
            <w:vAlign w:val="bottom"/>
            <w:hideMark/>
          </w:tcPr>
          <w:p w14:paraId="17003E8C" w14:textId="30BCEE16" w:rsidR="005400CD" w:rsidRPr="00B84FCD" w:rsidRDefault="005400CD" w:rsidP="005400CD">
            <w:pPr>
              <w:spacing w:after="0" w:line="240" w:lineRule="auto"/>
              <w:jc w:val="right"/>
              <w:rPr>
                <w:rFonts w:cs="Arial"/>
                <w:sz w:val="16"/>
                <w:szCs w:val="16"/>
              </w:rPr>
            </w:pPr>
            <w:r>
              <w:rPr>
                <w:rFonts w:cs="Arial"/>
                <w:sz w:val="16"/>
                <w:szCs w:val="16"/>
              </w:rPr>
              <w:t>(1.0)</w:t>
            </w:r>
          </w:p>
        </w:tc>
        <w:tc>
          <w:tcPr>
            <w:tcW w:w="999" w:type="dxa"/>
            <w:tcBorders>
              <w:top w:val="nil"/>
              <w:left w:val="nil"/>
              <w:bottom w:val="nil"/>
              <w:right w:val="single" w:sz="4" w:space="0" w:color="auto"/>
            </w:tcBorders>
            <w:shd w:val="clear" w:color="auto" w:fill="auto"/>
            <w:noWrap/>
            <w:vAlign w:val="bottom"/>
            <w:hideMark/>
          </w:tcPr>
          <w:p w14:paraId="7F6C3A1A" w14:textId="25396736" w:rsidR="005400CD" w:rsidRPr="00B84FCD" w:rsidRDefault="005400CD" w:rsidP="005400CD">
            <w:pPr>
              <w:spacing w:after="0" w:line="240" w:lineRule="auto"/>
              <w:jc w:val="right"/>
              <w:rPr>
                <w:rFonts w:cs="Arial"/>
                <w:sz w:val="16"/>
                <w:szCs w:val="16"/>
              </w:rPr>
            </w:pPr>
            <w:r>
              <w:rPr>
                <w:rFonts w:cs="Arial"/>
                <w:sz w:val="16"/>
                <w:szCs w:val="16"/>
              </w:rPr>
              <w:t xml:space="preserve">0.7 </w:t>
            </w:r>
          </w:p>
        </w:tc>
        <w:tc>
          <w:tcPr>
            <w:tcW w:w="928" w:type="dxa"/>
            <w:tcBorders>
              <w:top w:val="nil"/>
              <w:left w:val="nil"/>
              <w:bottom w:val="nil"/>
              <w:right w:val="nil"/>
            </w:tcBorders>
            <w:shd w:val="clear" w:color="auto" w:fill="auto"/>
            <w:noWrap/>
            <w:vAlign w:val="bottom"/>
            <w:hideMark/>
          </w:tcPr>
          <w:p w14:paraId="75FDEEF4" w14:textId="7F01E42D" w:rsidR="005400CD" w:rsidRPr="00B84FCD" w:rsidRDefault="005400CD" w:rsidP="005400CD">
            <w:pPr>
              <w:spacing w:after="0" w:line="240" w:lineRule="auto"/>
              <w:jc w:val="right"/>
              <w:rPr>
                <w:rFonts w:cs="Arial"/>
                <w:sz w:val="16"/>
                <w:szCs w:val="16"/>
              </w:rPr>
            </w:pPr>
            <w:r>
              <w:rPr>
                <w:rFonts w:cs="Arial"/>
                <w:sz w:val="16"/>
                <w:szCs w:val="16"/>
              </w:rPr>
              <w:t xml:space="preserve">0.3 </w:t>
            </w:r>
          </w:p>
        </w:tc>
        <w:tc>
          <w:tcPr>
            <w:tcW w:w="928" w:type="dxa"/>
            <w:tcBorders>
              <w:top w:val="nil"/>
              <w:left w:val="nil"/>
              <w:bottom w:val="nil"/>
              <w:right w:val="nil"/>
            </w:tcBorders>
            <w:shd w:val="clear" w:color="auto" w:fill="auto"/>
            <w:noWrap/>
            <w:vAlign w:val="bottom"/>
            <w:hideMark/>
          </w:tcPr>
          <w:p w14:paraId="29C4FC0E" w14:textId="18CDC2EC" w:rsidR="005400CD" w:rsidRPr="00B84FCD" w:rsidRDefault="005400CD" w:rsidP="005400CD">
            <w:pPr>
              <w:spacing w:after="0" w:line="240" w:lineRule="auto"/>
              <w:jc w:val="right"/>
              <w:rPr>
                <w:rFonts w:cs="Arial"/>
                <w:sz w:val="16"/>
                <w:szCs w:val="16"/>
              </w:rPr>
            </w:pPr>
            <w:r>
              <w:rPr>
                <w:rFonts w:cs="Arial"/>
                <w:sz w:val="16"/>
                <w:szCs w:val="16"/>
              </w:rPr>
              <w:t xml:space="preserve">9.8 </w:t>
            </w:r>
          </w:p>
        </w:tc>
        <w:tc>
          <w:tcPr>
            <w:tcW w:w="928" w:type="dxa"/>
            <w:tcBorders>
              <w:top w:val="nil"/>
              <w:left w:val="nil"/>
              <w:bottom w:val="nil"/>
              <w:right w:val="nil"/>
            </w:tcBorders>
            <w:shd w:val="clear" w:color="auto" w:fill="auto"/>
            <w:noWrap/>
            <w:vAlign w:val="bottom"/>
            <w:hideMark/>
          </w:tcPr>
          <w:p w14:paraId="050670D8" w14:textId="3E7C40EB" w:rsidR="005400CD" w:rsidRPr="00B84FCD" w:rsidRDefault="005400CD" w:rsidP="005400CD">
            <w:pPr>
              <w:spacing w:after="0" w:line="240" w:lineRule="auto"/>
              <w:jc w:val="right"/>
              <w:rPr>
                <w:rFonts w:cs="Arial"/>
                <w:sz w:val="16"/>
                <w:szCs w:val="16"/>
              </w:rPr>
            </w:pPr>
            <w:r>
              <w:rPr>
                <w:rFonts w:cs="Arial"/>
                <w:sz w:val="16"/>
                <w:szCs w:val="16"/>
              </w:rPr>
              <w:t xml:space="preserve">10.8 </w:t>
            </w:r>
          </w:p>
        </w:tc>
        <w:tc>
          <w:tcPr>
            <w:tcW w:w="1006" w:type="dxa"/>
            <w:tcBorders>
              <w:top w:val="nil"/>
              <w:left w:val="nil"/>
              <w:bottom w:val="nil"/>
              <w:right w:val="single" w:sz="4" w:space="0" w:color="auto"/>
            </w:tcBorders>
            <w:shd w:val="clear" w:color="auto" w:fill="auto"/>
            <w:noWrap/>
            <w:vAlign w:val="bottom"/>
            <w:hideMark/>
          </w:tcPr>
          <w:p w14:paraId="6323B415" w14:textId="2818FF37" w:rsidR="005400CD" w:rsidRPr="00B84FCD" w:rsidRDefault="005400CD" w:rsidP="005400CD">
            <w:pPr>
              <w:spacing w:after="0" w:line="240" w:lineRule="auto"/>
              <w:jc w:val="right"/>
              <w:rPr>
                <w:rFonts w:cs="Arial"/>
                <w:sz w:val="16"/>
                <w:szCs w:val="16"/>
              </w:rPr>
            </w:pPr>
            <w:r>
              <w:rPr>
                <w:rFonts w:cs="Arial"/>
                <w:sz w:val="16"/>
                <w:szCs w:val="16"/>
              </w:rPr>
              <w:t xml:space="preserve">6.6 </w:t>
            </w:r>
          </w:p>
        </w:tc>
        <w:tc>
          <w:tcPr>
            <w:tcW w:w="928" w:type="dxa"/>
            <w:tcBorders>
              <w:top w:val="nil"/>
              <w:left w:val="nil"/>
              <w:bottom w:val="nil"/>
              <w:right w:val="nil"/>
            </w:tcBorders>
            <w:shd w:val="clear" w:color="auto" w:fill="auto"/>
            <w:noWrap/>
            <w:vAlign w:val="bottom"/>
            <w:hideMark/>
          </w:tcPr>
          <w:p w14:paraId="6BC06A82" w14:textId="40B063AA" w:rsidR="005400CD" w:rsidRPr="00B84FCD" w:rsidRDefault="005400CD" w:rsidP="005400CD">
            <w:pPr>
              <w:spacing w:after="0" w:line="240" w:lineRule="auto"/>
              <w:jc w:val="right"/>
              <w:rPr>
                <w:rFonts w:cs="Arial"/>
                <w:sz w:val="16"/>
                <w:szCs w:val="16"/>
              </w:rPr>
            </w:pPr>
            <w:r>
              <w:rPr>
                <w:rFonts w:cs="Arial"/>
                <w:sz w:val="16"/>
                <w:szCs w:val="16"/>
              </w:rPr>
              <w:t xml:space="preserve">6.7 </w:t>
            </w:r>
          </w:p>
        </w:tc>
        <w:tc>
          <w:tcPr>
            <w:tcW w:w="928" w:type="dxa"/>
            <w:tcBorders>
              <w:top w:val="nil"/>
              <w:left w:val="nil"/>
              <w:bottom w:val="nil"/>
              <w:right w:val="nil"/>
            </w:tcBorders>
            <w:shd w:val="clear" w:color="auto" w:fill="auto"/>
            <w:noWrap/>
            <w:vAlign w:val="bottom"/>
            <w:hideMark/>
          </w:tcPr>
          <w:p w14:paraId="4FC2F81C" w14:textId="08C5C375" w:rsidR="005400CD" w:rsidRPr="00B84FCD" w:rsidRDefault="005400CD" w:rsidP="005400CD">
            <w:pPr>
              <w:spacing w:after="0" w:line="240" w:lineRule="auto"/>
              <w:jc w:val="right"/>
              <w:rPr>
                <w:rFonts w:cs="Arial"/>
                <w:sz w:val="16"/>
                <w:szCs w:val="16"/>
              </w:rPr>
            </w:pPr>
            <w:r>
              <w:rPr>
                <w:rFonts w:cs="Arial"/>
                <w:sz w:val="16"/>
                <w:szCs w:val="16"/>
              </w:rPr>
              <w:t xml:space="preserve">6.4 </w:t>
            </w:r>
          </w:p>
        </w:tc>
        <w:tc>
          <w:tcPr>
            <w:tcW w:w="928" w:type="dxa"/>
            <w:tcBorders>
              <w:top w:val="nil"/>
              <w:left w:val="nil"/>
              <w:bottom w:val="nil"/>
              <w:right w:val="nil"/>
            </w:tcBorders>
            <w:shd w:val="clear" w:color="auto" w:fill="auto"/>
            <w:noWrap/>
            <w:vAlign w:val="bottom"/>
            <w:hideMark/>
          </w:tcPr>
          <w:p w14:paraId="05B51FD2" w14:textId="521BE524" w:rsidR="005400CD" w:rsidRPr="00B84FCD" w:rsidRDefault="005400CD" w:rsidP="005400CD">
            <w:pPr>
              <w:spacing w:after="0" w:line="240" w:lineRule="auto"/>
              <w:jc w:val="right"/>
              <w:rPr>
                <w:rFonts w:cs="Arial"/>
                <w:sz w:val="16"/>
                <w:szCs w:val="16"/>
              </w:rPr>
            </w:pPr>
            <w:r>
              <w:rPr>
                <w:rFonts w:cs="Arial"/>
                <w:sz w:val="16"/>
                <w:szCs w:val="16"/>
              </w:rPr>
              <w:t xml:space="preserve">7.2 </w:t>
            </w:r>
          </w:p>
        </w:tc>
        <w:tc>
          <w:tcPr>
            <w:tcW w:w="1005" w:type="dxa"/>
            <w:tcBorders>
              <w:top w:val="nil"/>
              <w:left w:val="nil"/>
              <w:bottom w:val="nil"/>
              <w:right w:val="single" w:sz="4" w:space="0" w:color="auto"/>
            </w:tcBorders>
            <w:shd w:val="clear" w:color="auto" w:fill="auto"/>
            <w:noWrap/>
            <w:vAlign w:val="bottom"/>
            <w:hideMark/>
          </w:tcPr>
          <w:p w14:paraId="10926002" w14:textId="1218EF3E" w:rsidR="005400CD" w:rsidRPr="00B84FCD" w:rsidRDefault="005400CD" w:rsidP="005400CD">
            <w:pPr>
              <w:spacing w:after="0" w:line="240" w:lineRule="auto"/>
              <w:jc w:val="right"/>
              <w:rPr>
                <w:rFonts w:cs="Arial"/>
                <w:sz w:val="16"/>
                <w:szCs w:val="16"/>
              </w:rPr>
            </w:pPr>
            <w:r>
              <w:rPr>
                <w:rFonts w:cs="Arial"/>
                <w:sz w:val="16"/>
                <w:szCs w:val="16"/>
              </w:rPr>
              <w:t xml:space="preserve">5.8 </w:t>
            </w:r>
          </w:p>
        </w:tc>
      </w:tr>
      <w:tr w:rsidR="005400CD" w:rsidRPr="00B84FCD" w14:paraId="02B4A29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0A0BC4F"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Intellectual Property Products</w:t>
            </w:r>
          </w:p>
        </w:tc>
        <w:tc>
          <w:tcPr>
            <w:tcW w:w="868" w:type="dxa"/>
            <w:tcBorders>
              <w:top w:val="nil"/>
              <w:left w:val="nil"/>
              <w:bottom w:val="nil"/>
              <w:right w:val="nil"/>
            </w:tcBorders>
            <w:shd w:val="clear" w:color="auto" w:fill="auto"/>
            <w:noWrap/>
            <w:vAlign w:val="bottom"/>
            <w:hideMark/>
          </w:tcPr>
          <w:p w14:paraId="0164CD7D" w14:textId="26CD0744" w:rsidR="005400CD" w:rsidRPr="00B84FCD" w:rsidRDefault="005400CD" w:rsidP="005400CD">
            <w:pPr>
              <w:spacing w:after="0" w:line="240" w:lineRule="auto"/>
              <w:jc w:val="right"/>
              <w:rPr>
                <w:rFonts w:cs="Arial"/>
                <w:sz w:val="16"/>
                <w:szCs w:val="16"/>
              </w:rPr>
            </w:pPr>
            <w:r>
              <w:rPr>
                <w:rFonts w:cs="Arial"/>
                <w:sz w:val="16"/>
                <w:szCs w:val="16"/>
              </w:rPr>
              <w:t xml:space="preserve">1,425.7 </w:t>
            </w:r>
          </w:p>
        </w:tc>
        <w:tc>
          <w:tcPr>
            <w:tcW w:w="928" w:type="dxa"/>
            <w:tcBorders>
              <w:top w:val="nil"/>
              <w:left w:val="nil"/>
              <w:bottom w:val="nil"/>
              <w:right w:val="nil"/>
            </w:tcBorders>
            <w:shd w:val="clear" w:color="auto" w:fill="auto"/>
            <w:noWrap/>
            <w:vAlign w:val="bottom"/>
            <w:hideMark/>
          </w:tcPr>
          <w:p w14:paraId="132BDD06" w14:textId="6984054C" w:rsidR="005400CD" w:rsidRPr="00B84FCD" w:rsidRDefault="005400CD" w:rsidP="005400CD">
            <w:pPr>
              <w:spacing w:after="0" w:line="240" w:lineRule="auto"/>
              <w:jc w:val="right"/>
              <w:rPr>
                <w:rFonts w:cs="Arial"/>
                <w:sz w:val="16"/>
                <w:szCs w:val="16"/>
              </w:rPr>
            </w:pPr>
            <w:r>
              <w:rPr>
                <w:rFonts w:cs="Arial"/>
                <w:sz w:val="16"/>
                <w:szCs w:val="16"/>
              </w:rPr>
              <w:t xml:space="preserve">1,439.6 </w:t>
            </w:r>
          </w:p>
        </w:tc>
        <w:tc>
          <w:tcPr>
            <w:tcW w:w="931" w:type="dxa"/>
            <w:tcBorders>
              <w:top w:val="nil"/>
              <w:left w:val="nil"/>
              <w:bottom w:val="nil"/>
              <w:right w:val="nil"/>
            </w:tcBorders>
            <w:shd w:val="clear" w:color="auto" w:fill="auto"/>
            <w:noWrap/>
            <w:vAlign w:val="bottom"/>
            <w:hideMark/>
          </w:tcPr>
          <w:p w14:paraId="14CAF3E5" w14:textId="1D2CC013" w:rsidR="005400CD" w:rsidRPr="00B84FCD" w:rsidRDefault="005400CD" w:rsidP="005400CD">
            <w:pPr>
              <w:spacing w:after="0" w:line="240" w:lineRule="auto"/>
              <w:jc w:val="right"/>
              <w:rPr>
                <w:rFonts w:cs="Arial"/>
                <w:sz w:val="16"/>
                <w:szCs w:val="16"/>
              </w:rPr>
            </w:pPr>
            <w:r>
              <w:rPr>
                <w:rFonts w:cs="Arial"/>
                <w:sz w:val="16"/>
                <w:szCs w:val="16"/>
              </w:rPr>
              <w:t xml:space="preserve">1,449.6 </w:t>
            </w:r>
          </w:p>
        </w:tc>
        <w:tc>
          <w:tcPr>
            <w:tcW w:w="999" w:type="dxa"/>
            <w:tcBorders>
              <w:top w:val="nil"/>
              <w:left w:val="nil"/>
              <w:bottom w:val="nil"/>
              <w:right w:val="single" w:sz="4" w:space="0" w:color="auto"/>
            </w:tcBorders>
            <w:shd w:val="clear" w:color="auto" w:fill="auto"/>
            <w:noWrap/>
            <w:vAlign w:val="bottom"/>
            <w:hideMark/>
          </w:tcPr>
          <w:p w14:paraId="48FB4676" w14:textId="708B957C" w:rsidR="005400CD" w:rsidRPr="00B84FCD" w:rsidRDefault="005400CD" w:rsidP="005400CD">
            <w:pPr>
              <w:spacing w:after="0" w:line="240" w:lineRule="auto"/>
              <w:jc w:val="right"/>
              <w:rPr>
                <w:rFonts w:cs="Arial"/>
                <w:sz w:val="16"/>
                <w:szCs w:val="16"/>
              </w:rPr>
            </w:pPr>
            <w:r>
              <w:rPr>
                <w:rFonts w:cs="Arial"/>
                <w:sz w:val="16"/>
                <w:szCs w:val="16"/>
              </w:rPr>
              <w:t xml:space="preserve">1,468.3 </w:t>
            </w:r>
          </w:p>
        </w:tc>
        <w:tc>
          <w:tcPr>
            <w:tcW w:w="928" w:type="dxa"/>
            <w:tcBorders>
              <w:top w:val="nil"/>
              <w:left w:val="nil"/>
              <w:bottom w:val="nil"/>
              <w:right w:val="nil"/>
            </w:tcBorders>
            <w:shd w:val="clear" w:color="auto" w:fill="auto"/>
            <w:noWrap/>
            <w:vAlign w:val="bottom"/>
            <w:hideMark/>
          </w:tcPr>
          <w:p w14:paraId="6ACAE9C7" w14:textId="3A29F3BA" w:rsidR="005400CD" w:rsidRPr="00B84FCD" w:rsidRDefault="005400CD" w:rsidP="005400CD">
            <w:pPr>
              <w:spacing w:after="0" w:line="240" w:lineRule="auto"/>
              <w:jc w:val="right"/>
              <w:rPr>
                <w:rFonts w:cs="Arial"/>
                <w:sz w:val="16"/>
                <w:szCs w:val="16"/>
              </w:rPr>
            </w:pPr>
            <w:r>
              <w:rPr>
                <w:rFonts w:cs="Arial"/>
                <w:sz w:val="16"/>
                <w:szCs w:val="16"/>
              </w:rPr>
              <w:t xml:space="preserve">1,495.0 </w:t>
            </w:r>
          </w:p>
        </w:tc>
        <w:tc>
          <w:tcPr>
            <w:tcW w:w="928" w:type="dxa"/>
            <w:tcBorders>
              <w:top w:val="nil"/>
              <w:left w:val="nil"/>
              <w:bottom w:val="nil"/>
              <w:right w:val="nil"/>
            </w:tcBorders>
            <w:shd w:val="clear" w:color="auto" w:fill="auto"/>
            <w:noWrap/>
            <w:vAlign w:val="bottom"/>
            <w:hideMark/>
          </w:tcPr>
          <w:p w14:paraId="057775C7" w14:textId="7289C6C6" w:rsidR="005400CD" w:rsidRPr="00B84FCD" w:rsidRDefault="005400CD" w:rsidP="005400CD">
            <w:pPr>
              <w:spacing w:after="0" w:line="240" w:lineRule="auto"/>
              <w:jc w:val="right"/>
              <w:rPr>
                <w:rFonts w:cs="Arial"/>
                <w:sz w:val="16"/>
                <w:szCs w:val="16"/>
              </w:rPr>
            </w:pPr>
            <w:r>
              <w:rPr>
                <w:rFonts w:cs="Arial"/>
                <w:sz w:val="16"/>
                <w:szCs w:val="16"/>
              </w:rPr>
              <w:t xml:space="preserve">1,497.7 </w:t>
            </w:r>
          </w:p>
        </w:tc>
        <w:tc>
          <w:tcPr>
            <w:tcW w:w="928" w:type="dxa"/>
            <w:tcBorders>
              <w:top w:val="nil"/>
              <w:left w:val="nil"/>
              <w:bottom w:val="nil"/>
              <w:right w:val="nil"/>
            </w:tcBorders>
            <w:shd w:val="clear" w:color="auto" w:fill="auto"/>
            <w:noWrap/>
            <w:vAlign w:val="bottom"/>
            <w:hideMark/>
          </w:tcPr>
          <w:p w14:paraId="52EDF7C8" w14:textId="2CDCAE77" w:rsidR="005400CD" w:rsidRPr="00B84FCD" w:rsidRDefault="005400CD" w:rsidP="005400CD">
            <w:pPr>
              <w:spacing w:after="0" w:line="240" w:lineRule="auto"/>
              <w:jc w:val="right"/>
              <w:rPr>
                <w:rFonts w:cs="Arial"/>
                <w:sz w:val="16"/>
                <w:szCs w:val="16"/>
              </w:rPr>
            </w:pPr>
            <w:r>
              <w:rPr>
                <w:rFonts w:cs="Arial"/>
                <w:sz w:val="16"/>
                <w:szCs w:val="16"/>
              </w:rPr>
              <w:t xml:space="preserve">1,509.1 </w:t>
            </w:r>
          </w:p>
        </w:tc>
        <w:tc>
          <w:tcPr>
            <w:tcW w:w="1006" w:type="dxa"/>
            <w:tcBorders>
              <w:top w:val="nil"/>
              <w:left w:val="nil"/>
              <w:bottom w:val="nil"/>
              <w:right w:val="single" w:sz="4" w:space="0" w:color="auto"/>
            </w:tcBorders>
            <w:shd w:val="clear" w:color="auto" w:fill="auto"/>
            <w:noWrap/>
            <w:vAlign w:val="bottom"/>
            <w:hideMark/>
          </w:tcPr>
          <w:p w14:paraId="0E479F1B" w14:textId="7799BB5C" w:rsidR="005400CD" w:rsidRPr="00B84FCD" w:rsidRDefault="005400CD" w:rsidP="005400CD">
            <w:pPr>
              <w:spacing w:after="0" w:line="240" w:lineRule="auto"/>
              <w:jc w:val="right"/>
              <w:rPr>
                <w:rFonts w:cs="Arial"/>
                <w:sz w:val="16"/>
                <w:szCs w:val="16"/>
              </w:rPr>
            </w:pPr>
            <w:r>
              <w:rPr>
                <w:rFonts w:cs="Arial"/>
                <w:sz w:val="16"/>
                <w:szCs w:val="16"/>
              </w:rPr>
              <w:t xml:space="preserve">1,520.5 </w:t>
            </w:r>
          </w:p>
        </w:tc>
        <w:tc>
          <w:tcPr>
            <w:tcW w:w="928" w:type="dxa"/>
            <w:tcBorders>
              <w:top w:val="nil"/>
              <w:left w:val="nil"/>
              <w:bottom w:val="nil"/>
              <w:right w:val="nil"/>
            </w:tcBorders>
            <w:shd w:val="clear" w:color="auto" w:fill="auto"/>
            <w:noWrap/>
            <w:vAlign w:val="bottom"/>
            <w:hideMark/>
          </w:tcPr>
          <w:p w14:paraId="6CAF946A" w14:textId="579E5949" w:rsidR="005400CD" w:rsidRPr="00B84FCD" w:rsidRDefault="005400CD" w:rsidP="005400CD">
            <w:pPr>
              <w:spacing w:after="0" w:line="240" w:lineRule="auto"/>
              <w:jc w:val="right"/>
              <w:rPr>
                <w:rFonts w:cs="Arial"/>
                <w:sz w:val="16"/>
                <w:szCs w:val="16"/>
              </w:rPr>
            </w:pPr>
            <w:r>
              <w:rPr>
                <w:rFonts w:cs="Arial"/>
                <w:sz w:val="16"/>
                <w:szCs w:val="16"/>
              </w:rPr>
              <w:t xml:space="preserve">1,536.2 </w:t>
            </w:r>
          </w:p>
        </w:tc>
        <w:tc>
          <w:tcPr>
            <w:tcW w:w="928" w:type="dxa"/>
            <w:tcBorders>
              <w:top w:val="nil"/>
              <w:left w:val="nil"/>
              <w:bottom w:val="nil"/>
              <w:right w:val="nil"/>
            </w:tcBorders>
            <w:shd w:val="clear" w:color="auto" w:fill="auto"/>
            <w:noWrap/>
            <w:vAlign w:val="bottom"/>
            <w:hideMark/>
          </w:tcPr>
          <w:p w14:paraId="26DD9CE5" w14:textId="1533F90E" w:rsidR="005400CD" w:rsidRPr="00B84FCD" w:rsidRDefault="005400CD" w:rsidP="005400CD">
            <w:pPr>
              <w:spacing w:after="0" w:line="240" w:lineRule="auto"/>
              <w:jc w:val="right"/>
              <w:rPr>
                <w:rFonts w:cs="Arial"/>
                <w:sz w:val="16"/>
                <w:szCs w:val="16"/>
              </w:rPr>
            </w:pPr>
            <w:r>
              <w:rPr>
                <w:rFonts w:cs="Arial"/>
                <w:sz w:val="16"/>
                <w:szCs w:val="16"/>
              </w:rPr>
              <w:t xml:space="preserve">1,554.7 </w:t>
            </w:r>
          </w:p>
        </w:tc>
        <w:tc>
          <w:tcPr>
            <w:tcW w:w="928" w:type="dxa"/>
            <w:tcBorders>
              <w:top w:val="nil"/>
              <w:left w:val="nil"/>
              <w:bottom w:val="nil"/>
              <w:right w:val="nil"/>
            </w:tcBorders>
            <w:shd w:val="clear" w:color="auto" w:fill="auto"/>
            <w:noWrap/>
            <w:vAlign w:val="bottom"/>
            <w:hideMark/>
          </w:tcPr>
          <w:p w14:paraId="1ED8D6BC" w14:textId="6C48D02C" w:rsidR="005400CD" w:rsidRPr="00B84FCD" w:rsidRDefault="005400CD" w:rsidP="005400CD">
            <w:pPr>
              <w:spacing w:after="0" w:line="240" w:lineRule="auto"/>
              <w:jc w:val="right"/>
              <w:rPr>
                <w:rFonts w:cs="Arial"/>
                <w:sz w:val="16"/>
                <w:szCs w:val="16"/>
              </w:rPr>
            </w:pPr>
            <w:r>
              <w:rPr>
                <w:rFonts w:cs="Arial"/>
                <w:sz w:val="16"/>
                <w:szCs w:val="16"/>
              </w:rPr>
              <w:t xml:space="preserve">1,570.8 </w:t>
            </w:r>
          </w:p>
        </w:tc>
        <w:tc>
          <w:tcPr>
            <w:tcW w:w="1005" w:type="dxa"/>
            <w:tcBorders>
              <w:top w:val="nil"/>
              <w:left w:val="nil"/>
              <w:bottom w:val="nil"/>
              <w:right w:val="single" w:sz="4" w:space="0" w:color="auto"/>
            </w:tcBorders>
            <w:shd w:val="clear" w:color="auto" w:fill="auto"/>
            <w:noWrap/>
            <w:vAlign w:val="bottom"/>
            <w:hideMark/>
          </w:tcPr>
          <w:p w14:paraId="7FB2A018" w14:textId="502D0ECE" w:rsidR="005400CD" w:rsidRPr="00B84FCD" w:rsidRDefault="005400CD" w:rsidP="005400CD">
            <w:pPr>
              <w:spacing w:after="0" w:line="240" w:lineRule="auto"/>
              <w:jc w:val="right"/>
              <w:rPr>
                <w:rFonts w:cs="Arial"/>
                <w:sz w:val="16"/>
                <w:szCs w:val="16"/>
              </w:rPr>
            </w:pPr>
            <w:r>
              <w:rPr>
                <w:rFonts w:cs="Arial"/>
                <w:sz w:val="16"/>
                <w:szCs w:val="16"/>
              </w:rPr>
              <w:t xml:space="preserve">1,590.9 </w:t>
            </w:r>
          </w:p>
        </w:tc>
      </w:tr>
      <w:tr w:rsidR="005400CD" w:rsidRPr="00B84FCD" w14:paraId="34350DA0"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6CE6E05"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185F96A1" w14:textId="211428C1" w:rsidR="005400CD" w:rsidRPr="00B84FCD" w:rsidRDefault="005400CD" w:rsidP="005400CD">
            <w:pPr>
              <w:spacing w:after="0" w:line="240" w:lineRule="auto"/>
              <w:jc w:val="right"/>
              <w:rPr>
                <w:rFonts w:cs="Arial"/>
                <w:sz w:val="16"/>
                <w:szCs w:val="16"/>
              </w:rPr>
            </w:pPr>
            <w:r>
              <w:rPr>
                <w:rFonts w:cs="Arial"/>
                <w:sz w:val="16"/>
                <w:szCs w:val="16"/>
              </w:rPr>
              <w:t xml:space="preserve">4.5 </w:t>
            </w:r>
          </w:p>
        </w:tc>
        <w:tc>
          <w:tcPr>
            <w:tcW w:w="928" w:type="dxa"/>
            <w:tcBorders>
              <w:top w:val="nil"/>
              <w:left w:val="nil"/>
              <w:bottom w:val="nil"/>
              <w:right w:val="nil"/>
            </w:tcBorders>
            <w:shd w:val="clear" w:color="auto" w:fill="auto"/>
            <w:noWrap/>
            <w:vAlign w:val="bottom"/>
            <w:hideMark/>
          </w:tcPr>
          <w:p w14:paraId="26225CAE" w14:textId="5A73CF4D" w:rsidR="005400CD" w:rsidRPr="00B84FCD" w:rsidRDefault="005400CD" w:rsidP="005400CD">
            <w:pPr>
              <w:spacing w:after="0" w:line="240" w:lineRule="auto"/>
              <w:jc w:val="right"/>
              <w:rPr>
                <w:rFonts w:cs="Arial"/>
                <w:sz w:val="16"/>
                <w:szCs w:val="16"/>
              </w:rPr>
            </w:pPr>
            <w:r>
              <w:rPr>
                <w:rFonts w:cs="Arial"/>
                <w:sz w:val="16"/>
                <w:szCs w:val="16"/>
              </w:rPr>
              <w:t xml:space="preserve">3.9 </w:t>
            </w:r>
          </w:p>
        </w:tc>
        <w:tc>
          <w:tcPr>
            <w:tcW w:w="931" w:type="dxa"/>
            <w:tcBorders>
              <w:top w:val="nil"/>
              <w:left w:val="nil"/>
              <w:bottom w:val="nil"/>
              <w:right w:val="nil"/>
            </w:tcBorders>
            <w:shd w:val="clear" w:color="auto" w:fill="auto"/>
            <w:noWrap/>
            <w:vAlign w:val="bottom"/>
            <w:hideMark/>
          </w:tcPr>
          <w:p w14:paraId="0F4A4FE9" w14:textId="08776FDB"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99" w:type="dxa"/>
            <w:tcBorders>
              <w:top w:val="nil"/>
              <w:left w:val="nil"/>
              <w:bottom w:val="nil"/>
              <w:right w:val="single" w:sz="4" w:space="0" w:color="auto"/>
            </w:tcBorders>
            <w:shd w:val="clear" w:color="auto" w:fill="auto"/>
            <w:noWrap/>
            <w:vAlign w:val="bottom"/>
            <w:hideMark/>
          </w:tcPr>
          <w:p w14:paraId="30E8692C" w14:textId="63223F81" w:rsidR="005400CD" w:rsidRPr="00B84FCD" w:rsidRDefault="005400CD" w:rsidP="005400CD">
            <w:pPr>
              <w:spacing w:after="0" w:line="240" w:lineRule="auto"/>
              <w:jc w:val="right"/>
              <w:rPr>
                <w:rFonts w:cs="Arial"/>
                <w:sz w:val="16"/>
                <w:szCs w:val="16"/>
              </w:rPr>
            </w:pPr>
            <w:r>
              <w:rPr>
                <w:rFonts w:cs="Arial"/>
                <w:sz w:val="16"/>
                <w:szCs w:val="16"/>
              </w:rPr>
              <w:t xml:space="preserve">5.2 </w:t>
            </w:r>
          </w:p>
        </w:tc>
        <w:tc>
          <w:tcPr>
            <w:tcW w:w="928" w:type="dxa"/>
            <w:tcBorders>
              <w:top w:val="nil"/>
              <w:left w:val="nil"/>
              <w:bottom w:val="nil"/>
              <w:right w:val="nil"/>
            </w:tcBorders>
            <w:shd w:val="clear" w:color="auto" w:fill="auto"/>
            <w:noWrap/>
            <w:vAlign w:val="bottom"/>
            <w:hideMark/>
          </w:tcPr>
          <w:p w14:paraId="5F179A6B" w14:textId="5F435355" w:rsidR="005400CD" w:rsidRPr="00B84FCD" w:rsidRDefault="005400CD" w:rsidP="005400CD">
            <w:pPr>
              <w:spacing w:after="0" w:line="240" w:lineRule="auto"/>
              <w:jc w:val="right"/>
              <w:rPr>
                <w:rFonts w:cs="Arial"/>
                <w:sz w:val="16"/>
                <w:szCs w:val="16"/>
              </w:rPr>
            </w:pPr>
            <w:r>
              <w:rPr>
                <w:rFonts w:cs="Arial"/>
                <w:sz w:val="16"/>
                <w:szCs w:val="16"/>
              </w:rPr>
              <w:t xml:space="preserve">7.5 </w:t>
            </w:r>
          </w:p>
        </w:tc>
        <w:tc>
          <w:tcPr>
            <w:tcW w:w="928" w:type="dxa"/>
            <w:tcBorders>
              <w:top w:val="nil"/>
              <w:left w:val="nil"/>
              <w:bottom w:val="nil"/>
              <w:right w:val="nil"/>
            </w:tcBorders>
            <w:shd w:val="clear" w:color="auto" w:fill="auto"/>
            <w:noWrap/>
            <w:vAlign w:val="bottom"/>
            <w:hideMark/>
          </w:tcPr>
          <w:p w14:paraId="278BE81E" w14:textId="2F9E2DB4" w:rsidR="005400CD" w:rsidRPr="00B84FCD" w:rsidRDefault="005400CD" w:rsidP="005400CD">
            <w:pPr>
              <w:spacing w:after="0" w:line="240" w:lineRule="auto"/>
              <w:jc w:val="right"/>
              <w:rPr>
                <w:rFonts w:cs="Arial"/>
                <w:sz w:val="16"/>
                <w:szCs w:val="16"/>
              </w:rPr>
            </w:pPr>
            <w:r>
              <w:rPr>
                <w:rFonts w:cs="Arial"/>
                <w:sz w:val="16"/>
                <w:szCs w:val="16"/>
              </w:rPr>
              <w:t xml:space="preserve">0.7 </w:t>
            </w:r>
          </w:p>
        </w:tc>
        <w:tc>
          <w:tcPr>
            <w:tcW w:w="928" w:type="dxa"/>
            <w:tcBorders>
              <w:top w:val="nil"/>
              <w:left w:val="nil"/>
              <w:bottom w:val="nil"/>
              <w:right w:val="nil"/>
            </w:tcBorders>
            <w:shd w:val="clear" w:color="auto" w:fill="auto"/>
            <w:noWrap/>
            <w:vAlign w:val="bottom"/>
            <w:hideMark/>
          </w:tcPr>
          <w:p w14:paraId="3D549A4B" w14:textId="1CC5C214"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1006" w:type="dxa"/>
            <w:tcBorders>
              <w:top w:val="nil"/>
              <w:left w:val="nil"/>
              <w:bottom w:val="nil"/>
              <w:right w:val="single" w:sz="4" w:space="0" w:color="auto"/>
            </w:tcBorders>
            <w:shd w:val="clear" w:color="auto" w:fill="auto"/>
            <w:noWrap/>
            <w:vAlign w:val="bottom"/>
            <w:hideMark/>
          </w:tcPr>
          <w:p w14:paraId="71B00F74" w14:textId="1A130356" w:rsidR="005400CD" w:rsidRPr="00B84FCD" w:rsidRDefault="005400CD" w:rsidP="005400CD">
            <w:pPr>
              <w:spacing w:after="0" w:line="240" w:lineRule="auto"/>
              <w:jc w:val="right"/>
              <w:rPr>
                <w:rFonts w:cs="Arial"/>
                <w:sz w:val="16"/>
                <w:szCs w:val="16"/>
              </w:rPr>
            </w:pPr>
            <w:r>
              <w:rPr>
                <w:rFonts w:cs="Arial"/>
                <w:sz w:val="16"/>
                <w:szCs w:val="16"/>
              </w:rPr>
              <w:t xml:space="preserve">3.0 </w:t>
            </w:r>
          </w:p>
        </w:tc>
        <w:tc>
          <w:tcPr>
            <w:tcW w:w="928" w:type="dxa"/>
            <w:tcBorders>
              <w:top w:val="nil"/>
              <w:left w:val="nil"/>
              <w:bottom w:val="nil"/>
              <w:right w:val="nil"/>
            </w:tcBorders>
            <w:shd w:val="clear" w:color="auto" w:fill="auto"/>
            <w:noWrap/>
            <w:vAlign w:val="bottom"/>
            <w:hideMark/>
          </w:tcPr>
          <w:p w14:paraId="0A4DB7AD" w14:textId="7FFBB094"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928" w:type="dxa"/>
            <w:tcBorders>
              <w:top w:val="nil"/>
              <w:left w:val="nil"/>
              <w:bottom w:val="nil"/>
              <w:right w:val="nil"/>
            </w:tcBorders>
            <w:shd w:val="clear" w:color="auto" w:fill="auto"/>
            <w:noWrap/>
            <w:vAlign w:val="bottom"/>
            <w:hideMark/>
          </w:tcPr>
          <w:p w14:paraId="628C15ED" w14:textId="4E9EB48B"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33321A23" w14:textId="2B5254C1"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1005" w:type="dxa"/>
            <w:tcBorders>
              <w:top w:val="nil"/>
              <w:left w:val="nil"/>
              <w:bottom w:val="nil"/>
              <w:right w:val="single" w:sz="4" w:space="0" w:color="auto"/>
            </w:tcBorders>
            <w:shd w:val="clear" w:color="auto" w:fill="auto"/>
            <w:noWrap/>
            <w:vAlign w:val="bottom"/>
            <w:hideMark/>
          </w:tcPr>
          <w:p w14:paraId="24217FEB" w14:textId="2415E962" w:rsidR="005400CD" w:rsidRPr="00B84FCD" w:rsidRDefault="005400CD" w:rsidP="005400CD">
            <w:pPr>
              <w:spacing w:after="0" w:line="240" w:lineRule="auto"/>
              <w:jc w:val="right"/>
              <w:rPr>
                <w:rFonts w:cs="Arial"/>
                <w:sz w:val="16"/>
                <w:szCs w:val="16"/>
              </w:rPr>
            </w:pPr>
            <w:r>
              <w:rPr>
                <w:rFonts w:cs="Arial"/>
                <w:sz w:val="16"/>
                <w:szCs w:val="16"/>
              </w:rPr>
              <w:t xml:space="preserve">5.2 </w:t>
            </w:r>
          </w:p>
        </w:tc>
      </w:tr>
      <w:tr w:rsidR="005400CD" w:rsidRPr="00B84FCD" w14:paraId="4D1EB254"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2586FE4"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Structures</w:t>
            </w:r>
          </w:p>
        </w:tc>
        <w:tc>
          <w:tcPr>
            <w:tcW w:w="868" w:type="dxa"/>
            <w:tcBorders>
              <w:top w:val="nil"/>
              <w:left w:val="nil"/>
              <w:bottom w:val="nil"/>
              <w:right w:val="nil"/>
            </w:tcBorders>
            <w:shd w:val="clear" w:color="auto" w:fill="auto"/>
            <w:noWrap/>
            <w:vAlign w:val="bottom"/>
            <w:hideMark/>
          </w:tcPr>
          <w:p w14:paraId="45C96395" w14:textId="61FE4A1F" w:rsidR="005400CD" w:rsidRPr="00B84FCD" w:rsidRDefault="005400CD" w:rsidP="005400CD">
            <w:pPr>
              <w:spacing w:after="0" w:line="240" w:lineRule="auto"/>
              <w:jc w:val="right"/>
              <w:rPr>
                <w:rFonts w:cs="Arial"/>
                <w:sz w:val="16"/>
                <w:szCs w:val="16"/>
              </w:rPr>
            </w:pPr>
            <w:r>
              <w:rPr>
                <w:rFonts w:cs="Arial"/>
                <w:sz w:val="16"/>
                <w:szCs w:val="16"/>
              </w:rPr>
              <w:t xml:space="preserve">631.6 </w:t>
            </w:r>
          </w:p>
        </w:tc>
        <w:tc>
          <w:tcPr>
            <w:tcW w:w="928" w:type="dxa"/>
            <w:tcBorders>
              <w:top w:val="nil"/>
              <w:left w:val="nil"/>
              <w:bottom w:val="nil"/>
              <w:right w:val="nil"/>
            </w:tcBorders>
            <w:shd w:val="clear" w:color="auto" w:fill="auto"/>
            <w:noWrap/>
            <w:vAlign w:val="bottom"/>
            <w:hideMark/>
          </w:tcPr>
          <w:p w14:paraId="59FE1861" w14:textId="6D256D64" w:rsidR="005400CD" w:rsidRPr="00B84FCD" w:rsidRDefault="005400CD" w:rsidP="005400CD">
            <w:pPr>
              <w:spacing w:after="0" w:line="240" w:lineRule="auto"/>
              <w:jc w:val="right"/>
              <w:rPr>
                <w:rFonts w:cs="Arial"/>
                <w:sz w:val="16"/>
                <w:szCs w:val="16"/>
              </w:rPr>
            </w:pPr>
            <w:r>
              <w:rPr>
                <w:rFonts w:cs="Arial"/>
                <w:sz w:val="16"/>
                <w:szCs w:val="16"/>
              </w:rPr>
              <w:t xml:space="preserve">656.3 </w:t>
            </w:r>
          </w:p>
        </w:tc>
        <w:tc>
          <w:tcPr>
            <w:tcW w:w="931" w:type="dxa"/>
            <w:tcBorders>
              <w:top w:val="nil"/>
              <w:left w:val="nil"/>
              <w:bottom w:val="nil"/>
              <w:right w:val="nil"/>
            </w:tcBorders>
            <w:shd w:val="clear" w:color="auto" w:fill="auto"/>
            <w:noWrap/>
            <w:vAlign w:val="bottom"/>
            <w:hideMark/>
          </w:tcPr>
          <w:p w14:paraId="03FA257F" w14:textId="3F257B78" w:rsidR="005400CD" w:rsidRPr="00B84FCD" w:rsidRDefault="005400CD" w:rsidP="005400CD">
            <w:pPr>
              <w:spacing w:after="0" w:line="240" w:lineRule="auto"/>
              <w:jc w:val="right"/>
              <w:rPr>
                <w:rFonts w:cs="Arial"/>
                <w:sz w:val="16"/>
                <w:szCs w:val="16"/>
              </w:rPr>
            </w:pPr>
            <w:r>
              <w:rPr>
                <w:rFonts w:cs="Arial"/>
                <w:sz w:val="16"/>
                <w:szCs w:val="16"/>
              </w:rPr>
              <w:t xml:space="preserve">659.3 </w:t>
            </w:r>
          </w:p>
        </w:tc>
        <w:tc>
          <w:tcPr>
            <w:tcW w:w="999" w:type="dxa"/>
            <w:tcBorders>
              <w:top w:val="nil"/>
              <w:left w:val="nil"/>
              <w:bottom w:val="nil"/>
              <w:right w:val="single" w:sz="4" w:space="0" w:color="auto"/>
            </w:tcBorders>
            <w:shd w:val="clear" w:color="auto" w:fill="auto"/>
            <w:noWrap/>
            <w:vAlign w:val="bottom"/>
            <w:hideMark/>
          </w:tcPr>
          <w:p w14:paraId="2E7D2DF6" w14:textId="0D2B9382" w:rsidR="005400CD" w:rsidRPr="00B84FCD" w:rsidRDefault="005400CD" w:rsidP="005400CD">
            <w:pPr>
              <w:spacing w:after="0" w:line="240" w:lineRule="auto"/>
              <w:jc w:val="right"/>
              <w:rPr>
                <w:rFonts w:cs="Arial"/>
                <w:sz w:val="16"/>
                <w:szCs w:val="16"/>
              </w:rPr>
            </w:pPr>
            <w:r>
              <w:rPr>
                <w:rFonts w:cs="Arial"/>
                <w:sz w:val="16"/>
                <w:szCs w:val="16"/>
              </w:rPr>
              <w:t xml:space="preserve">669.9 </w:t>
            </w:r>
          </w:p>
        </w:tc>
        <w:tc>
          <w:tcPr>
            <w:tcW w:w="928" w:type="dxa"/>
            <w:tcBorders>
              <w:top w:val="nil"/>
              <w:left w:val="nil"/>
              <w:bottom w:val="nil"/>
              <w:right w:val="nil"/>
            </w:tcBorders>
            <w:shd w:val="clear" w:color="auto" w:fill="auto"/>
            <w:noWrap/>
            <w:vAlign w:val="bottom"/>
            <w:hideMark/>
          </w:tcPr>
          <w:p w14:paraId="13591262" w14:textId="6F91A7B8" w:rsidR="005400CD" w:rsidRPr="00B84FCD" w:rsidRDefault="005400CD" w:rsidP="005400CD">
            <w:pPr>
              <w:spacing w:after="0" w:line="240" w:lineRule="auto"/>
              <w:jc w:val="right"/>
              <w:rPr>
                <w:rFonts w:cs="Arial"/>
                <w:sz w:val="16"/>
                <w:szCs w:val="16"/>
              </w:rPr>
            </w:pPr>
            <w:r>
              <w:rPr>
                <w:rFonts w:cs="Arial"/>
                <w:sz w:val="16"/>
                <w:szCs w:val="16"/>
              </w:rPr>
              <w:t xml:space="preserve">680.2 </w:t>
            </w:r>
          </w:p>
        </w:tc>
        <w:tc>
          <w:tcPr>
            <w:tcW w:w="928" w:type="dxa"/>
            <w:tcBorders>
              <w:top w:val="nil"/>
              <w:left w:val="nil"/>
              <w:bottom w:val="nil"/>
              <w:right w:val="nil"/>
            </w:tcBorders>
            <w:shd w:val="clear" w:color="auto" w:fill="auto"/>
            <w:noWrap/>
            <w:vAlign w:val="bottom"/>
            <w:hideMark/>
          </w:tcPr>
          <w:p w14:paraId="5B22EF2D" w14:textId="3822D13E" w:rsidR="005400CD" w:rsidRPr="00B84FCD" w:rsidRDefault="005400CD" w:rsidP="005400CD">
            <w:pPr>
              <w:spacing w:after="0" w:line="240" w:lineRule="auto"/>
              <w:jc w:val="right"/>
              <w:rPr>
                <w:rFonts w:cs="Arial"/>
                <w:sz w:val="16"/>
                <w:szCs w:val="16"/>
              </w:rPr>
            </w:pPr>
            <w:r>
              <w:rPr>
                <w:rFonts w:cs="Arial"/>
                <w:sz w:val="16"/>
                <w:szCs w:val="16"/>
              </w:rPr>
              <w:t xml:space="preserve">680.4 </w:t>
            </w:r>
          </w:p>
        </w:tc>
        <w:tc>
          <w:tcPr>
            <w:tcW w:w="928" w:type="dxa"/>
            <w:tcBorders>
              <w:top w:val="nil"/>
              <w:left w:val="nil"/>
              <w:bottom w:val="nil"/>
              <w:right w:val="nil"/>
            </w:tcBorders>
            <w:shd w:val="clear" w:color="auto" w:fill="auto"/>
            <w:noWrap/>
            <w:vAlign w:val="bottom"/>
            <w:hideMark/>
          </w:tcPr>
          <w:p w14:paraId="663E6650" w14:textId="73490122" w:rsidR="005400CD" w:rsidRPr="00B84FCD" w:rsidRDefault="005400CD" w:rsidP="005400CD">
            <w:pPr>
              <w:spacing w:after="0" w:line="240" w:lineRule="auto"/>
              <w:jc w:val="right"/>
              <w:rPr>
                <w:rFonts w:cs="Arial"/>
                <w:sz w:val="16"/>
                <w:szCs w:val="16"/>
              </w:rPr>
            </w:pPr>
            <w:r>
              <w:rPr>
                <w:rFonts w:cs="Arial"/>
                <w:sz w:val="16"/>
                <w:szCs w:val="16"/>
              </w:rPr>
              <w:t xml:space="preserve">671.8 </w:t>
            </w:r>
          </w:p>
        </w:tc>
        <w:tc>
          <w:tcPr>
            <w:tcW w:w="1006" w:type="dxa"/>
            <w:tcBorders>
              <w:top w:val="nil"/>
              <w:left w:val="nil"/>
              <w:bottom w:val="nil"/>
              <w:right w:val="single" w:sz="4" w:space="0" w:color="auto"/>
            </w:tcBorders>
            <w:shd w:val="clear" w:color="auto" w:fill="auto"/>
            <w:noWrap/>
            <w:vAlign w:val="bottom"/>
            <w:hideMark/>
          </w:tcPr>
          <w:p w14:paraId="02E80A85" w14:textId="48E37F4D" w:rsidR="005400CD" w:rsidRPr="00B84FCD" w:rsidRDefault="005400CD" w:rsidP="005400CD">
            <w:pPr>
              <w:spacing w:after="0" w:line="240" w:lineRule="auto"/>
              <w:jc w:val="right"/>
              <w:rPr>
                <w:rFonts w:cs="Arial"/>
                <w:sz w:val="16"/>
                <w:szCs w:val="16"/>
              </w:rPr>
            </w:pPr>
            <w:r>
              <w:rPr>
                <w:rFonts w:cs="Arial"/>
                <w:sz w:val="16"/>
                <w:szCs w:val="16"/>
              </w:rPr>
              <w:t xml:space="preserve">676.4 </w:t>
            </w:r>
          </w:p>
        </w:tc>
        <w:tc>
          <w:tcPr>
            <w:tcW w:w="928" w:type="dxa"/>
            <w:tcBorders>
              <w:top w:val="nil"/>
              <w:left w:val="nil"/>
              <w:bottom w:val="nil"/>
              <w:right w:val="nil"/>
            </w:tcBorders>
            <w:shd w:val="clear" w:color="auto" w:fill="auto"/>
            <w:noWrap/>
            <w:vAlign w:val="bottom"/>
            <w:hideMark/>
          </w:tcPr>
          <w:p w14:paraId="1AE842AC" w14:textId="03213F78" w:rsidR="005400CD" w:rsidRPr="00B84FCD" w:rsidRDefault="005400CD" w:rsidP="005400CD">
            <w:pPr>
              <w:spacing w:after="0" w:line="240" w:lineRule="auto"/>
              <w:jc w:val="right"/>
              <w:rPr>
                <w:rFonts w:cs="Arial"/>
                <w:sz w:val="16"/>
                <w:szCs w:val="16"/>
              </w:rPr>
            </w:pPr>
            <w:r>
              <w:rPr>
                <w:rFonts w:cs="Arial"/>
                <w:sz w:val="16"/>
                <w:szCs w:val="16"/>
              </w:rPr>
              <w:t xml:space="preserve">684.6 </w:t>
            </w:r>
          </w:p>
        </w:tc>
        <w:tc>
          <w:tcPr>
            <w:tcW w:w="928" w:type="dxa"/>
            <w:tcBorders>
              <w:top w:val="nil"/>
              <w:left w:val="nil"/>
              <w:bottom w:val="nil"/>
              <w:right w:val="nil"/>
            </w:tcBorders>
            <w:shd w:val="clear" w:color="auto" w:fill="auto"/>
            <w:noWrap/>
            <w:vAlign w:val="bottom"/>
            <w:hideMark/>
          </w:tcPr>
          <w:p w14:paraId="5B52765C" w14:textId="0605E01F" w:rsidR="005400CD" w:rsidRPr="00B84FCD" w:rsidRDefault="005400CD" w:rsidP="005400CD">
            <w:pPr>
              <w:spacing w:after="0" w:line="240" w:lineRule="auto"/>
              <w:jc w:val="right"/>
              <w:rPr>
                <w:rFonts w:cs="Arial"/>
                <w:sz w:val="16"/>
                <w:szCs w:val="16"/>
              </w:rPr>
            </w:pPr>
            <w:r>
              <w:rPr>
                <w:rFonts w:cs="Arial"/>
                <w:sz w:val="16"/>
                <w:szCs w:val="16"/>
              </w:rPr>
              <w:t xml:space="preserve">694.2 </w:t>
            </w:r>
          </w:p>
        </w:tc>
        <w:tc>
          <w:tcPr>
            <w:tcW w:w="928" w:type="dxa"/>
            <w:tcBorders>
              <w:top w:val="nil"/>
              <w:left w:val="nil"/>
              <w:bottom w:val="nil"/>
              <w:right w:val="nil"/>
            </w:tcBorders>
            <w:shd w:val="clear" w:color="auto" w:fill="auto"/>
            <w:noWrap/>
            <w:vAlign w:val="bottom"/>
            <w:hideMark/>
          </w:tcPr>
          <w:p w14:paraId="059388E8" w14:textId="33D0C45A" w:rsidR="005400CD" w:rsidRPr="00B84FCD" w:rsidRDefault="005400CD" w:rsidP="005400CD">
            <w:pPr>
              <w:spacing w:after="0" w:line="240" w:lineRule="auto"/>
              <w:jc w:val="right"/>
              <w:rPr>
                <w:rFonts w:cs="Arial"/>
                <w:sz w:val="16"/>
                <w:szCs w:val="16"/>
              </w:rPr>
            </w:pPr>
            <w:r>
              <w:rPr>
                <w:rFonts w:cs="Arial"/>
                <w:sz w:val="16"/>
                <w:szCs w:val="16"/>
              </w:rPr>
              <w:t xml:space="preserve">704.8 </w:t>
            </w:r>
          </w:p>
        </w:tc>
        <w:tc>
          <w:tcPr>
            <w:tcW w:w="1005" w:type="dxa"/>
            <w:tcBorders>
              <w:top w:val="nil"/>
              <w:left w:val="nil"/>
              <w:bottom w:val="nil"/>
              <w:right w:val="single" w:sz="4" w:space="0" w:color="auto"/>
            </w:tcBorders>
            <w:shd w:val="clear" w:color="auto" w:fill="auto"/>
            <w:noWrap/>
            <w:vAlign w:val="bottom"/>
            <w:hideMark/>
          </w:tcPr>
          <w:p w14:paraId="07F7EBD3" w14:textId="660F12B8" w:rsidR="005400CD" w:rsidRPr="00B84FCD" w:rsidRDefault="005400CD" w:rsidP="005400CD">
            <w:pPr>
              <w:spacing w:after="0" w:line="240" w:lineRule="auto"/>
              <w:jc w:val="right"/>
              <w:rPr>
                <w:rFonts w:cs="Arial"/>
                <w:sz w:val="16"/>
                <w:szCs w:val="16"/>
              </w:rPr>
            </w:pPr>
            <w:r>
              <w:rPr>
                <w:rFonts w:cs="Arial"/>
                <w:sz w:val="16"/>
                <w:szCs w:val="16"/>
              </w:rPr>
              <w:t xml:space="preserve">714.9 </w:t>
            </w:r>
          </w:p>
        </w:tc>
      </w:tr>
      <w:tr w:rsidR="005400CD" w:rsidRPr="00B84FCD" w14:paraId="5284115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DAC0E98"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3CB89B09" w14:textId="2AE05385" w:rsidR="005400CD" w:rsidRPr="00B84FCD" w:rsidRDefault="005400CD" w:rsidP="005400CD">
            <w:pPr>
              <w:spacing w:after="0" w:line="240" w:lineRule="auto"/>
              <w:jc w:val="right"/>
              <w:rPr>
                <w:rFonts w:cs="Arial"/>
                <w:sz w:val="16"/>
                <w:szCs w:val="16"/>
              </w:rPr>
            </w:pPr>
            <w:r>
              <w:rPr>
                <w:rFonts w:cs="Arial"/>
                <w:sz w:val="16"/>
                <w:szCs w:val="16"/>
              </w:rPr>
              <w:t xml:space="preserve">15.1 </w:t>
            </w:r>
          </w:p>
        </w:tc>
        <w:tc>
          <w:tcPr>
            <w:tcW w:w="928" w:type="dxa"/>
            <w:tcBorders>
              <w:top w:val="nil"/>
              <w:left w:val="nil"/>
              <w:bottom w:val="nil"/>
              <w:right w:val="nil"/>
            </w:tcBorders>
            <w:shd w:val="clear" w:color="auto" w:fill="auto"/>
            <w:noWrap/>
            <w:vAlign w:val="bottom"/>
            <w:hideMark/>
          </w:tcPr>
          <w:p w14:paraId="11207C7E" w14:textId="07C326D4" w:rsidR="005400CD" w:rsidRPr="00B84FCD" w:rsidRDefault="005400CD" w:rsidP="005400CD">
            <w:pPr>
              <w:spacing w:after="0" w:line="240" w:lineRule="auto"/>
              <w:jc w:val="right"/>
              <w:rPr>
                <w:rFonts w:cs="Arial"/>
                <w:sz w:val="16"/>
                <w:szCs w:val="16"/>
              </w:rPr>
            </w:pPr>
            <w:r>
              <w:rPr>
                <w:rFonts w:cs="Arial"/>
                <w:sz w:val="16"/>
                <w:szCs w:val="16"/>
              </w:rPr>
              <w:t xml:space="preserve">16.6 </w:t>
            </w:r>
          </w:p>
        </w:tc>
        <w:tc>
          <w:tcPr>
            <w:tcW w:w="931" w:type="dxa"/>
            <w:tcBorders>
              <w:top w:val="nil"/>
              <w:left w:val="nil"/>
              <w:bottom w:val="nil"/>
              <w:right w:val="nil"/>
            </w:tcBorders>
            <w:shd w:val="clear" w:color="auto" w:fill="auto"/>
            <w:noWrap/>
            <w:vAlign w:val="bottom"/>
            <w:hideMark/>
          </w:tcPr>
          <w:p w14:paraId="2654A78C" w14:textId="195E2173"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999" w:type="dxa"/>
            <w:tcBorders>
              <w:top w:val="nil"/>
              <w:left w:val="nil"/>
              <w:bottom w:val="nil"/>
              <w:right w:val="single" w:sz="4" w:space="0" w:color="auto"/>
            </w:tcBorders>
            <w:shd w:val="clear" w:color="auto" w:fill="auto"/>
            <w:noWrap/>
            <w:vAlign w:val="bottom"/>
            <w:hideMark/>
          </w:tcPr>
          <w:p w14:paraId="18AC5B10" w14:textId="6EA40C0F" w:rsidR="005400CD" w:rsidRPr="00B84FCD" w:rsidRDefault="005400CD" w:rsidP="005400CD">
            <w:pPr>
              <w:spacing w:after="0" w:line="240" w:lineRule="auto"/>
              <w:jc w:val="right"/>
              <w:rPr>
                <w:rFonts w:cs="Arial"/>
                <w:sz w:val="16"/>
                <w:szCs w:val="16"/>
              </w:rPr>
            </w:pPr>
            <w:r>
              <w:rPr>
                <w:rFonts w:cs="Arial"/>
                <w:sz w:val="16"/>
                <w:szCs w:val="16"/>
              </w:rPr>
              <w:t xml:space="preserve">6.6 </w:t>
            </w:r>
          </w:p>
        </w:tc>
        <w:tc>
          <w:tcPr>
            <w:tcW w:w="928" w:type="dxa"/>
            <w:tcBorders>
              <w:top w:val="nil"/>
              <w:left w:val="nil"/>
              <w:bottom w:val="nil"/>
              <w:right w:val="nil"/>
            </w:tcBorders>
            <w:shd w:val="clear" w:color="auto" w:fill="auto"/>
            <w:noWrap/>
            <w:vAlign w:val="bottom"/>
            <w:hideMark/>
          </w:tcPr>
          <w:p w14:paraId="272E26F1" w14:textId="2096BFBB" w:rsidR="005400CD" w:rsidRPr="00B84FCD" w:rsidRDefault="005400CD" w:rsidP="005400CD">
            <w:pPr>
              <w:spacing w:after="0" w:line="240" w:lineRule="auto"/>
              <w:jc w:val="right"/>
              <w:rPr>
                <w:rFonts w:cs="Arial"/>
                <w:sz w:val="16"/>
                <w:szCs w:val="16"/>
              </w:rPr>
            </w:pPr>
            <w:r>
              <w:rPr>
                <w:rFonts w:cs="Arial"/>
                <w:sz w:val="16"/>
                <w:szCs w:val="16"/>
              </w:rPr>
              <w:t xml:space="preserve">6.3 </w:t>
            </w:r>
          </w:p>
        </w:tc>
        <w:tc>
          <w:tcPr>
            <w:tcW w:w="928" w:type="dxa"/>
            <w:tcBorders>
              <w:top w:val="nil"/>
              <w:left w:val="nil"/>
              <w:bottom w:val="nil"/>
              <w:right w:val="nil"/>
            </w:tcBorders>
            <w:shd w:val="clear" w:color="auto" w:fill="auto"/>
            <w:noWrap/>
            <w:vAlign w:val="bottom"/>
            <w:hideMark/>
          </w:tcPr>
          <w:p w14:paraId="3098B2E2" w14:textId="68D641A1" w:rsidR="005400CD" w:rsidRPr="00B84FCD" w:rsidRDefault="005400CD" w:rsidP="005400CD">
            <w:pPr>
              <w:spacing w:after="0" w:line="240" w:lineRule="auto"/>
              <w:jc w:val="right"/>
              <w:rPr>
                <w:rFonts w:cs="Arial"/>
                <w:sz w:val="16"/>
                <w:szCs w:val="16"/>
              </w:rPr>
            </w:pPr>
            <w:r>
              <w:rPr>
                <w:rFonts w:cs="Arial"/>
                <w:sz w:val="16"/>
                <w:szCs w:val="16"/>
              </w:rPr>
              <w:t xml:space="preserve">0.2 </w:t>
            </w:r>
          </w:p>
        </w:tc>
        <w:tc>
          <w:tcPr>
            <w:tcW w:w="928" w:type="dxa"/>
            <w:tcBorders>
              <w:top w:val="nil"/>
              <w:left w:val="nil"/>
              <w:bottom w:val="nil"/>
              <w:right w:val="nil"/>
            </w:tcBorders>
            <w:shd w:val="clear" w:color="auto" w:fill="auto"/>
            <w:noWrap/>
            <w:vAlign w:val="bottom"/>
            <w:hideMark/>
          </w:tcPr>
          <w:p w14:paraId="6D135EF1" w14:textId="77076791" w:rsidR="005400CD" w:rsidRPr="00B84FCD" w:rsidRDefault="005400CD" w:rsidP="005400CD">
            <w:pPr>
              <w:spacing w:after="0" w:line="240" w:lineRule="auto"/>
              <w:jc w:val="right"/>
              <w:rPr>
                <w:rFonts w:cs="Arial"/>
                <w:sz w:val="16"/>
                <w:szCs w:val="16"/>
              </w:rPr>
            </w:pPr>
            <w:r>
              <w:rPr>
                <w:rFonts w:cs="Arial"/>
                <w:sz w:val="16"/>
                <w:szCs w:val="16"/>
              </w:rPr>
              <w:t>(5.0)</w:t>
            </w:r>
          </w:p>
        </w:tc>
        <w:tc>
          <w:tcPr>
            <w:tcW w:w="1006" w:type="dxa"/>
            <w:tcBorders>
              <w:top w:val="nil"/>
              <w:left w:val="nil"/>
              <w:bottom w:val="nil"/>
              <w:right w:val="single" w:sz="4" w:space="0" w:color="auto"/>
            </w:tcBorders>
            <w:shd w:val="clear" w:color="auto" w:fill="auto"/>
            <w:noWrap/>
            <w:vAlign w:val="bottom"/>
            <w:hideMark/>
          </w:tcPr>
          <w:p w14:paraId="1B2E3166" w14:textId="60351DA9"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28" w:type="dxa"/>
            <w:tcBorders>
              <w:top w:val="nil"/>
              <w:left w:val="nil"/>
              <w:bottom w:val="nil"/>
              <w:right w:val="nil"/>
            </w:tcBorders>
            <w:shd w:val="clear" w:color="auto" w:fill="auto"/>
            <w:noWrap/>
            <w:vAlign w:val="bottom"/>
            <w:hideMark/>
          </w:tcPr>
          <w:p w14:paraId="5629D49E" w14:textId="07FDD39B"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1DCEA4F1" w14:textId="67631311" w:rsidR="005400CD" w:rsidRPr="00B84FCD" w:rsidRDefault="005400CD" w:rsidP="005400CD">
            <w:pPr>
              <w:spacing w:after="0" w:line="240" w:lineRule="auto"/>
              <w:jc w:val="right"/>
              <w:rPr>
                <w:rFonts w:cs="Arial"/>
                <w:sz w:val="16"/>
                <w:szCs w:val="16"/>
              </w:rPr>
            </w:pPr>
            <w:r>
              <w:rPr>
                <w:rFonts w:cs="Arial"/>
                <w:sz w:val="16"/>
                <w:szCs w:val="16"/>
              </w:rPr>
              <w:t xml:space="preserve">5.7 </w:t>
            </w:r>
          </w:p>
        </w:tc>
        <w:tc>
          <w:tcPr>
            <w:tcW w:w="928" w:type="dxa"/>
            <w:tcBorders>
              <w:top w:val="nil"/>
              <w:left w:val="nil"/>
              <w:bottom w:val="nil"/>
              <w:right w:val="nil"/>
            </w:tcBorders>
            <w:shd w:val="clear" w:color="auto" w:fill="auto"/>
            <w:noWrap/>
            <w:vAlign w:val="bottom"/>
            <w:hideMark/>
          </w:tcPr>
          <w:p w14:paraId="1B9A687A" w14:textId="37F0A03F" w:rsidR="005400CD" w:rsidRPr="00B84FCD" w:rsidRDefault="005400CD" w:rsidP="005400CD">
            <w:pPr>
              <w:spacing w:after="0" w:line="240" w:lineRule="auto"/>
              <w:jc w:val="right"/>
              <w:rPr>
                <w:rFonts w:cs="Arial"/>
                <w:sz w:val="16"/>
                <w:szCs w:val="16"/>
              </w:rPr>
            </w:pPr>
            <w:r>
              <w:rPr>
                <w:rFonts w:cs="Arial"/>
                <w:sz w:val="16"/>
                <w:szCs w:val="16"/>
              </w:rPr>
              <w:t xml:space="preserve">6.2 </w:t>
            </w:r>
          </w:p>
        </w:tc>
        <w:tc>
          <w:tcPr>
            <w:tcW w:w="1005" w:type="dxa"/>
            <w:tcBorders>
              <w:top w:val="nil"/>
              <w:left w:val="nil"/>
              <w:bottom w:val="nil"/>
              <w:right w:val="single" w:sz="4" w:space="0" w:color="auto"/>
            </w:tcBorders>
            <w:shd w:val="clear" w:color="auto" w:fill="auto"/>
            <w:noWrap/>
            <w:vAlign w:val="bottom"/>
            <w:hideMark/>
          </w:tcPr>
          <w:p w14:paraId="0DA6C945" w14:textId="31F242C3" w:rsidR="005400CD" w:rsidRPr="00B84FCD" w:rsidRDefault="005400CD" w:rsidP="005400CD">
            <w:pPr>
              <w:spacing w:after="0" w:line="240" w:lineRule="auto"/>
              <w:jc w:val="right"/>
              <w:rPr>
                <w:rFonts w:cs="Arial"/>
                <w:sz w:val="16"/>
                <w:szCs w:val="16"/>
              </w:rPr>
            </w:pPr>
            <w:r>
              <w:rPr>
                <w:rFonts w:cs="Arial"/>
                <w:sz w:val="16"/>
                <w:szCs w:val="16"/>
              </w:rPr>
              <w:t xml:space="preserve">5.9 </w:t>
            </w:r>
          </w:p>
        </w:tc>
      </w:tr>
      <w:tr w:rsidR="005400CD" w:rsidRPr="00B84FCD" w14:paraId="1174D386"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F9A1611"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Residential</w:t>
            </w:r>
          </w:p>
        </w:tc>
        <w:tc>
          <w:tcPr>
            <w:tcW w:w="868" w:type="dxa"/>
            <w:tcBorders>
              <w:top w:val="nil"/>
              <w:left w:val="nil"/>
              <w:bottom w:val="nil"/>
              <w:right w:val="nil"/>
            </w:tcBorders>
            <w:shd w:val="clear" w:color="auto" w:fill="auto"/>
            <w:noWrap/>
            <w:vAlign w:val="bottom"/>
            <w:hideMark/>
          </w:tcPr>
          <w:p w14:paraId="454D4D63" w14:textId="075908E8" w:rsidR="005400CD" w:rsidRPr="00B84FCD" w:rsidRDefault="005400CD" w:rsidP="005400CD">
            <w:pPr>
              <w:spacing w:after="0" w:line="240" w:lineRule="auto"/>
              <w:jc w:val="right"/>
              <w:rPr>
                <w:rFonts w:cs="Arial"/>
                <w:sz w:val="16"/>
                <w:szCs w:val="16"/>
              </w:rPr>
            </w:pPr>
            <w:r>
              <w:rPr>
                <w:rFonts w:cs="Arial"/>
                <w:sz w:val="16"/>
                <w:szCs w:val="16"/>
              </w:rPr>
              <w:t xml:space="preserve">748.6 </w:t>
            </w:r>
          </w:p>
        </w:tc>
        <w:tc>
          <w:tcPr>
            <w:tcW w:w="928" w:type="dxa"/>
            <w:tcBorders>
              <w:top w:val="nil"/>
              <w:left w:val="nil"/>
              <w:bottom w:val="nil"/>
              <w:right w:val="nil"/>
            </w:tcBorders>
            <w:shd w:val="clear" w:color="auto" w:fill="auto"/>
            <w:noWrap/>
            <w:vAlign w:val="bottom"/>
            <w:hideMark/>
          </w:tcPr>
          <w:p w14:paraId="419EA62E" w14:textId="7CDBFE6C" w:rsidR="005400CD" w:rsidRPr="00B84FCD" w:rsidRDefault="005400CD" w:rsidP="005400CD">
            <w:pPr>
              <w:spacing w:after="0" w:line="240" w:lineRule="auto"/>
              <w:jc w:val="right"/>
              <w:rPr>
                <w:rFonts w:cs="Arial"/>
                <w:sz w:val="16"/>
                <w:szCs w:val="16"/>
              </w:rPr>
            </w:pPr>
            <w:r>
              <w:rPr>
                <w:rFonts w:cs="Arial"/>
                <w:sz w:val="16"/>
                <w:szCs w:val="16"/>
              </w:rPr>
              <w:t xml:space="preserve">756.4 </w:t>
            </w:r>
          </w:p>
        </w:tc>
        <w:tc>
          <w:tcPr>
            <w:tcW w:w="931" w:type="dxa"/>
            <w:tcBorders>
              <w:top w:val="nil"/>
              <w:left w:val="nil"/>
              <w:bottom w:val="nil"/>
              <w:right w:val="nil"/>
            </w:tcBorders>
            <w:shd w:val="clear" w:color="auto" w:fill="auto"/>
            <w:noWrap/>
            <w:vAlign w:val="bottom"/>
            <w:hideMark/>
          </w:tcPr>
          <w:p w14:paraId="7E5A1D08" w14:textId="40D505B5" w:rsidR="005400CD" w:rsidRPr="00B84FCD" w:rsidRDefault="005400CD" w:rsidP="005400CD">
            <w:pPr>
              <w:spacing w:after="0" w:line="240" w:lineRule="auto"/>
              <w:jc w:val="right"/>
              <w:rPr>
                <w:rFonts w:cs="Arial"/>
                <w:sz w:val="16"/>
                <w:szCs w:val="16"/>
              </w:rPr>
            </w:pPr>
            <w:r>
              <w:rPr>
                <w:rFonts w:cs="Arial"/>
                <w:sz w:val="16"/>
                <w:szCs w:val="16"/>
              </w:rPr>
              <w:t xml:space="preserve">770.3 </w:t>
            </w:r>
          </w:p>
        </w:tc>
        <w:tc>
          <w:tcPr>
            <w:tcW w:w="999" w:type="dxa"/>
            <w:tcBorders>
              <w:top w:val="nil"/>
              <w:left w:val="nil"/>
              <w:bottom w:val="nil"/>
              <w:right w:val="single" w:sz="4" w:space="0" w:color="auto"/>
            </w:tcBorders>
            <w:shd w:val="clear" w:color="auto" w:fill="auto"/>
            <w:noWrap/>
            <w:vAlign w:val="bottom"/>
            <w:hideMark/>
          </w:tcPr>
          <w:p w14:paraId="6218B271" w14:textId="4F4612BE" w:rsidR="005400CD" w:rsidRPr="00B84FCD" w:rsidRDefault="005400CD" w:rsidP="005400CD">
            <w:pPr>
              <w:spacing w:after="0" w:line="240" w:lineRule="auto"/>
              <w:jc w:val="right"/>
              <w:rPr>
                <w:rFonts w:cs="Arial"/>
                <w:sz w:val="16"/>
                <w:szCs w:val="16"/>
              </w:rPr>
            </w:pPr>
            <w:r>
              <w:rPr>
                <w:rFonts w:cs="Arial"/>
                <w:sz w:val="16"/>
                <w:szCs w:val="16"/>
              </w:rPr>
              <w:t xml:space="preserve">775.0 </w:t>
            </w:r>
          </w:p>
        </w:tc>
        <w:tc>
          <w:tcPr>
            <w:tcW w:w="928" w:type="dxa"/>
            <w:tcBorders>
              <w:top w:val="nil"/>
              <w:left w:val="nil"/>
              <w:bottom w:val="nil"/>
              <w:right w:val="nil"/>
            </w:tcBorders>
            <w:shd w:val="clear" w:color="auto" w:fill="auto"/>
            <w:noWrap/>
            <w:vAlign w:val="bottom"/>
            <w:hideMark/>
          </w:tcPr>
          <w:p w14:paraId="688280AD" w14:textId="03EFAD59" w:rsidR="005400CD" w:rsidRPr="00B84FCD" w:rsidRDefault="005400CD" w:rsidP="005400CD">
            <w:pPr>
              <w:spacing w:after="0" w:line="240" w:lineRule="auto"/>
              <w:jc w:val="right"/>
              <w:rPr>
                <w:rFonts w:cs="Arial"/>
                <w:sz w:val="16"/>
                <w:szCs w:val="16"/>
              </w:rPr>
            </w:pPr>
            <w:r>
              <w:rPr>
                <w:rFonts w:cs="Arial"/>
                <w:sz w:val="16"/>
                <w:szCs w:val="16"/>
              </w:rPr>
              <w:t xml:space="preserve">800.3 </w:t>
            </w:r>
          </w:p>
        </w:tc>
        <w:tc>
          <w:tcPr>
            <w:tcW w:w="928" w:type="dxa"/>
            <w:tcBorders>
              <w:top w:val="nil"/>
              <w:left w:val="nil"/>
              <w:bottom w:val="nil"/>
              <w:right w:val="nil"/>
            </w:tcBorders>
            <w:shd w:val="clear" w:color="auto" w:fill="auto"/>
            <w:noWrap/>
            <w:vAlign w:val="bottom"/>
            <w:hideMark/>
          </w:tcPr>
          <w:p w14:paraId="718F4EB4" w14:textId="6D019AD4" w:rsidR="005400CD" w:rsidRPr="00B84FCD" w:rsidRDefault="005400CD" w:rsidP="005400CD">
            <w:pPr>
              <w:spacing w:after="0" w:line="240" w:lineRule="auto"/>
              <w:jc w:val="right"/>
              <w:rPr>
                <w:rFonts w:cs="Arial"/>
                <w:sz w:val="16"/>
                <w:szCs w:val="16"/>
              </w:rPr>
            </w:pPr>
            <w:r>
              <w:rPr>
                <w:rFonts w:cs="Arial"/>
                <w:sz w:val="16"/>
                <w:szCs w:val="16"/>
              </w:rPr>
              <w:t xml:space="preserve">794.7 </w:t>
            </w:r>
          </w:p>
        </w:tc>
        <w:tc>
          <w:tcPr>
            <w:tcW w:w="928" w:type="dxa"/>
            <w:tcBorders>
              <w:top w:val="nil"/>
              <w:left w:val="nil"/>
              <w:bottom w:val="nil"/>
              <w:right w:val="nil"/>
            </w:tcBorders>
            <w:shd w:val="clear" w:color="auto" w:fill="auto"/>
            <w:noWrap/>
            <w:vAlign w:val="bottom"/>
            <w:hideMark/>
          </w:tcPr>
          <w:p w14:paraId="21CB31C6" w14:textId="46494208" w:rsidR="005400CD" w:rsidRPr="00B84FCD" w:rsidRDefault="005400CD" w:rsidP="005400CD">
            <w:pPr>
              <w:spacing w:after="0" w:line="240" w:lineRule="auto"/>
              <w:jc w:val="right"/>
              <w:rPr>
                <w:rFonts w:cs="Arial"/>
                <w:sz w:val="16"/>
                <w:szCs w:val="16"/>
              </w:rPr>
            </w:pPr>
            <w:r>
              <w:rPr>
                <w:rFonts w:cs="Arial"/>
                <w:sz w:val="16"/>
                <w:szCs w:val="16"/>
              </w:rPr>
              <w:t xml:space="preserve">786.1 </w:t>
            </w:r>
          </w:p>
        </w:tc>
        <w:tc>
          <w:tcPr>
            <w:tcW w:w="1006" w:type="dxa"/>
            <w:tcBorders>
              <w:top w:val="nil"/>
              <w:left w:val="nil"/>
              <w:bottom w:val="nil"/>
              <w:right w:val="single" w:sz="4" w:space="0" w:color="auto"/>
            </w:tcBorders>
            <w:shd w:val="clear" w:color="auto" w:fill="auto"/>
            <w:noWrap/>
            <w:vAlign w:val="bottom"/>
            <w:hideMark/>
          </w:tcPr>
          <w:p w14:paraId="0B413F71" w14:textId="0695B2B8" w:rsidR="005400CD" w:rsidRPr="00B84FCD" w:rsidRDefault="005400CD" w:rsidP="005400CD">
            <w:pPr>
              <w:spacing w:after="0" w:line="240" w:lineRule="auto"/>
              <w:jc w:val="right"/>
              <w:rPr>
                <w:rFonts w:cs="Arial"/>
                <w:sz w:val="16"/>
                <w:szCs w:val="16"/>
              </w:rPr>
            </w:pPr>
            <w:r>
              <w:rPr>
                <w:rFonts w:cs="Arial"/>
                <w:sz w:val="16"/>
                <w:szCs w:val="16"/>
              </w:rPr>
              <w:t xml:space="preserve">789.3 </w:t>
            </w:r>
          </w:p>
        </w:tc>
        <w:tc>
          <w:tcPr>
            <w:tcW w:w="928" w:type="dxa"/>
            <w:tcBorders>
              <w:top w:val="nil"/>
              <w:left w:val="nil"/>
              <w:bottom w:val="nil"/>
              <w:right w:val="nil"/>
            </w:tcBorders>
            <w:shd w:val="clear" w:color="auto" w:fill="auto"/>
            <w:noWrap/>
            <w:vAlign w:val="bottom"/>
            <w:hideMark/>
          </w:tcPr>
          <w:p w14:paraId="612B829A" w14:textId="72E2F682" w:rsidR="005400CD" w:rsidRPr="00B84FCD" w:rsidRDefault="005400CD" w:rsidP="005400CD">
            <w:pPr>
              <w:spacing w:after="0" w:line="240" w:lineRule="auto"/>
              <w:jc w:val="right"/>
              <w:rPr>
                <w:rFonts w:cs="Arial"/>
                <w:sz w:val="16"/>
                <w:szCs w:val="16"/>
              </w:rPr>
            </w:pPr>
            <w:r>
              <w:rPr>
                <w:rFonts w:cs="Arial"/>
                <w:sz w:val="16"/>
                <w:szCs w:val="16"/>
              </w:rPr>
              <w:t xml:space="preserve">796.5 </w:t>
            </w:r>
          </w:p>
        </w:tc>
        <w:tc>
          <w:tcPr>
            <w:tcW w:w="928" w:type="dxa"/>
            <w:tcBorders>
              <w:top w:val="nil"/>
              <w:left w:val="nil"/>
              <w:bottom w:val="nil"/>
              <w:right w:val="nil"/>
            </w:tcBorders>
            <w:shd w:val="clear" w:color="auto" w:fill="auto"/>
            <w:noWrap/>
            <w:vAlign w:val="bottom"/>
            <w:hideMark/>
          </w:tcPr>
          <w:p w14:paraId="5D3E42C2" w14:textId="139BBE21" w:rsidR="005400CD" w:rsidRPr="00B84FCD" w:rsidRDefault="005400CD" w:rsidP="005400CD">
            <w:pPr>
              <w:spacing w:after="0" w:line="240" w:lineRule="auto"/>
              <w:jc w:val="right"/>
              <w:rPr>
                <w:rFonts w:cs="Arial"/>
                <w:sz w:val="16"/>
                <w:szCs w:val="16"/>
              </w:rPr>
            </w:pPr>
            <w:r>
              <w:rPr>
                <w:rFonts w:cs="Arial"/>
                <w:sz w:val="16"/>
                <w:szCs w:val="16"/>
              </w:rPr>
              <w:t xml:space="preserve">804.1 </w:t>
            </w:r>
          </w:p>
        </w:tc>
        <w:tc>
          <w:tcPr>
            <w:tcW w:w="928" w:type="dxa"/>
            <w:tcBorders>
              <w:top w:val="nil"/>
              <w:left w:val="nil"/>
              <w:bottom w:val="nil"/>
              <w:right w:val="nil"/>
            </w:tcBorders>
            <w:shd w:val="clear" w:color="auto" w:fill="auto"/>
            <w:noWrap/>
            <w:vAlign w:val="bottom"/>
            <w:hideMark/>
          </w:tcPr>
          <w:p w14:paraId="3893ED23" w14:textId="314069A7" w:rsidR="005400CD" w:rsidRPr="00B84FCD" w:rsidRDefault="005400CD" w:rsidP="005400CD">
            <w:pPr>
              <w:spacing w:after="0" w:line="240" w:lineRule="auto"/>
              <w:jc w:val="right"/>
              <w:rPr>
                <w:rFonts w:cs="Arial"/>
                <w:sz w:val="16"/>
                <w:szCs w:val="16"/>
              </w:rPr>
            </w:pPr>
            <w:r>
              <w:rPr>
                <w:rFonts w:cs="Arial"/>
                <w:sz w:val="16"/>
                <w:szCs w:val="16"/>
              </w:rPr>
              <w:t xml:space="preserve">811.7 </w:t>
            </w:r>
          </w:p>
        </w:tc>
        <w:tc>
          <w:tcPr>
            <w:tcW w:w="1005" w:type="dxa"/>
            <w:tcBorders>
              <w:top w:val="nil"/>
              <w:left w:val="nil"/>
              <w:bottom w:val="nil"/>
              <w:right w:val="single" w:sz="4" w:space="0" w:color="auto"/>
            </w:tcBorders>
            <w:shd w:val="clear" w:color="auto" w:fill="auto"/>
            <w:noWrap/>
            <w:vAlign w:val="bottom"/>
            <w:hideMark/>
          </w:tcPr>
          <w:p w14:paraId="1DFD1755" w14:textId="27D2770C" w:rsidR="005400CD" w:rsidRPr="00B84FCD" w:rsidRDefault="005400CD" w:rsidP="005400CD">
            <w:pPr>
              <w:spacing w:after="0" w:line="240" w:lineRule="auto"/>
              <w:jc w:val="right"/>
              <w:rPr>
                <w:rFonts w:cs="Arial"/>
                <w:sz w:val="16"/>
                <w:szCs w:val="16"/>
              </w:rPr>
            </w:pPr>
            <w:r>
              <w:rPr>
                <w:rFonts w:cs="Arial"/>
                <w:sz w:val="16"/>
                <w:szCs w:val="16"/>
              </w:rPr>
              <w:t xml:space="preserve">817.7 </w:t>
            </w:r>
          </w:p>
        </w:tc>
      </w:tr>
      <w:tr w:rsidR="005400CD" w:rsidRPr="00B84FCD" w14:paraId="1A94A78C"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9E385A2"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388A7C68" w14:textId="071781E4" w:rsidR="005400CD" w:rsidRPr="00B84FCD" w:rsidRDefault="005400CD" w:rsidP="005400CD">
            <w:pPr>
              <w:spacing w:after="0" w:line="240" w:lineRule="auto"/>
              <w:jc w:val="right"/>
              <w:rPr>
                <w:rFonts w:cs="Arial"/>
                <w:sz w:val="16"/>
                <w:szCs w:val="16"/>
              </w:rPr>
            </w:pPr>
            <w:r>
              <w:rPr>
                <w:rFonts w:cs="Arial"/>
                <w:sz w:val="16"/>
                <w:szCs w:val="16"/>
              </w:rPr>
              <w:t>(4.6)</w:t>
            </w:r>
          </w:p>
        </w:tc>
        <w:tc>
          <w:tcPr>
            <w:tcW w:w="928" w:type="dxa"/>
            <w:tcBorders>
              <w:top w:val="nil"/>
              <w:left w:val="nil"/>
              <w:bottom w:val="nil"/>
              <w:right w:val="nil"/>
            </w:tcBorders>
            <w:shd w:val="clear" w:color="auto" w:fill="auto"/>
            <w:noWrap/>
            <w:vAlign w:val="bottom"/>
            <w:hideMark/>
          </w:tcPr>
          <w:p w14:paraId="33D3727B" w14:textId="196E6066" w:rsidR="005400CD" w:rsidRPr="00B84FCD" w:rsidRDefault="005400CD" w:rsidP="005400CD">
            <w:pPr>
              <w:spacing w:after="0" w:line="240" w:lineRule="auto"/>
              <w:jc w:val="right"/>
              <w:rPr>
                <w:rFonts w:cs="Arial"/>
                <w:sz w:val="16"/>
                <w:szCs w:val="16"/>
              </w:rPr>
            </w:pPr>
            <w:r>
              <w:rPr>
                <w:rFonts w:cs="Arial"/>
                <w:sz w:val="16"/>
                <w:szCs w:val="16"/>
              </w:rPr>
              <w:t xml:space="preserve">4.3 </w:t>
            </w:r>
          </w:p>
        </w:tc>
        <w:tc>
          <w:tcPr>
            <w:tcW w:w="931" w:type="dxa"/>
            <w:tcBorders>
              <w:top w:val="nil"/>
              <w:left w:val="nil"/>
              <w:bottom w:val="nil"/>
              <w:right w:val="nil"/>
            </w:tcBorders>
            <w:shd w:val="clear" w:color="auto" w:fill="auto"/>
            <w:noWrap/>
            <w:vAlign w:val="bottom"/>
            <w:hideMark/>
          </w:tcPr>
          <w:p w14:paraId="51DBA436" w14:textId="34AC8BFF" w:rsidR="005400CD" w:rsidRPr="00B84FCD" w:rsidRDefault="005400CD" w:rsidP="005400CD">
            <w:pPr>
              <w:spacing w:after="0" w:line="240" w:lineRule="auto"/>
              <w:jc w:val="right"/>
              <w:rPr>
                <w:rFonts w:cs="Arial"/>
                <w:sz w:val="16"/>
                <w:szCs w:val="16"/>
              </w:rPr>
            </w:pPr>
            <w:r>
              <w:rPr>
                <w:rFonts w:cs="Arial"/>
                <w:sz w:val="16"/>
                <w:szCs w:val="16"/>
              </w:rPr>
              <w:t xml:space="preserve">7.6 </w:t>
            </w:r>
          </w:p>
        </w:tc>
        <w:tc>
          <w:tcPr>
            <w:tcW w:w="999" w:type="dxa"/>
            <w:tcBorders>
              <w:top w:val="nil"/>
              <w:left w:val="nil"/>
              <w:bottom w:val="nil"/>
              <w:right w:val="single" w:sz="4" w:space="0" w:color="auto"/>
            </w:tcBorders>
            <w:shd w:val="clear" w:color="auto" w:fill="auto"/>
            <w:noWrap/>
            <w:vAlign w:val="bottom"/>
            <w:hideMark/>
          </w:tcPr>
          <w:p w14:paraId="7237890D" w14:textId="01978A5A"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28" w:type="dxa"/>
            <w:tcBorders>
              <w:top w:val="nil"/>
              <w:left w:val="nil"/>
              <w:bottom w:val="nil"/>
              <w:right w:val="nil"/>
            </w:tcBorders>
            <w:shd w:val="clear" w:color="auto" w:fill="auto"/>
            <w:noWrap/>
            <w:vAlign w:val="bottom"/>
            <w:hideMark/>
          </w:tcPr>
          <w:p w14:paraId="5791A4F8" w14:textId="6FB93AF4" w:rsidR="005400CD" w:rsidRPr="00B84FCD" w:rsidRDefault="005400CD" w:rsidP="005400CD">
            <w:pPr>
              <w:spacing w:after="0" w:line="240" w:lineRule="auto"/>
              <w:jc w:val="right"/>
              <w:rPr>
                <w:rFonts w:cs="Arial"/>
                <w:sz w:val="16"/>
                <w:szCs w:val="16"/>
              </w:rPr>
            </w:pPr>
            <w:r>
              <w:rPr>
                <w:rFonts w:cs="Arial"/>
                <w:sz w:val="16"/>
                <w:szCs w:val="16"/>
              </w:rPr>
              <w:t xml:space="preserve">13.7 </w:t>
            </w:r>
          </w:p>
        </w:tc>
        <w:tc>
          <w:tcPr>
            <w:tcW w:w="928" w:type="dxa"/>
            <w:tcBorders>
              <w:top w:val="nil"/>
              <w:left w:val="nil"/>
              <w:bottom w:val="nil"/>
              <w:right w:val="nil"/>
            </w:tcBorders>
            <w:shd w:val="clear" w:color="auto" w:fill="auto"/>
            <w:noWrap/>
            <w:vAlign w:val="bottom"/>
            <w:hideMark/>
          </w:tcPr>
          <w:p w14:paraId="097291A4" w14:textId="147D4960" w:rsidR="005400CD" w:rsidRPr="00B84FCD" w:rsidRDefault="005400CD" w:rsidP="005400CD">
            <w:pPr>
              <w:spacing w:after="0" w:line="240" w:lineRule="auto"/>
              <w:jc w:val="right"/>
              <w:rPr>
                <w:rFonts w:cs="Arial"/>
                <w:sz w:val="16"/>
                <w:szCs w:val="16"/>
              </w:rPr>
            </w:pPr>
            <w:r>
              <w:rPr>
                <w:rFonts w:cs="Arial"/>
                <w:sz w:val="16"/>
                <w:szCs w:val="16"/>
              </w:rPr>
              <w:t>(2.8)</w:t>
            </w:r>
          </w:p>
        </w:tc>
        <w:tc>
          <w:tcPr>
            <w:tcW w:w="928" w:type="dxa"/>
            <w:tcBorders>
              <w:top w:val="nil"/>
              <w:left w:val="nil"/>
              <w:bottom w:val="nil"/>
              <w:right w:val="nil"/>
            </w:tcBorders>
            <w:shd w:val="clear" w:color="auto" w:fill="auto"/>
            <w:noWrap/>
            <w:vAlign w:val="bottom"/>
            <w:hideMark/>
          </w:tcPr>
          <w:p w14:paraId="0B4A085D" w14:textId="09808EF1" w:rsidR="005400CD" w:rsidRPr="00B84FCD" w:rsidRDefault="005400CD" w:rsidP="005400CD">
            <w:pPr>
              <w:spacing w:after="0" w:line="240" w:lineRule="auto"/>
              <w:jc w:val="right"/>
              <w:rPr>
                <w:rFonts w:cs="Arial"/>
                <w:sz w:val="16"/>
                <w:szCs w:val="16"/>
              </w:rPr>
            </w:pPr>
            <w:r>
              <w:rPr>
                <w:rFonts w:cs="Arial"/>
                <w:sz w:val="16"/>
                <w:szCs w:val="16"/>
              </w:rPr>
              <w:t>(4.3)</w:t>
            </w:r>
          </w:p>
        </w:tc>
        <w:tc>
          <w:tcPr>
            <w:tcW w:w="1006" w:type="dxa"/>
            <w:tcBorders>
              <w:top w:val="nil"/>
              <w:left w:val="nil"/>
              <w:bottom w:val="nil"/>
              <w:right w:val="single" w:sz="4" w:space="0" w:color="auto"/>
            </w:tcBorders>
            <w:shd w:val="clear" w:color="auto" w:fill="auto"/>
            <w:noWrap/>
            <w:vAlign w:val="bottom"/>
            <w:hideMark/>
          </w:tcPr>
          <w:p w14:paraId="322F8BB6" w14:textId="0E050D28" w:rsidR="005400CD" w:rsidRPr="00B84FCD" w:rsidRDefault="005400CD" w:rsidP="005400CD">
            <w:pPr>
              <w:spacing w:after="0" w:line="240" w:lineRule="auto"/>
              <w:jc w:val="right"/>
              <w:rPr>
                <w:rFonts w:cs="Arial"/>
                <w:sz w:val="16"/>
                <w:szCs w:val="16"/>
              </w:rPr>
            </w:pPr>
            <w:r>
              <w:rPr>
                <w:rFonts w:cs="Arial"/>
                <w:sz w:val="16"/>
                <w:szCs w:val="16"/>
              </w:rPr>
              <w:t xml:space="preserve">1.7 </w:t>
            </w:r>
          </w:p>
        </w:tc>
        <w:tc>
          <w:tcPr>
            <w:tcW w:w="928" w:type="dxa"/>
            <w:tcBorders>
              <w:top w:val="nil"/>
              <w:left w:val="nil"/>
              <w:bottom w:val="nil"/>
              <w:right w:val="nil"/>
            </w:tcBorders>
            <w:shd w:val="clear" w:color="auto" w:fill="auto"/>
            <w:noWrap/>
            <w:vAlign w:val="bottom"/>
            <w:hideMark/>
          </w:tcPr>
          <w:p w14:paraId="650F9A3C" w14:textId="24F9B2BD"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928" w:type="dxa"/>
            <w:tcBorders>
              <w:top w:val="nil"/>
              <w:left w:val="nil"/>
              <w:bottom w:val="nil"/>
              <w:right w:val="nil"/>
            </w:tcBorders>
            <w:shd w:val="clear" w:color="auto" w:fill="auto"/>
            <w:noWrap/>
            <w:vAlign w:val="bottom"/>
            <w:hideMark/>
          </w:tcPr>
          <w:p w14:paraId="229CD6D3" w14:textId="4270110E" w:rsidR="005400CD" w:rsidRPr="00B84FCD" w:rsidRDefault="005400CD" w:rsidP="005400CD">
            <w:pPr>
              <w:spacing w:after="0" w:line="240" w:lineRule="auto"/>
              <w:jc w:val="right"/>
              <w:rPr>
                <w:rFonts w:cs="Arial"/>
                <w:sz w:val="16"/>
                <w:szCs w:val="16"/>
              </w:rPr>
            </w:pPr>
            <w:r>
              <w:rPr>
                <w:rFonts w:cs="Arial"/>
                <w:sz w:val="16"/>
                <w:szCs w:val="16"/>
              </w:rPr>
              <w:t xml:space="preserve">3.9 </w:t>
            </w:r>
          </w:p>
        </w:tc>
        <w:tc>
          <w:tcPr>
            <w:tcW w:w="928" w:type="dxa"/>
            <w:tcBorders>
              <w:top w:val="nil"/>
              <w:left w:val="nil"/>
              <w:bottom w:val="nil"/>
              <w:right w:val="nil"/>
            </w:tcBorders>
            <w:shd w:val="clear" w:color="auto" w:fill="auto"/>
            <w:noWrap/>
            <w:vAlign w:val="bottom"/>
            <w:hideMark/>
          </w:tcPr>
          <w:p w14:paraId="75EA2D1F" w14:textId="3B31AE7F" w:rsidR="005400CD" w:rsidRPr="00B84FCD" w:rsidRDefault="005400CD" w:rsidP="005400CD">
            <w:pPr>
              <w:spacing w:after="0" w:line="240" w:lineRule="auto"/>
              <w:jc w:val="right"/>
              <w:rPr>
                <w:rFonts w:cs="Arial"/>
                <w:sz w:val="16"/>
                <w:szCs w:val="16"/>
              </w:rPr>
            </w:pPr>
            <w:r>
              <w:rPr>
                <w:rFonts w:cs="Arial"/>
                <w:sz w:val="16"/>
                <w:szCs w:val="16"/>
              </w:rPr>
              <w:t xml:space="preserve">3.9 </w:t>
            </w:r>
          </w:p>
        </w:tc>
        <w:tc>
          <w:tcPr>
            <w:tcW w:w="1005" w:type="dxa"/>
            <w:tcBorders>
              <w:top w:val="nil"/>
              <w:left w:val="nil"/>
              <w:bottom w:val="nil"/>
              <w:right w:val="single" w:sz="4" w:space="0" w:color="auto"/>
            </w:tcBorders>
            <w:shd w:val="clear" w:color="auto" w:fill="auto"/>
            <w:noWrap/>
            <w:vAlign w:val="bottom"/>
            <w:hideMark/>
          </w:tcPr>
          <w:p w14:paraId="33D2019D" w14:textId="2AD8612A" w:rsidR="005400CD" w:rsidRPr="00B84FCD" w:rsidRDefault="005400CD" w:rsidP="005400CD">
            <w:pPr>
              <w:spacing w:after="0" w:line="240" w:lineRule="auto"/>
              <w:jc w:val="right"/>
              <w:rPr>
                <w:rFonts w:cs="Arial"/>
                <w:sz w:val="16"/>
                <w:szCs w:val="16"/>
              </w:rPr>
            </w:pPr>
            <w:r>
              <w:rPr>
                <w:rFonts w:cs="Arial"/>
                <w:sz w:val="16"/>
                <w:szCs w:val="16"/>
              </w:rPr>
              <w:t xml:space="preserve">3.0 </w:t>
            </w:r>
          </w:p>
        </w:tc>
      </w:tr>
      <w:tr w:rsidR="005400CD" w:rsidRPr="00B84FCD" w14:paraId="0439F16A"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53EC7296"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Change in Bus. Invent.</w:t>
            </w:r>
          </w:p>
        </w:tc>
        <w:tc>
          <w:tcPr>
            <w:tcW w:w="868" w:type="dxa"/>
            <w:tcBorders>
              <w:top w:val="nil"/>
              <w:left w:val="nil"/>
              <w:bottom w:val="single" w:sz="4" w:space="0" w:color="auto"/>
              <w:right w:val="nil"/>
            </w:tcBorders>
            <w:shd w:val="clear" w:color="auto" w:fill="auto"/>
            <w:noWrap/>
            <w:vAlign w:val="bottom"/>
            <w:hideMark/>
          </w:tcPr>
          <w:p w14:paraId="30F4BE55" w14:textId="0B54A723" w:rsidR="005400CD" w:rsidRPr="00B84FCD" w:rsidRDefault="005400CD" w:rsidP="005400CD">
            <w:pPr>
              <w:spacing w:after="0" w:line="240" w:lineRule="auto"/>
              <w:jc w:val="right"/>
              <w:rPr>
                <w:rFonts w:cs="Arial"/>
                <w:sz w:val="16"/>
                <w:szCs w:val="16"/>
              </w:rPr>
            </w:pPr>
            <w:r>
              <w:rPr>
                <w:rFonts w:cs="Arial"/>
                <w:sz w:val="16"/>
                <w:szCs w:val="16"/>
              </w:rPr>
              <w:t xml:space="preserve">20.6 </w:t>
            </w:r>
          </w:p>
        </w:tc>
        <w:tc>
          <w:tcPr>
            <w:tcW w:w="928" w:type="dxa"/>
            <w:tcBorders>
              <w:top w:val="nil"/>
              <w:left w:val="nil"/>
              <w:bottom w:val="single" w:sz="4" w:space="0" w:color="auto"/>
              <w:right w:val="nil"/>
            </w:tcBorders>
            <w:shd w:val="clear" w:color="auto" w:fill="auto"/>
            <w:noWrap/>
            <w:vAlign w:val="bottom"/>
            <w:hideMark/>
          </w:tcPr>
          <w:p w14:paraId="3836948D" w14:textId="182A73C5" w:rsidR="005400CD" w:rsidRPr="00B84FCD" w:rsidRDefault="005400CD" w:rsidP="005400CD">
            <w:pPr>
              <w:spacing w:after="0" w:line="240" w:lineRule="auto"/>
              <w:jc w:val="right"/>
              <w:rPr>
                <w:rFonts w:cs="Arial"/>
                <w:sz w:val="16"/>
                <w:szCs w:val="16"/>
              </w:rPr>
            </w:pPr>
            <w:r>
              <w:rPr>
                <w:rFonts w:cs="Arial"/>
                <w:sz w:val="16"/>
                <w:szCs w:val="16"/>
              </w:rPr>
              <w:t>(0.2)</w:t>
            </w:r>
          </w:p>
        </w:tc>
        <w:tc>
          <w:tcPr>
            <w:tcW w:w="931" w:type="dxa"/>
            <w:tcBorders>
              <w:top w:val="nil"/>
              <w:left w:val="nil"/>
              <w:bottom w:val="single" w:sz="4" w:space="0" w:color="auto"/>
              <w:right w:val="nil"/>
            </w:tcBorders>
            <w:shd w:val="clear" w:color="auto" w:fill="auto"/>
            <w:noWrap/>
            <w:vAlign w:val="bottom"/>
            <w:hideMark/>
          </w:tcPr>
          <w:p w14:paraId="20EDBE9D" w14:textId="5B727387" w:rsidR="005400CD" w:rsidRPr="00B84FCD" w:rsidRDefault="005400CD" w:rsidP="005400CD">
            <w:pPr>
              <w:spacing w:after="0" w:line="240" w:lineRule="auto"/>
              <w:jc w:val="right"/>
              <w:rPr>
                <w:rFonts w:cs="Arial"/>
                <w:sz w:val="16"/>
                <w:szCs w:val="16"/>
              </w:rPr>
            </w:pPr>
            <w:r>
              <w:rPr>
                <w:rFonts w:cs="Arial"/>
                <w:sz w:val="16"/>
                <w:szCs w:val="16"/>
              </w:rPr>
              <w:t xml:space="preserve">67.2 </w:t>
            </w:r>
          </w:p>
        </w:tc>
        <w:tc>
          <w:tcPr>
            <w:tcW w:w="999" w:type="dxa"/>
            <w:tcBorders>
              <w:top w:val="nil"/>
              <w:left w:val="nil"/>
              <w:bottom w:val="single" w:sz="4" w:space="0" w:color="auto"/>
              <w:right w:val="single" w:sz="4" w:space="0" w:color="auto"/>
            </w:tcBorders>
            <w:shd w:val="clear" w:color="auto" w:fill="auto"/>
            <w:noWrap/>
            <w:vAlign w:val="bottom"/>
            <w:hideMark/>
          </w:tcPr>
          <w:p w14:paraId="5BB65B42" w14:textId="7B18DA4D" w:rsidR="005400CD" w:rsidRPr="00B84FCD" w:rsidRDefault="005400CD" w:rsidP="005400CD">
            <w:pPr>
              <w:spacing w:after="0" w:line="240" w:lineRule="auto"/>
              <w:jc w:val="right"/>
              <w:rPr>
                <w:rFonts w:cs="Arial"/>
                <w:sz w:val="16"/>
                <w:szCs w:val="16"/>
              </w:rPr>
            </w:pPr>
            <w:r>
              <w:rPr>
                <w:rFonts w:cs="Arial"/>
                <w:sz w:val="16"/>
                <w:szCs w:val="16"/>
              </w:rPr>
              <w:t xml:space="preserve">44.6 </w:t>
            </w:r>
          </w:p>
        </w:tc>
        <w:tc>
          <w:tcPr>
            <w:tcW w:w="928" w:type="dxa"/>
            <w:tcBorders>
              <w:top w:val="nil"/>
              <w:left w:val="nil"/>
              <w:bottom w:val="single" w:sz="4" w:space="0" w:color="auto"/>
              <w:right w:val="nil"/>
            </w:tcBorders>
            <w:shd w:val="clear" w:color="auto" w:fill="auto"/>
            <w:noWrap/>
            <w:vAlign w:val="bottom"/>
            <w:hideMark/>
          </w:tcPr>
          <w:p w14:paraId="7DD7E517" w14:textId="3B2E7045" w:rsidR="005400CD" w:rsidRPr="00B84FCD" w:rsidRDefault="005400CD" w:rsidP="005400CD">
            <w:pPr>
              <w:spacing w:after="0" w:line="240" w:lineRule="auto"/>
              <w:jc w:val="right"/>
              <w:rPr>
                <w:rFonts w:cs="Arial"/>
                <w:sz w:val="16"/>
                <w:szCs w:val="16"/>
              </w:rPr>
            </w:pPr>
            <w:r>
              <w:rPr>
                <w:rFonts w:cs="Arial"/>
                <w:sz w:val="16"/>
                <w:szCs w:val="16"/>
              </w:rPr>
              <w:t xml:space="preserve">17.7 </w:t>
            </w:r>
          </w:p>
        </w:tc>
        <w:tc>
          <w:tcPr>
            <w:tcW w:w="928" w:type="dxa"/>
            <w:tcBorders>
              <w:top w:val="nil"/>
              <w:left w:val="nil"/>
              <w:bottom w:val="single" w:sz="4" w:space="0" w:color="auto"/>
              <w:right w:val="nil"/>
            </w:tcBorders>
            <w:shd w:val="clear" w:color="auto" w:fill="auto"/>
            <w:noWrap/>
            <w:vAlign w:val="bottom"/>
            <w:hideMark/>
          </w:tcPr>
          <w:p w14:paraId="5E7C95B2" w14:textId="33779ABD" w:rsidR="005400CD" w:rsidRPr="00B84FCD" w:rsidRDefault="005400CD" w:rsidP="005400CD">
            <w:pPr>
              <w:spacing w:after="0" w:line="240" w:lineRule="auto"/>
              <w:jc w:val="right"/>
              <w:rPr>
                <w:rFonts w:cs="Arial"/>
                <w:sz w:val="16"/>
                <w:szCs w:val="16"/>
              </w:rPr>
            </w:pPr>
            <w:r>
              <w:rPr>
                <w:rFonts w:cs="Arial"/>
                <w:sz w:val="16"/>
                <w:szCs w:val="16"/>
              </w:rPr>
              <w:t xml:space="preserve">71.7 </w:t>
            </w:r>
          </w:p>
        </w:tc>
        <w:tc>
          <w:tcPr>
            <w:tcW w:w="928" w:type="dxa"/>
            <w:tcBorders>
              <w:top w:val="nil"/>
              <w:left w:val="nil"/>
              <w:bottom w:val="single" w:sz="4" w:space="0" w:color="auto"/>
              <w:right w:val="nil"/>
            </w:tcBorders>
            <w:shd w:val="clear" w:color="auto" w:fill="auto"/>
            <w:noWrap/>
            <w:vAlign w:val="bottom"/>
            <w:hideMark/>
          </w:tcPr>
          <w:p w14:paraId="6C87AEB2" w14:textId="31032880" w:rsidR="005400CD" w:rsidRPr="00B84FCD" w:rsidRDefault="005400CD" w:rsidP="005400CD">
            <w:pPr>
              <w:spacing w:after="0" w:line="240" w:lineRule="auto"/>
              <w:jc w:val="right"/>
              <w:rPr>
                <w:rFonts w:cs="Arial"/>
                <w:sz w:val="16"/>
                <w:szCs w:val="16"/>
              </w:rPr>
            </w:pPr>
            <w:r>
              <w:rPr>
                <w:rFonts w:cs="Arial"/>
                <w:sz w:val="16"/>
                <w:szCs w:val="16"/>
              </w:rPr>
              <w:t xml:space="preserve">57.9 </w:t>
            </w:r>
          </w:p>
        </w:tc>
        <w:tc>
          <w:tcPr>
            <w:tcW w:w="1006" w:type="dxa"/>
            <w:tcBorders>
              <w:top w:val="nil"/>
              <w:left w:val="nil"/>
              <w:bottom w:val="single" w:sz="4" w:space="0" w:color="auto"/>
              <w:right w:val="single" w:sz="4" w:space="0" w:color="auto"/>
            </w:tcBorders>
            <w:shd w:val="clear" w:color="auto" w:fill="auto"/>
            <w:noWrap/>
            <w:vAlign w:val="bottom"/>
            <w:hideMark/>
          </w:tcPr>
          <w:p w14:paraId="2C45C51F" w14:textId="5E7C3073" w:rsidR="005400CD" w:rsidRPr="00B84FCD" w:rsidRDefault="005400CD" w:rsidP="005400CD">
            <w:pPr>
              <w:spacing w:after="0" w:line="240" w:lineRule="auto"/>
              <w:jc w:val="right"/>
              <w:rPr>
                <w:rFonts w:cs="Arial"/>
                <w:sz w:val="16"/>
                <w:szCs w:val="16"/>
              </w:rPr>
            </w:pPr>
            <w:r>
              <w:rPr>
                <w:rFonts w:cs="Arial"/>
                <w:sz w:val="16"/>
                <w:szCs w:val="16"/>
              </w:rPr>
              <w:t xml:space="preserve">38.2 </w:t>
            </w:r>
          </w:p>
        </w:tc>
        <w:tc>
          <w:tcPr>
            <w:tcW w:w="928" w:type="dxa"/>
            <w:tcBorders>
              <w:top w:val="nil"/>
              <w:left w:val="nil"/>
              <w:bottom w:val="single" w:sz="4" w:space="0" w:color="auto"/>
              <w:right w:val="nil"/>
            </w:tcBorders>
            <w:shd w:val="clear" w:color="auto" w:fill="auto"/>
            <w:noWrap/>
            <w:vAlign w:val="bottom"/>
            <w:hideMark/>
          </w:tcPr>
          <w:p w14:paraId="0BA803D1" w14:textId="1CC57D31" w:rsidR="005400CD" w:rsidRPr="00B84FCD" w:rsidRDefault="005400CD" w:rsidP="005400CD">
            <w:pPr>
              <w:spacing w:after="0" w:line="240" w:lineRule="auto"/>
              <w:jc w:val="right"/>
              <w:rPr>
                <w:rFonts w:cs="Arial"/>
                <w:sz w:val="16"/>
                <w:szCs w:val="16"/>
              </w:rPr>
            </w:pPr>
            <w:r>
              <w:rPr>
                <w:rFonts w:cs="Arial"/>
                <w:sz w:val="16"/>
                <w:szCs w:val="16"/>
              </w:rPr>
              <w:t xml:space="preserve">37.1 </w:t>
            </w:r>
          </w:p>
        </w:tc>
        <w:tc>
          <w:tcPr>
            <w:tcW w:w="928" w:type="dxa"/>
            <w:tcBorders>
              <w:top w:val="nil"/>
              <w:left w:val="nil"/>
              <w:bottom w:val="single" w:sz="4" w:space="0" w:color="auto"/>
              <w:right w:val="nil"/>
            </w:tcBorders>
            <w:shd w:val="clear" w:color="auto" w:fill="auto"/>
            <w:noWrap/>
            <w:vAlign w:val="bottom"/>
            <w:hideMark/>
          </w:tcPr>
          <w:p w14:paraId="47A71C54" w14:textId="141A054B" w:rsidR="005400CD" w:rsidRPr="00B84FCD" w:rsidRDefault="005400CD" w:rsidP="005400CD">
            <w:pPr>
              <w:spacing w:after="0" w:line="240" w:lineRule="auto"/>
              <w:jc w:val="right"/>
              <w:rPr>
                <w:rFonts w:cs="Arial"/>
                <w:sz w:val="16"/>
                <w:szCs w:val="16"/>
              </w:rPr>
            </w:pPr>
            <w:r>
              <w:rPr>
                <w:rFonts w:cs="Arial"/>
                <w:sz w:val="16"/>
                <w:szCs w:val="16"/>
              </w:rPr>
              <w:t xml:space="preserve">43.6 </w:t>
            </w:r>
          </w:p>
        </w:tc>
        <w:tc>
          <w:tcPr>
            <w:tcW w:w="928" w:type="dxa"/>
            <w:tcBorders>
              <w:top w:val="nil"/>
              <w:left w:val="nil"/>
              <w:bottom w:val="single" w:sz="4" w:space="0" w:color="auto"/>
              <w:right w:val="nil"/>
            </w:tcBorders>
            <w:shd w:val="clear" w:color="auto" w:fill="auto"/>
            <w:noWrap/>
            <w:vAlign w:val="bottom"/>
            <w:hideMark/>
          </w:tcPr>
          <w:p w14:paraId="70F68D37" w14:textId="3AECD89E" w:rsidR="005400CD" w:rsidRPr="00B84FCD" w:rsidRDefault="005400CD" w:rsidP="005400CD">
            <w:pPr>
              <w:spacing w:after="0" w:line="240" w:lineRule="auto"/>
              <w:jc w:val="right"/>
              <w:rPr>
                <w:rFonts w:cs="Arial"/>
                <w:sz w:val="16"/>
                <w:szCs w:val="16"/>
              </w:rPr>
            </w:pPr>
            <w:r>
              <w:rPr>
                <w:rFonts w:cs="Arial"/>
                <w:sz w:val="16"/>
                <w:szCs w:val="16"/>
              </w:rPr>
              <w:t xml:space="preserve">41.7 </w:t>
            </w:r>
          </w:p>
        </w:tc>
        <w:tc>
          <w:tcPr>
            <w:tcW w:w="1005" w:type="dxa"/>
            <w:tcBorders>
              <w:top w:val="nil"/>
              <w:left w:val="nil"/>
              <w:bottom w:val="single" w:sz="4" w:space="0" w:color="auto"/>
              <w:right w:val="single" w:sz="4" w:space="0" w:color="auto"/>
            </w:tcBorders>
            <w:shd w:val="clear" w:color="auto" w:fill="auto"/>
            <w:noWrap/>
            <w:vAlign w:val="bottom"/>
            <w:hideMark/>
          </w:tcPr>
          <w:p w14:paraId="3D947ADB" w14:textId="2C9E8424" w:rsidR="005400CD" w:rsidRPr="00B84FCD" w:rsidRDefault="005400CD" w:rsidP="005400CD">
            <w:pPr>
              <w:spacing w:after="0" w:line="240" w:lineRule="auto"/>
              <w:jc w:val="right"/>
              <w:rPr>
                <w:rFonts w:cs="Arial"/>
                <w:sz w:val="16"/>
                <w:szCs w:val="16"/>
              </w:rPr>
            </w:pPr>
            <w:r>
              <w:rPr>
                <w:rFonts w:cs="Arial"/>
                <w:sz w:val="16"/>
                <w:szCs w:val="16"/>
              </w:rPr>
              <w:t xml:space="preserve">40.0 </w:t>
            </w:r>
          </w:p>
        </w:tc>
      </w:tr>
      <w:tr w:rsidR="005400CD" w:rsidRPr="00B84FCD" w14:paraId="336F23D1"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DEF186B" w14:textId="77777777" w:rsidR="005400CD" w:rsidRPr="003816AC" w:rsidRDefault="005400CD" w:rsidP="005400CD">
            <w:pPr>
              <w:spacing w:after="0" w:line="240" w:lineRule="auto"/>
              <w:ind w:firstLineChars="100" w:firstLine="161"/>
              <w:rPr>
                <w:rFonts w:cs="Arial"/>
                <w:b/>
                <w:bCs/>
                <w:sz w:val="16"/>
                <w:szCs w:val="16"/>
              </w:rPr>
            </w:pPr>
            <w:r w:rsidRPr="003816AC">
              <w:rPr>
                <w:rFonts w:cs="Arial"/>
                <w:b/>
                <w:bCs/>
                <w:sz w:val="16"/>
                <w:szCs w:val="16"/>
              </w:rPr>
              <w:t>Net Exports</w:t>
            </w:r>
          </w:p>
        </w:tc>
        <w:tc>
          <w:tcPr>
            <w:tcW w:w="868" w:type="dxa"/>
            <w:tcBorders>
              <w:top w:val="nil"/>
              <w:left w:val="nil"/>
              <w:bottom w:val="nil"/>
              <w:right w:val="nil"/>
            </w:tcBorders>
            <w:shd w:val="clear" w:color="auto" w:fill="auto"/>
            <w:noWrap/>
            <w:vAlign w:val="bottom"/>
            <w:hideMark/>
          </w:tcPr>
          <w:p w14:paraId="1888A175" w14:textId="78D5A5CA" w:rsidR="005400CD" w:rsidRPr="00B84FCD" w:rsidRDefault="005400CD" w:rsidP="005400CD">
            <w:pPr>
              <w:spacing w:after="0" w:line="240" w:lineRule="auto"/>
              <w:jc w:val="right"/>
              <w:rPr>
                <w:rFonts w:cs="Arial"/>
                <w:sz w:val="16"/>
                <w:szCs w:val="16"/>
              </w:rPr>
            </w:pPr>
            <w:r>
              <w:rPr>
                <w:rFonts w:cs="Arial"/>
                <w:sz w:val="16"/>
                <w:szCs w:val="16"/>
              </w:rPr>
              <w:t>(926.1)</w:t>
            </w:r>
          </w:p>
        </w:tc>
        <w:tc>
          <w:tcPr>
            <w:tcW w:w="928" w:type="dxa"/>
            <w:tcBorders>
              <w:top w:val="nil"/>
              <w:left w:val="nil"/>
              <w:bottom w:val="nil"/>
              <w:right w:val="nil"/>
            </w:tcBorders>
            <w:shd w:val="clear" w:color="auto" w:fill="auto"/>
            <w:noWrap/>
            <w:vAlign w:val="bottom"/>
            <w:hideMark/>
          </w:tcPr>
          <w:p w14:paraId="4CA6BE26" w14:textId="1AEE29A7" w:rsidR="005400CD" w:rsidRPr="00B84FCD" w:rsidRDefault="005400CD" w:rsidP="005400CD">
            <w:pPr>
              <w:spacing w:after="0" w:line="240" w:lineRule="auto"/>
              <w:jc w:val="right"/>
              <w:rPr>
                <w:rFonts w:cs="Arial"/>
                <w:sz w:val="16"/>
                <w:szCs w:val="16"/>
              </w:rPr>
            </w:pPr>
            <w:r>
              <w:rPr>
                <w:rFonts w:cs="Arial"/>
                <w:sz w:val="16"/>
                <w:szCs w:val="16"/>
              </w:rPr>
              <w:t>(929.7)</w:t>
            </w:r>
          </w:p>
        </w:tc>
        <w:tc>
          <w:tcPr>
            <w:tcW w:w="931" w:type="dxa"/>
            <w:tcBorders>
              <w:top w:val="nil"/>
              <w:left w:val="nil"/>
              <w:bottom w:val="nil"/>
              <w:right w:val="nil"/>
            </w:tcBorders>
            <w:shd w:val="clear" w:color="auto" w:fill="auto"/>
            <w:noWrap/>
            <w:vAlign w:val="bottom"/>
            <w:hideMark/>
          </w:tcPr>
          <w:p w14:paraId="33D99DEF" w14:textId="212A85AD" w:rsidR="005400CD" w:rsidRPr="00B84FCD" w:rsidRDefault="005400CD" w:rsidP="005400CD">
            <w:pPr>
              <w:spacing w:after="0" w:line="240" w:lineRule="auto"/>
              <w:jc w:val="right"/>
              <w:rPr>
                <w:rFonts w:cs="Arial"/>
                <w:sz w:val="16"/>
                <w:szCs w:val="16"/>
              </w:rPr>
            </w:pPr>
            <w:r>
              <w:rPr>
                <w:rFonts w:cs="Arial"/>
                <w:sz w:val="16"/>
                <w:szCs w:val="16"/>
              </w:rPr>
              <w:t>(939.0)</w:t>
            </w:r>
          </w:p>
        </w:tc>
        <w:tc>
          <w:tcPr>
            <w:tcW w:w="999" w:type="dxa"/>
            <w:tcBorders>
              <w:top w:val="nil"/>
              <w:left w:val="nil"/>
              <w:bottom w:val="nil"/>
              <w:right w:val="single" w:sz="4" w:space="0" w:color="auto"/>
            </w:tcBorders>
            <w:shd w:val="clear" w:color="auto" w:fill="auto"/>
            <w:noWrap/>
            <w:vAlign w:val="bottom"/>
            <w:hideMark/>
          </w:tcPr>
          <w:p w14:paraId="3E8CA367" w14:textId="60F2C69A" w:rsidR="005400CD" w:rsidRPr="00B84FCD" w:rsidRDefault="005400CD" w:rsidP="005400CD">
            <w:pPr>
              <w:spacing w:after="0" w:line="240" w:lineRule="auto"/>
              <w:jc w:val="right"/>
              <w:rPr>
                <w:rFonts w:cs="Arial"/>
                <w:sz w:val="16"/>
                <w:szCs w:val="16"/>
              </w:rPr>
            </w:pPr>
            <w:r>
              <w:rPr>
                <w:rFonts w:cs="Arial"/>
                <w:sz w:val="16"/>
                <w:szCs w:val="16"/>
              </w:rPr>
              <w:t>(936.7)</w:t>
            </w:r>
          </w:p>
        </w:tc>
        <w:tc>
          <w:tcPr>
            <w:tcW w:w="928" w:type="dxa"/>
            <w:tcBorders>
              <w:top w:val="nil"/>
              <w:left w:val="nil"/>
              <w:bottom w:val="nil"/>
              <w:right w:val="nil"/>
            </w:tcBorders>
            <w:shd w:val="clear" w:color="auto" w:fill="auto"/>
            <w:noWrap/>
            <w:vAlign w:val="bottom"/>
            <w:hideMark/>
          </w:tcPr>
          <w:p w14:paraId="34658E7F" w14:textId="648A1926" w:rsidR="005400CD" w:rsidRPr="00B84FCD" w:rsidRDefault="005400CD" w:rsidP="005400CD">
            <w:pPr>
              <w:spacing w:after="0" w:line="240" w:lineRule="auto"/>
              <w:jc w:val="right"/>
              <w:rPr>
                <w:rFonts w:cs="Arial"/>
                <w:sz w:val="16"/>
                <w:szCs w:val="16"/>
              </w:rPr>
            </w:pPr>
            <w:r>
              <w:rPr>
                <w:rFonts w:cs="Arial"/>
                <w:sz w:val="16"/>
                <w:szCs w:val="16"/>
              </w:rPr>
              <w:t>(977.0)</w:t>
            </w:r>
          </w:p>
        </w:tc>
        <w:tc>
          <w:tcPr>
            <w:tcW w:w="928" w:type="dxa"/>
            <w:tcBorders>
              <w:top w:val="nil"/>
              <w:left w:val="nil"/>
              <w:bottom w:val="nil"/>
              <w:right w:val="nil"/>
            </w:tcBorders>
            <w:shd w:val="clear" w:color="auto" w:fill="auto"/>
            <w:noWrap/>
            <w:vAlign w:val="bottom"/>
            <w:hideMark/>
          </w:tcPr>
          <w:p w14:paraId="37185D14" w14:textId="4303EAF3" w:rsidR="005400CD" w:rsidRPr="00B84FCD" w:rsidRDefault="005400CD" w:rsidP="005400CD">
            <w:pPr>
              <w:spacing w:after="0" w:line="240" w:lineRule="auto"/>
              <w:jc w:val="right"/>
              <w:rPr>
                <w:rFonts w:cs="Arial"/>
                <w:sz w:val="16"/>
                <w:szCs w:val="16"/>
              </w:rPr>
            </w:pPr>
            <w:r>
              <w:rPr>
                <w:rFonts w:cs="Arial"/>
                <w:sz w:val="16"/>
                <w:szCs w:val="16"/>
              </w:rPr>
              <w:t>(1,035.7)</w:t>
            </w:r>
          </w:p>
        </w:tc>
        <w:tc>
          <w:tcPr>
            <w:tcW w:w="928" w:type="dxa"/>
            <w:tcBorders>
              <w:top w:val="nil"/>
              <w:left w:val="nil"/>
              <w:bottom w:val="nil"/>
              <w:right w:val="nil"/>
            </w:tcBorders>
            <w:shd w:val="clear" w:color="auto" w:fill="auto"/>
            <w:noWrap/>
            <w:vAlign w:val="bottom"/>
            <w:hideMark/>
          </w:tcPr>
          <w:p w14:paraId="3CB791EC" w14:textId="657BEC34" w:rsidR="005400CD" w:rsidRPr="00B84FCD" w:rsidRDefault="005400CD" w:rsidP="005400CD">
            <w:pPr>
              <w:spacing w:after="0" w:line="240" w:lineRule="auto"/>
              <w:jc w:val="right"/>
              <w:rPr>
                <w:rFonts w:cs="Arial"/>
                <w:sz w:val="16"/>
                <w:szCs w:val="16"/>
              </w:rPr>
            </w:pPr>
            <w:r>
              <w:rPr>
                <w:rFonts w:cs="Arial"/>
                <w:sz w:val="16"/>
                <w:szCs w:val="16"/>
              </w:rPr>
              <w:t>(1,069.1)</w:t>
            </w:r>
          </w:p>
        </w:tc>
        <w:tc>
          <w:tcPr>
            <w:tcW w:w="1006" w:type="dxa"/>
            <w:tcBorders>
              <w:top w:val="nil"/>
              <w:left w:val="nil"/>
              <w:bottom w:val="nil"/>
              <w:right w:val="single" w:sz="4" w:space="0" w:color="auto"/>
            </w:tcBorders>
            <w:shd w:val="clear" w:color="auto" w:fill="auto"/>
            <w:noWrap/>
            <w:vAlign w:val="bottom"/>
            <w:hideMark/>
          </w:tcPr>
          <w:p w14:paraId="6965D36A" w14:textId="45C186FB" w:rsidR="005400CD" w:rsidRPr="00B84FCD" w:rsidRDefault="005400CD" w:rsidP="005400CD">
            <w:pPr>
              <w:spacing w:after="0" w:line="240" w:lineRule="auto"/>
              <w:jc w:val="right"/>
              <w:rPr>
                <w:rFonts w:cs="Arial"/>
                <w:sz w:val="16"/>
                <w:szCs w:val="16"/>
              </w:rPr>
            </w:pPr>
            <w:r>
              <w:rPr>
                <w:rFonts w:cs="Arial"/>
                <w:sz w:val="16"/>
                <w:szCs w:val="16"/>
              </w:rPr>
              <w:t>(1,075.2)</w:t>
            </w:r>
          </w:p>
        </w:tc>
        <w:tc>
          <w:tcPr>
            <w:tcW w:w="928" w:type="dxa"/>
            <w:tcBorders>
              <w:top w:val="nil"/>
              <w:left w:val="nil"/>
              <w:bottom w:val="nil"/>
              <w:right w:val="nil"/>
            </w:tcBorders>
            <w:shd w:val="clear" w:color="auto" w:fill="auto"/>
            <w:noWrap/>
            <w:vAlign w:val="bottom"/>
            <w:hideMark/>
          </w:tcPr>
          <w:p w14:paraId="026C6AB2" w14:textId="169D037F" w:rsidR="005400CD" w:rsidRPr="00B84FCD" w:rsidRDefault="005400CD" w:rsidP="005400CD">
            <w:pPr>
              <w:spacing w:after="0" w:line="240" w:lineRule="auto"/>
              <w:jc w:val="right"/>
              <w:rPr>
                <w:rFonts w:cs="Arial"/>
                <w:sz w:val="16"/>
                <w:szCs w:val="16"/>
              </w:rPr>
            </w:pPr>
            <w:r>
              <w:rPr>
                <w:rFonts w:cs="Arial"/>
                <w:sz w:val="16"/>
                <w:szCs w:val="16"/>
              </w:rPr>
              <w:t>(1,037.0)</w:t>
            </w:r>
          </w:p>
        </w:tc>
        <w:tc>
          <w:tcPr>
            <w:tcW w:w="928" w:type="dxa"/>
            <w:tcBorders>
              <w:top w:val="nil"/>
              <w:left w:val="nil"/>
              <w:bottom w:val="nil"/>
              <w:right w:val="nil"/>
            </w:tcBorders>
            <w:shd w:val="clear" w:color="auto" w:fill="auto"/>
            <w:noWrap/>
            <w:vAlign w:val="bottom"/>
            <w:hideMark/>
          </w:tcPr>
          <w:p w14:paraId="1445D255" w14:textId="15981AF3" w:rsidR="005400CD" w:rsidRPr="00B84FCD" w:rsidRDefault="005400CD" w:rsidP="005400CD">
            <w:pPr>
              <w:spacing w:after="0" w:line="240" w:lineRule="auto"/>
              <w:jc w:val="right"/>
              <w:rPr>
                <w:rFonts w:cs="Arial"/>
                <w:sz w:val="16"/>
                <w:szCs w:val="16"/>
              </w:rPr>
            </w:pPr>
            <w:r>
              <w:rPr>
                <w:rFonts w:cs="Arial"/>
                <w:sz w:val="16"/>
                <w:szCs w:val="16"/>
              </w:rPr>
              <w:t>(1,009.3)</w:t>
            </w:r>
          </w:p>
        </w:tc>
        <w:tc>
          <w:tcPr>
            <w:tcW w:w="928" w:type="dxa"/>
            <w:tcBorders>
              <w:top w:val="nil"/>
              <w:left w:val="nil"/>
              <w:bottom w:val="nil"/>
              <w:right w:val="nil"/>
            </w:tcBorders>
            <w:shd w:val="clear" w:color="auto" w:fill="auto"/>
            <w:noWrap/>
            <w:vAlign w:val="bottom"/>
            <w:hideMark/>
          </w:tcPr>
          <w:p w14:paraId="55A2CC0A" w14:textId="6F0CCCD4" w:rsidR="005400CD" w:rsidRPr="00B84FCD" w:rsidRDefault="005400CD" w:rsidP="005400CD">
            <w:pPr>
              <w:spacing w:after="0" w:line="240" w:lineRule="auto"/>
              <w:jc w:val="right"/>
              <w:rPr>
                <w:rFonts w:cs="Arial"/>
                <w:sz w:val="16"/>
                <w:szCs w:val="16"/>
              </w:rPr>
            </w:pPr>
            <w:r>
              <w:rPr>
                <w:rFonts w:cs="Arial"/>
                <w:sz w:val="16"/>
                <w:szCs w:val="16"/>
              </w:rPr>
              <w:t>(969.5)</w:t>
            </w:r>
          </w:p>
        </w:tc>
        <w:tc>
          <w:tcPr>
            <w:tcW w:w="1005" w:type="dxa"/>
            <w:tcBorders>
              <w:top w:val="nil"/>
              <w:left w:val="nil"/>
              <w:bottom w:val="nil"/>
              <w:right w:val="single" w:sz="4" w:space="0" w:color="auto"/>
            </w:tcBorders>
            <w:shd w:val="clear" w:color="auto" w:fill="auto"/>
            <w:noWrap/>
            <w:vAlign w:val="bottom"/>
            <w:hideMark/>
          </w:tcPr>
          <w:p w14:paraId="617A7F36" w14:textId="77F6EAD0" w:rsidR="005400CD" w:rsidRPr="00B84FCD" w:rsidRDefault="005400CD" w:rsidP="005400CD">
            <w:pPr>
              <w:spacing w:after="0" w:line="240" w:lineRule="auto"/>
              <w:jc w:val="right"/>
              <w:rPr>
                <w:rFonts w:cs="Arial"/>
                <w:sz w:val="16"/>
                <w:szCs w:val="16"/>
              </w:rPr>
            </w:pPr>
            <w:r>
              <w:rPr>
                <w:rFonts w:cs="Arial"/>
                <w:sz w:val="16"/>
                <w:szCs w:val="16"/>
              </w:rPr>
              <w:t>(964.5)</w:t>
            </w:r>
          </w:p>
        </w:tc>
      </w:tr>
      <w:tr w:rsidR="005400CD" w:rsidRPr="00B84FCD" w14:paraId="6800CD34"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9BDE3AA"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Exports</w:t>
            </w:r>
          </w:p>
        </w:tc>
        <w:tc>
          <w:tcPr>
            <w:tcW w:w="868" w:type="dxa"/>
            <w:tcBorders>
              <w:top w:val="nil"/>
              <w:left w:val="nil"/>
              <w:bottom w:val="nil"/>
              <w:right w:val="nil"/>
            </w:tcBorders>
            <w:shd w:val="clear" w:color="auto" w:fill="auto"/>
            <w:noWrap/>
            <w:vAlign w:val="bottom"/>
            <w:hideMark/>
          </w:tcPr>
          <w:p w14:paraId="14D3C953" w14:textId="1629D8B7" w:rsidR="005400CD" w:rsidRPr="00B84FCD" w:rsidRDefault="005400CD" w:rsidP="005400CD">
            <w:pPr>
              <w:spacing w:after="0" w:line="240" w:lineRule="auto"/>
              <w:jc w:val="right"/>
              <w:rPr>
                <w:rFonts w:cs="Arial"/>
                <w:sz w:val="16"/>
                <w:szCs w:val="16"/>
              </w:rPr>
            </w:pPr>
            <w:r>
              <w:rPr>
                <w:rFonts w:cs="Arial"/>
                <w:sz w:val="16"/>
                <w:szCs w:val="16"/>
              </w:rPr>
              <w:t xml:space="preserve">2,522.4 </w:t>
            </w:r>
          </w:p>
        </w:tc>
        <w:tc>
          <w:tcPr>
            <w:tcW w:w="928" w:type="dxa"/>
            <w:tcBorders>
              <w:top w:val="nil"/>
              <w:left w:val="nil"/>
              <w:bottom w:val="nil"/>
              <w:right w:val="nil"/>
            </w:tcBorders>
            <w:shd w:val="clear" w:color="auto" w:fill="auto"/>
            <w:noWrap/>
            <w:vAlign w:val="bottom"/>
            <w:hideMark/>
          </w:tcPr>
          <w:p w14:paraId="1BDF4374" w14:textId="6171FB02" w:rsidR="005400CD" w:rsidRPr="00B84FCD" w:rsidRDefault="005400CD" w:rsidP="005400CD">
            <w:pPr>
              <w:spacing w:after="0" w:line="240" w:lineRule="auto"/>
              <w:jc w:val="right"/>
              <w:rPr>
                <w:rFonts w:cs="Arial"/>
                <w:sz w:val="16"/>
                <w:szCs w:val="16"/>
              </w:rPr>
            </w:pPr>
            <w:r>
              <w:rPr>
                <w:rFonts w:cs="Arial"/>
                <w:sz w:val="16"/>
                <w:szCs w:val="16"/>
              </w:rPr>
              <w:t xml:space="preserve">2,491.6 </w:t>
            </w:r>
          </w:p>
        </w:tc>
        <w:tc>
          <w:tcPr>
            <w:tcW w:w="931" w:type="dxa"/>
            <w:tcBorders>
              <w:top w:val="nil"/>
              <w:left w:val="nil"/>
              <w:bottom w:val="nil"/>
              <w:right w:val="nil"/>
            </w:tcBorders>
            <w:shd w:val="clear" w:color="auto" w:fill="auto"/>
            <w:noWrap/>
            <w:vAlign w:val="bottom"/>
            <w:hideMark/>
          </w:tcPr>
          <w:p w14:paraId="5F2B8BDC" w14:textId="54E698F8" w:rsidR="005400CD" w:rsidRPr="00B84FCD" w:rsidRDefault="005400CD" w:rsidP="005400CD">
            <w:pPr>
              <w:spacing w:after="0" w:line="240" w:lineRule="auto"/>
              <w:jc w:val="right"/>
              <w:rPr>
                <w:rFonts w:cs="Arial"/>
                <w:sz w:val="16"/>
                <w:szCs w:val="16"/>
              </w:rPr>
            </w:pPr>
            <w:r>
              <w:rPr>
                <w:rFonts w:cs="Arial"/>
                <w:sz w:val="16"/>
                <w:szCs w:val="16"/>
              </w:rPr>
              <w:t xml:space="preserve">2,521.4 </w:t>
            </w:r>
          </w:p>
        </w:tc>
        <w:tc>
          <w:tcPr>
            <w:tcW w:w="999" w:type="dxa"/>
            <w:tcBorders>
              <w:top w:val="nil"/>
              <w:left w:val="nil"/>
              <w:bottom w:val="nil"/>
              <w:right w:val="single" w:sz="4" w:space="0" w:color="auto"/>
            </w:tcBorders>
            <w:shd w:val="clear" w:color="auto" w:fill="auto"/>
            <w:noWrap/>
            <w:vAlign w:val="bottom"/>
            <w:hideMark/>
          </w:tcPr>
          <w:p w14:paraId="24A16525" w14:textId="3ADBF16D" w:rsidR="005400CD" w:rsidRPr="00B84FCD" w:rsidRDefault="005400CD" w:rsidP="005400CD">
            <w:pPr>
              <w:spacing w:after="0" w:line="240" w:lineRule="auto"/>
              <w:jc w:val="right"/>
              <w:rPr>
                <w:rFonts w:cs="Arial"/>
                <w:sz w:val="16"/>
                <w:szCs w:val="16"/>
              </w:rPr>
            </w:pPr>
            <w:r>
              <w:rPr>
                <w:rFonts w:cs="Arial"/>
                <w:sz w:val="16"/>
                <w:szCs w:val="16"/>
              </w:rPr>
              <w:t xml:space="preserve">2,559.6 </w:t>
            </w:r>
          </w:p>
        </w:tc>
        <w:tc>
          <w:tcPr>
            <w:tcW w:w="928" w:type="dxa"/>
            <w:tcBorders>
              <w:top w:val="nil"/>
              <w:left w:val="nil"/>
              <w:bottom w:val="nil"/>
              <w:right w:val="nil"/>
            </w:tcBorders>
            <w:shd w:val="clear" w:color="auto" w:fill="auto"/>
            <w:noWrap/>
            <w:vAlign w:val="bottom"/>
            <w:hideMark/>
          </w:tcPr>
          <w:p w14:paraId="5EB1F755" w14:textId="2C8ED18E" w:rsidR="005400CD" w:rsidRPr="00B84FCD" w:rsidRDefault="005400CD" w:rsidP="005400CD">
            <w:pPr>
              <w:spacing w:after="0" w:line="240" w:lineRule="auto"/>
              <w:jc w:val="right"/>
              <w:rPr>
                <w:rFonts w:cs="Arial"/>
                <w:sz w:val="16"/>
                <w:szCs w:val="16"/>
              </w:rPr>
            </w:pPr>
            <w:r>
              <w:rPr>
                <w:rFonts w:cs="Arial"/>
                <w:sz w:val="16"/>
                <w:szCs w:val="16"/>
              </w:rPr>
              <w:t xml:space="preserve">2,571.7 </w:t>
            </w:r>
          </w:p>
        </w:tc>
        <w:tc>
          <w:tcPr>
            <w:tcW w:w="928" w:type="dxa"/>
            <w:tcBorders>
              <w:top w:val="nil"/>
              <w:left w:val="nil"/>
              <w:bottom w:val="nil"/>
              <w:right w:val="nil"/>
            </w:tcBorders>
            <w:shd w:val="clear" w:color="auto" w:fill="auto"/>
            <w:noWrap/>
            <w:vAlign w:val="bottom"/>
            <w:hideMark/>
          </w:tcPr>
          <w:p w14:paraId="6C6A6F3D" w14:textId="6214C610" w:rsidR="005400CD" w:rsidRPr="00B84FCD" w:rsidRDefault="005400CD" w:rsidP="005400CD">
            <w:pPr>
              <w:spacing w:after="0" w:line="240" w:lineRule="auto"/>
              <w:jc w:val="right"/>
              <w:rPr>
                <w:rFonts w:cs="Arial"/>
                <w:sz w:val="16"/>
                <w:szCs w:val="16"/>
              </w:rPr>
            </w:pPr>
            <w:r>
              <w:rPr>
                <w:rFonts w:cs="Arial"/>
                <w:sz w:val="16"/>
                <w:szCs w:val="16"/>
              </w:rPr>
              <w:t xml:space="preserve">2,578.3 </w:t>
            </w:r>
          </w:p>
        </w:tc>
        <w:tc>
          <w:tcPr>
            <w:tcW w:w="928" w:type="dxa"/>
            <w:tcBorders>
              <w:top w:val="nil"/>
              <w:left w:val="nil"/>
              <w:bottom w:val="nil"/>
              <w:right w:val="nil"/>
            </w:tcBorders>
            <w:shd w:val="clear" w:color="auto" w:fill="auto"/>
            <w:noWrap/>
            <w:vAlign w:val="bottom"/>
            <w:hideMark/>
          </w:tcPr>
          <w:p w14:paraId="4A3A5E90" w14:textId="473C1DAF" w:rsidR="005400CD" w:rsidRPr="00B84FCD" w:rsidRDefault="005400CD" w:rsidP="005400CD">
            <w:pPr>
              <w:spacing w:after="0" w:line="240" w:lineRule="auto"/>
              <w:jc w:val="right"/>
              <w:rPr>
                <w:rFonts w:cs="Arial"/>
                <w:sz w:val="16"/>
                <w:szCs w:val="16"/>
              </w:rPr>
            </w:pPr>
            <w:r>
              <w:rPr>
                <w:rFonts w:cs="Arial"/>
                <w:sz w:val="16"/>
                <w:szCs w:val="16"/>
              </w:rPr>
              <w:t xml:space="preserve">2,638.1 </w:t>
            </w:r>
          </w:p>
        </w:tc>
        <w:tc>
          <w:tcPr>
            <w:tcW w:w="1006" w:type="dxa"/>
            <w:tcBorders>
              <w:top w:val="nil"/>
              <w:left w:val="nil"/>
              <w:bottom w:val="nil"/>
              <w:right w:val="single" w:sz="4" w:space="0" w:color="auto"/>
            </w:tcBorders>
            <w:shd w:val="clear" w:color="auto" w:fill="auto"/>
            <w:noWrap/>
            <w:vAlign w:val="bottom"/>
            <w:hideMark/>
          </w:tcPr>
          <w:p w14:paraId="3C4A8744" w14:textId="35C836AF" w:rsidR="005400CD" w:rsidRPr="00B84FCD" w:rsidRDefault="005400CD" w:rsidP="005400CD">
            <w:pPr>
              <w:spacing w:after="0" w:line="240" w:lineRule="auto"/>
              <w:jc w:val="right"/>
              <w:rPr>
                <w:rFonts w:cs="Arial"/>
                <w:sz w:val="16"/>
                <w:szCs w:val="16"/>
              </w:rPr>
            </w:pPr>
            <w:r>
              <w:rPr>
                <w:rFonts w:cs="Arial"/>
                <w:sz w:val="16"/>
                <w:szCs w:val="16"/>
              </w:rPr>
              <w:t xml:space="preserve">2,676.3 </w:t>
            </w:r>
          </w:p>
        </w:tc>
        <w:tc>
          <w:tcPr>
            <w:tcW w:w="928" w:type="dxa"/>
            <w:tcBorders>
              <w:top w:val="nil"/>
              <w:left w:val="nil"/>
              <w:bottom w:val="nil"/>
              <w:right w:val="nil"/>
            </w:tcBorders>
            <w:shd w:val="clear" w:color="auto" w:fill="auto"/>
            <w:noWrap/>
            <w:vAlign w:val="bottom"/>
            <w:hideMark/>
          </w:tcPr>
          <w:p w14:paraId="12340416" w14:textId="17599664" w:rsidR="005400CD" w:rsidRPr="00B84FCD" w:rsidRDefault="005400CD" w:rsidP="005400CD">
            <w:pPr>
              <w:spacing w:after="0" w:line="240" w:lineRule="auto"/>
              <w:jc w:val="right"/>
              <w:rPr>
                <w:rFonts w:cs="Arial"/>
                <w:sz w:val="16"/>
                <w:szCs w:val="16"/>
              </w:rPr>
            </w:pPr>
            <w:r>
              <w:rPr>
                <w:rFonts w:cs="Arial"/>
                <w:sz w:val="16"/>
                <w:szCs w:val="16"/>
              </w:rPr>
              <w:t xml:space="preserve">2,689.1 </w:t>
            </w:r>
          </w:p>
        </w:tc>
        <w:tc>
          <w:tcPr>
            <w:tcW w:w="928" w:type="dxa"/>
            <w:tcBorders>
              <w:top w:val="nil"/>
              <w:left w:val="nil"/>
              <w:bottom w:val="nil"/>
              <w:right w:val="nil"/>
            </w:tcBorders>
            <w:shd w:val="clear" w:color="auto" w:fill="auto"/>
            <w:noWrap/>
            <w:vAlign w:val="bottom"/>
            <w:hideMark/>
          </w:tcPr>
          <w:p w14:paraId="708D854C" w14:textId="76C4216A" w:rsidR="005400CD" w:rsidRPr="00B84FCD" w:rsidRDefault="005400CD" w:rsidP="005400CD">
            <w:pPr>
              <w:spacing w:after="0" w:line="240" w:lineRule="auto"/>
              <w:jc w:val="right"/>
              <w:rPr>
                <w:rFonts w:cs="Arial"/>
                <w:sz w:val="16"/>
                <w:szCs w:val="16"/>
              </w:rPr>
            </w:pPr>
            <w:r>
              <w:rPr>
                <w:rFonts w:cs="Arial"/>
                <w:sz w:val="16"/>
                <w:szCs w:val="16"/>
              </w:rPr>
              <w:t xml:space="preserve">2,667.4 </w:t>
            </w:r>
          </w:p>
        </w:tc>
        <w:tc>
          <w:tcPr>
            <w:tcW w:w="928" w:type="dxa"/>
            <w:tcBorders>
              <w:top w:val="nil"/>
              <w:left w:val="nil"/>
              <w:bottom w:val="nil"/>
              <w:right w:val="nil"/>
            </w:tcBorders>
            <w:shd w:val="clear" w:color="auto" w:fill="auto"/>
            <w:noWrap/>
            <w:vAlign w:val="bottom"/>
            <w:hideMark/>
          </w:tcPr>
          <w:p w14:paraId="003FB57E" w14:textId="67C12F8E" w:rsidR="005400CD" w:rsidRPr="00B84FCD" w:rsidRDefault="005400CD" w:rsidP="005400CD">
            <w:pPr>
              <w:spacing w:after="0" w:line="240" w:lineRule="auto"/>
              <w:jc w:val="right"/>
              <w:rPr>
                <w:rFonts w:cs="Arial"/>
                <w:sz w:val="16"/>
                <w:szCs w:val="16"/>
              </w:rPr>
            </w:pPr>
            <w:r>
              <w:rPr>
                <w:rFonts w:cs="Arial"/>
                <w:sz w:val="16"/>
                <w:szCs w:val="16"/>
              </w:rPr>
              <w:t xml:space="preserve">2,630.6 </w:t>
            </w:r>
          </w:p>
        </w:tc>
        <w:tc>
          <w:tcPr>
            <w:tcW w:w="1005" w:type="dxa"/>
            <w:tcBorders>
              <w:top w:val="nil"/>
              <w:left w:val="nil"/>
              <w:bottom w:val="nil"/>
              <w:right w:val="single" w:sz="4" w:space="0" w:color="auto"/>
            </w:tcBorders>
            <w:shd w:val="clear" w:color="auto" w:fill="auto"/>
            <w:noWrap/>
            <w:vAlign w:val="bottom"/>
            <w:hideMark/>
          </w:tcPr>
          <w:p w14:paraId="27224012" w14:textId="30D8139B" w:rsidR="005400CD" w:rsidRPr="00B84FCD" w:rsidRDefault="005400CD" w:rsidP="005400CD">
            <w:pPr>
              <w:spacing w:after="0" w:line="240" w:lineRule="auto"/>
              <w:jc w:val="right"/>
              <w:rPr>
                <w:rFonts w:cs="Arial"/>
                <w:sz w:val="16"/>
                <w:szCs w:val="16"/>
              </w:rPr>
            </w:pPr>
            <w:r>
              <w:rPr>
                <w:rFonts w:cs="Arial"/>
                <w:sz w:val="16"/>
                <w:szCs w:val="16"/>
              </w:rPr>
              <w:t xml:space="preserve">2,585.8 </w:t>
            </w:r>
          </w:p>
        </w:tc>
      </w:tr>
      <w:tr w:rsidR="005400CD" w:rsidRPr="00B84FCD" w14:paraId="6311807F"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1CD23E1"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35E61600" w14:textId="5AFC9EB4" w:rsidR="005400CD" w:rsidRPr="00B84FCD" w:rsidRDefault="005400CD" w:rsidP="005400CD">
            <w:pPr>
              <w:spacing w:after="0" w:line="240" w:lineRule="auto"/>
              <w:jc w:val="right"/>
              <w:rPr>
                <w:rFonts w:cs="Arial"/>
                <w:sz w:val="16"/>
                <w:szCs w:val="16"/>
              </w:rPr>
            </w:pPr>
            <w:r>
              <w:rPr>
                <w:rFonts w:cs="Arial"/>
                <w:sz w:val="16"/>
                <w:szCs w:val="16"/>
              </w:rPr>
              <w:t xml:space="preserve">2.0 </w:t>
            </w:r>
          </w:p>
        </w:tc>
        <w:tc>
          <w:tcPr>
            <w:tcW w:w="928" w:type="dxa"/>
            <w:tcBorders>
              <w:top w:val="nil"/>
              <w:left w:val="nil"/>
              <w:bottom w:val="nil"/>
              <w:right w:val="nil"/>
            </w:tcBorders>
            <w:shd w:val="clear" w:color="auto" w:fill="auto"/>
            <w:noWrap/>
            <w:vAlign w:val="bottom"/>
            <w:hideMark/>
          </w:tcPr>
          <w:p w14:paraId="56E6DEBC" w14:textId="390AADFF" w:rsidR="005400CD" w:rsidRPr="00B84FCD" w:rsidRDefault="005400CD" w:rsidP="005400CD">
            <w:pPr>
              <w:spacing w:after="0" w:line="240" w:lineRule="auto"/>
              <w:jc w:val="right"/>
              <w:rPr>
                <w:rFonts w:cs="Arial"/>
                <w:sz w:val="16"/>
                <w:szCs w:val="16"/>
              </w:rPr>
            </w:pPr>
            <w:r>
              <w:rPr>
                <w:rFonts w:cs="Arial"/>
                <w:sz w:val="16"/>
                <w:szCs w:val="16"/>
              </w:rPr>
              <w:t>(4.8)</w:t>
            </w:r>
          </w:p>
        </w:tc>
        <w:tc>
          <w:tcPr>
            <w:tcW w:w="931" w:type="dxa"/>
            <w:tcBorders>
              <w:top w:val="nil"/>
              <w:left w:val="nil"/>
              <w:bottom w:val="nil"/>
              <w:right w:val="nil"/>
            </w:tcBorders>
            <w:shd w:val="clear" w:color="auto" w:fill="auto"/>
            <w:noWrap/>
            <w:vAlign w:val="bottom"/>
            <w:hideMark/>
          </w:tcPr>
          <w:p w14:paraId="71FBAFE1" w14:textId="4F4EFD2E"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99" w:type="dxa"/>
            <w:tcBorders>
              <w:top w:val="nil"/>
              <w:left w:val="nil"/>
              <w:bottom w:val="nil"/>
              <w:right w:val="single" w:sz="4" w:space="0" w:color="auto"/>
            </w:tcBorders>
            <w:shd w:val="clear" w:color="auto" w:fill="auto"/>
            <w:noWrap/>
            <w:vAlign w:val="bottom"/>
            <w:hideMark/>
          </w:tcPr>
          <w:p w14:paraId="5F9745EB" w14:textId="3B187DD3" w:rsidR="005400CD" w:rsidRPr="00B84FCD" w:rsidRDefault="005400CD" w:rsidP="005400CD">
            <w:pPr>
              <w:spacing w:after="0" w:line="240" w:lineRule="auto"/>
              <w:jc w:val="right"/>
              <w:rPr>
                <w:rFonts w:cs="Arial"/>
                <w:sz w:val="16"/>
                <w:szCs w:val="16"/>
              </w:rPr>
            </w:pPr>
            <w:r>
              <w:rPr>
                <w:rFonts w:cs="Arial"/>
                <w:sz w:val="16"/>
                <w:szCs w:val="16"/>
              </w:rPr>
              <w:t xml:space="preserve">6.2 </w:t>
            </w:r>
          </w:p>
        </w:tc>
        <w:tc>
          <w:tcPr>
            <w:tcW w:w="928" w:type="dxa"/>
            <w:tcBorders>
              <w:top w:val="nil"/>
              <w:left w:val="nil"/>
              <w:bottom w:val="nil"/>
              <w:right w:val="nil"/>
            </w:tcBorders>
            <w:shd w:val="clear" w:color="auto" w:fill="auto"/>
            <w:noWrap/>
            <w:vAlign w:val="bottom"/>
            <w:hideMark/>
          </w:tcPr>
          <w:p w14:paraId="496239E3" w14:textId="4DDA5BA4"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928" w:type="dxa"/>
            <w:tcBorders>
              <w:top w:val="nil"/>
              <w:left w:val="nil"/>
              <w:bottom w:val="nil"/>
              <w:right w:val="nil"/>
            </w:tcBorders>
            <w:shd w:val="clear" w:color="auto" w:fill="auto"/>
            <w:noWrap/>
            <w:vAlign w:val="bottom"/>
            <w:hideMark/>
          </w:tcPr>
          <w:p w14:paraId="58539A6C" w14:textId="3FC06F56" w:rsidR="005400CD" w:rsidRPr="00B84FCD" w:rsidRDefault="005400CD" w:rsidP="005400CD">
            <w:pPr>
              <w:spacing w:after="0" w:line="240" w:lineRule="auto"/>
              <w:jc w:val="right"/>
              <w:rPr>
                <w:rFonts w:cs="Arial"/>
                <w:sz w:val="16"/>
                <w:szCs w:val="16"/>
              </w:rPr>
            </w:pPr>
            <w:r>
              <w:rPr>
                <w:rFonts w:cs="Arial"/>
                <w:sz w:val="16"/>
                <w:szCs w:val="16"/>
              </w:rPr>
              <w:t xml:space="preserve">1.0 </w:t>
            </w:r>
          </w:p>
        </w:tc>
        <w:tc>
          <w:tcPr>
            <w:tcW w:w="928" w:type="dxa"/>
            <w:tcBorders>
              <w:top w:val="nil"/>
              <w:left w:val="nil"/>
              <w:bottom w:val="nil"/>
              <w:right w:val="nil"/>
            </w:tcBorders>
            <w:shd w:val="clear" w:color="auto" w:fill="auto"/>
            <w:noWrap/>
            <w:vAlign w:val="bottom"/>
            <w:hideMark/>
          </w:tcPr>
          <w:p w14:paraId="1A57FCB9" w14:textId="3830F3E7" w:rsidR="005400CD" w:rsidRPr="00B84FCD" w:rsidRDefault="005400CD" w:rsidP="005400CD">
            <w:pPr>
              <w:spacing w:after="0" w:line="240" w:lineRule="auto"/>
              <w:jc w:val="right"/>
              <w:rPr>
                <w:rFonts w:cs="Arial"/>
                <w:sz w:val="16"/>
                <w:szCs w:val="16"/>
              </w:rPr>
            </w:pPr>
            <w:r>
              <w:rPr>
                <w:rFonts w:cs="Arial"/>
                <w:sz w:val="16"/>
                <w:szCs w:val="16"/>
              </w:rPr>
              <w:t xml:space="preserve">9.6 </w:t>
            </w:r>
          </w:p>
        </w:tc>
        <w:tc>
          <w:tcPr>
            <w:tcW w:w="1006" w:type="dxa"/>
            <w:tcBorders>
              <w:top w:val="nil"/>
              <w:left w:val="nil"/>
              <w:bottom w:val="nil"/>
              <w:right w:val="single" w:sz="4" w:space="0" w:color="auto"/>
            </w:tcBorders>
            <w:shd w:val="clear" w:color="auto" w:fill="auto"/>
            <w:noWrap/>
            <w:vAlign w:val="bottom"/>
            <w:hideMark/>
          </w:tcPr>
          <w:p w14:paraId="3C8716BB" w14:textId="152FF26E" w:rsidR="005400CD" w:rsidRPr="00B84FCD" w:rsidRDefault="005400CD" w:rsidP="005400CD">
            <w:pPr>
              <w:spacing w:after="0" w:line="240" w:lineRule="auto"/>
              <w:jc w:val="right"/>
              <w:rPr>
                <w:rFonts w:cs="Arial"/>
                <w:sz w:val="16"/>
                <w:szCs w:val="16"/>
              </w:rPr>
            </w:pPr>
            <w:r>
              <w:rPr>
                <w:rFonts w:cs="Arial"/>
                <w:sz w:val="16"/>
                <w:szCs w:val="16"/>
              </w:rPr>
              <w:t xml:space="preserve">5.9 </w:t>
            </w:r>
          </w:p>
        </w:tc>
        <w:tc>
          <w:tcPr>
            <w:tcW w:w="928" w:type="dxa"/>
            <w:tcBorders>
              <w:top w:val="nil"/>
              <w:left w:val="nil"/>
              <w:bottom w:val="nil"/>
              <w:right w:val="nil"/>
            </w:tcBorders>
            <w:shd w:val="clear" w:color="auto" w:fill="auto"/>
            <w:noWrap/>
            <w:vAlign w:val="bottom"/>
            <w:hideMark/>
          </w:tcPr>
          <w:p w14:paraId="257FCF63" w14:textId="5F377869"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928" w:type="dxa"/>
            <w:tcBorders>
              <w:top w:val="nil"/>
              <w:left w:val="nil"/>
              <w:bottom w:val="nil"/>
              <w:right w:val="nil"/>
            </w:tcBorders>
            <w:shd w:val="clear" w:color="auto" w:fill="auto"/>
            <w:noWrap/>
            <w:vAlign w:val="bottom"/>
            <w:hideMark/>
          </w:tcPr>
          <w:p w14:paraId="3343DF6F" w14:textId="73C34C97"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4DDF7054" w14:textId="08B53610" w:rsidR="005400CD" w:rsidRPr="00B84FCD" w:rsidRDefault="005400CD" w:rsidP="005400CD">
            <w:pPr>
              <w:spacing w:after="0" w:line="240" w:lineRule="auto"/>
              <w:jc w:val="right"/>
              <w:rPr>
                <w:rFonts w:cs="Arial"/>
                <w:sz w:val="16"/>
                <w:szCs w:val="16"/>
              </w:rPr>
            </w:pPr>
            <w:r>
              <w:rPr>
                <w:rFonts w:cs="Arial"/>
                <w:sz w:val="16"/>
                <w:szCs w:val="16"/>
              </w:rPr>
              <w:t>(5.4)</w:t>
            </w:r>
          </w:p>
        </w:tc>
        <w:tc>
          <w:tcPr>
            <w:tcW w:w="1005" w:type="dxa"/>
            <w:tcBorders>
              <w:top w:val="nil"/>
              <w:left w:val="nil"/>
              <w:bottom w:val="nil"/>
              <w:right w:val="single" w:sz="4" w:space="0" w:color="auto"/>
            </w:tcBorders>
            <w:shd w:val="clear" w:color="auto" w:fill="auto"/>
            <w:noWrap/>
            <w:vAlign w:val="bottom"/>
            <w:hideMark/>
          </w:tcPr>
          <w:p w14:paraId="0FE5198A" w14:textId="14E59546" w:rsidR="005400CD" w:rsidRPr="00B84FCD" w:rsidRDefault="005400CD" w:rsidP="005400CD">
            <w:pPr>
              <w:spacing w:after="0" w:line="240" w:lineRule="auto"/>
              <w:jc w:val="right"/>
              <w:rPr>
                <w:rFonts w:cs="Arial"/>
                <w:sz w:val="16"/>
                <w:szCs w:val="16"/>
              </w:rPr>
            </w:pPr>
            <w:r>
              <w:rPr>
                <w:rFonts w:cs="Arial"/>
                <w:sz w:val="16"/>
                <w:szCs w:val="16"/>
              </w:rPr>
              <w:t>(6.7)</w:t>
            </w:r>
          </w:p>
        </w:tc>
      </w:tr>
      <w:tr w:rsidR="005400CD" w:rsidRPr="00B84FCD" w14:paraId="27CBFCE6"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17B7F46"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Exports (goods)</w:t>
            </w:r>
          </w:p>
        </w:tc>
        <w:tc>
          <w:tcPr>
            <w:tcW w:w="868" w:type="dxa"/>
            <w:tcBorders>
              <w:top w:val="nil"/>
              <w:left w:val="nil"/>
              <w:bottom w:val="nil"/>
              <w:right w:val="nil"/>
            </w:tcBorders>
            <w:shd w:val="clear" w:color="auto" w:fill="auto"/>
            <w:noWrap/>
            <w:vAlign w:val="bottom"/>
            <w:hideMark/>
          </w:tcPr>
          <w:p w14:paraId="69CE72EC" w14:textId="7A0CB443" w:rsidR="005400CD" w:rsidRPr="00B84FCD" w:rsidRDefault="005400CD" w:rsidP="005400CD">
            <w:pPr>
              <w:spacing w:after="0" w:line="240" w:lineRule="auto"/>
              <w:jc w:val="right"/>
              <w:rPr>
                <w:rFonts w:cs="Arial"/>
                <w:sz w:val="16"/>
                <w:szCs w:val="16"/>
              </w:rPr>
            </w:pPr>
            <w:r>
              <w:rPr>
                <w:rFonts w:cs="Arial"/>
                <w:sz w:val="16"/>
                <w:szCs w:val="16"/>
              </w:rPr>
              <w:t xml:space="preserve">1,710.3 </w:t>
            </w:r>
          </w:p>
        </w:tc>
        <w:tc>
          <w:tcPr>
            <w:tcW w:w="928" w:type="dxa"/>
            <w:tcBorders>
              <w:top w:val="nil"/>
              <w:left w:val="nil"/>
              <w:bottom w:val="nil"/>
              <w:right w:val="nil"/>
            </w:tcBorders>
            <w:shd w:val="clear" w:color="auto" w:fill="auto"/>
            <w:noWrap/>
            <w:vAlign w:val="bottom"/>
            <w:hideMark/>
          </w:tcPr>
          <w:p w14:paraId="301BC76A" w14:textId="600D2E7A" w:rsidR="005400CD" w:rsidRPr="00B84FCD" w:rsidRDefault="005400CD" w:rsidP="005400CD">
            <w:pPr>
              <w:spacing w:after="0" w:line="240" w:lineRule="auto"/>
              <w:jc w:val="right"/>
              <w:rPr>
                <w:rFonts w:cs="Arial"/>
                <w:sz w:val="16"/>
                <w:szCs w:val="16"/>
              </w:rPr>
            </w:pPr>
            <w:r>
              <w:rPr>
                <w:rFonts w:cs="Arial"/>
                <w:sz w:val="16"/>
                <w:szCs w:val="16"/>
              </w:rPr>
              <w:t xml:space="preserve">1,661.4 </w:t>
            </w:r>
          </w:p>
        </w:tc>
        <w:tc>
          <w:tcPr>
            <w:tcW w:w="931" w:type="dxa"/>
            <w:tcBorders>
              <w:top w:val="nil"/>
              <w:left w:val="nil"/>
              <w:bottom w:val="nil"/>
              <w:right w:val="nil"/>
            </w:tcBorders>
            <w:shd w:val="clear" w:color="auto" w:fill="auto"/>
            <w:noWrap/>
            <w:vAlign w:val="bottom"/>
            <w:hideMark/>
          </w:tcPr>
          <w:p w14:paraId="34BDF4C4" w14:textId="10AB55CC" w:rsidR="005400CD" w:rsidRPr="00B84FCD" w:rsidRDefault="005400CD" w:rsidP="005400CD">
            <w:pPr>
              <w:spacing w:after="0" w:line="240" w:lineRule="auto"/>
              <w:jc w:val="right"/>
              <w:rPr>
                <w:rFonts w:cs="Arial"/>
                <w:sz w:val="16"/>
                <w:szCs w:val="16"/>
              </w:rPr>
            </w:pPr>
            <w:r>
              <w:rPr>
                <w:rFonts w:cs="Arial"/>
                <w:sz w:val="16"/>
                <w:szCs w:val="16"/>
              </w:rPr>
              <w:t xml:space="preserve">1,691.7 </w:t>
            </w:r>
          </w:p>
        </w:tc>
        <w:tc>
          <w:tcPr>
            <w:tcW w:w="999" w:type="dxa"/>
            <w:tcBorders>
              <w:top w:val="nil"/>
              <w:left w:val="nil"/>
              <w:bottom w:val="nil"/>
              <w:right w:val="single" w:sz="4" w:space="0" w:color="auto"/>
            </w:tcBorders>
            <w:shd w:val="clear" w:color="auto" w:fill="auto"/>
            <w:noWrap/>
            <w:vAlign w:val="bottom"/>
            <w:hideMark/>
          </w:tcPr>
          <w:p w14:paraId="7663D313" w14:textId="6468E549" w:rsidR="005400CD" w:rsidRPr="00B84FCD" w:rsidRDefault="005400CD" w:rsidP="005400CD">
            <w:pPr>
              <w:spacing w:after="0" w:line="240" w:lineRule="auto"/>
              <w:jc w:val="right"/>
              <w:rPr>
                <w:rFonts w:cs="Arial"/>
                <w:sz w:val="16"/>
                <w:szCs w:val="16"/>
              </w:rPr>
            </w:pPr>
            <w:r>
              <w:rPr>
                <w:rFonts w:cs="Arial"/>
                <w:sz w:val="16"/>
                <w:szCs w:val="16"/>
              </w:rPr>
              <w:t xml:space="preserve">1,713.5 </w:t>
            </w:r>
          </w:p>
        </w:tc>
        <w:tc>
          <w:tcPr>
            <w:tcW w:w="928" w:type="dxa"/>
            <w:tcBorders>
              <w:top w:val="nil"/>
              <w:left w:val="nil"/>
              <w:bottom w:val="nil"/>
              <w:right w:val="nil"/>
            </w:tcBorders>
            <w:shd w:val="clear" w:color="auto" w:fill="auto"/>
            <w:noWrap/>
            <w:vAlign w:val="bottom"/>
            <w:hideMark/>
          </w:tcPr>
          <w:p w14:paraId="6EA571DE" w14:textId="1E753B18" w:rsidR="005400CD" w:rsidRPr="00B84FCD" w:rsidRDefault="005400CD" w:rsidP="005400CD">
            <w:pPr>
              <w:spacing w:after="0" w:line="240" w:lineRule="auto"/>
              <w:jc w:val="right"/>
              <w:rPr>
                <w:rFonts w:cs="Arial"/>
                <w:sz w:val="16"/>
                <w:szCs w:val="16"/>
              </w:rPr>
            </w:pPr>
            <w:r>
              <w:rPr>
                <w:rFonts w:cs="Arial"/>
                <w:sz w:val="16"/>
                <w:szCs w:val="16"/>
              </w:rPr>
              <w:t xml:space="preserve">1,712.4 </w:t>
            </w:r>
          </w:p>
        </w:tc>
        <w:tc>
          <w:tcPr>
            <w:tcW w:w="928" w:type="dxa"/>
            <w:tcBorders>
              <w:top w:val="nil"/>
              <w:left w:val="nil"/>
              <w:bottom w:val="nil"/>
              <w:right w:val="nil"/>
            </w:tcBorders>
            <w:shd w:val="clear" w:color="auto" w:fill="auto"/>
            <w:noWrap/>
            <w:vAlign w:val="bottom"/>
            <w:hideMark/>
          </w:tcPr>
          <w:p w14:paraId="5C0E3620" w14:textId="59EA5BEB" w:rsidR="005400CD" w:rsidRPr="00B84FCD" w:rsidRDefault="005400CD" w:rsidP="005400CD">
            <w:pPr>
              <w:spacing w:after="0" w:line="240" w:lineRule="auto"/>
              <w:jc w:val="right"/>
              <w:rPr>
                <w:rFonts w:cs="Arial"/>
                <w:sz w:val="16"/>
                <w:szCs w:val="16"/>
              </w:rPr>
            </w:pPr>
            <w:r>
              <w:rPr>
                <w:rFonts w:cs="Arial"/>
                <w:sz w:val="16"/>
                <w:szCs w:val="16"/>
              </w:rPr>
              <w:t xml:space="preserve">1,716.3 </w:t>
            </w:r>
          </w:p>
        </w:tc>
        <w:tc>
          <w:tcPr>
            <w:tcW w:w="928" w:type="dxa"/>
            <w:tcBorders>
              <w:top w:val="nil"/>
              <w:left w:val="nil"/>
              <w:bottom w:val="nil"/>
              <w:right w:val="nil"/>
            </w:tcBorders>
            <w:shd w:val="clear" w:color="auto" w:fill="auto"/>
            <w:noWrap/>
            <w:vAlign w:val="bottom"/>
            <w:hideMark/>
          </w:tcPr>
          <w:p w14:paraId="283F59CB" w14:textId="212A8A53" w:rsidR="005400CD" w:rsidRPr="00B84FCD" w:rsidRDefault="005400CD" w:rsidP="005400CD">
            <w:pPr>
              <w:spacing w:after="0" w:line="240" w:lineRule="auto"/>
              <w:jc w:val="right"/>
              <w:rPr>
                <w:rFonts w:cs="Arial"/>
                <w:sz w:val="16"/>
                <w:szCs w:val="16"/>
              </w:rPr>
            </w:pPr>
            <w:r>
              <w:rPr>
                <w:rFonts w:cs="Arial"/>
                <w:sz w:val="16"/>
                <w:szCs w:val="16"/>
              </w:rPr>
              <w:t xml:space="preserve">1,758.9 </w:t>
            </w:r>
          </w:p>
        </w:tc>
        <w:tc>
          <w:tcPr>
            <w:tcW w:w="1006" w:type="dxa"/>
            <w:tcBorders>
              <w:top w:val="nil"/>
              <w:left w:val="nil"/>
              <w:bottom w:val="nil"/>
              <w:right w:val="single" w:sz="4" w:space="0" w:color="auto"/>
            </w:tcBorders>
            <w:shd w:val="clear" w:color="auto" w:fill="auto"/>
            <w:noWrap/>
            <w:vAlign w:val="bottom"/>
            <w:hideMark/>
          </w:tcPr>
          <w:p w14:paraId="2164975E" w14:textId="1BA08B09" w:rsidR="005400CD" w:rsidRPr="00B84FCD" w:rsidRDefault="005400CD" w:rsidP="005400CD">
            <w:pPr>
              <w:spacing w:after="0" w:line="240" w:lineRule="auto"/>
              <w:jc w:val="right"/>
              <w:rPr>
                <w:rFonts w:cs="Arial"/>
                <w:sz w:val="16"/>
                <w:szCs w:val="16"/>
              </w:rPr>
            </w:pPr>
            <w:r>
              <w:rPr>
                <w:rFonts w:cs="Arial"/>
                <w:sz w:val="16"/>
                <w:szCs w:val="16"/>
              </w:rPr>
              <w:t xml:space="preserve">1,787.2 </w:t>
            </w:r>
          </w:p>
        </w:tc>
        <w:tc>
          <w:tcPr>
            <w:tcW w:w="928" w:type="dxa"/>
            <w:tcBorders>
              <w:top w:val="nil"/>
              <w:left w:val="nil"/>
              <w:bottom w:val="nil"/>
              <w:right w:val="nil"/>
            </w:tcBorders>
            <w:shd w:val="clear" w:color="auto" w:fill="auto"/>
            <w:noWrap/>
            <w:vAlign w:val="bottom"/>
            <w:hideMark/>
          </w:tcPr>
          <w:p w14:paraId="2B0FA3BA" w14:textId="73D457BE" w:rsidR="005400CD" w:rsidRPr="00B84FCD" w:rsidRDefault="005400CD" w:rsidP="005400CD">
            <w:pPr>
              <w:spacing w:after="0" w:line="240" w:lineRule="auto"/>
              <w:jc w:val="right"/>
              <w:rPr>
                <w:rFonts w:cs="Arial"/>
                <w:sz w:val="16"/>
                <w:szCs w:val="16"/>
              </w:rPr>
            </w:pPr>
            <w:r>
              <w:rPr>
                <w:rFonts w:cs="Arial"/>
                <w:sz w:val="16"/>
                <w:szCs w:val="16"/>
              </w:rPr>
              <w:t xml:space="preserve">1,796.4 </w:t>
            </w:r>
          </w:p>
        </w:tc>
        <w:tc>
          <w:tcPr>
            <w:tcW w:w="928" w:type="dxa"/>
            <w:tcBorders>
              <w:top w:val="nil"/>
              <w:left w:val="nil"/>
              <w:bottom w:val="nil"/>
              <w:right w:val="nil"/>
            </w:tcBorders>
            <w:shd w:val="clear" w:color="auto" w:fill="auto"/>
            <w:noWrap/>
            <w:vAlign w:val="bottom"/>
            <w:hideMark/>
          </w:tcPr>
          <w:p w14:paraId="1208E15A" w14:textId="3EE4D444" w:rsidR="005400CD" w:rsidRPr="00B84FCD" w:rsidRDefault="005400CD" w:rsidP="005400CD">
            <w:pPr>
              <w:spacing w:after="0" w:line="240" w:lineRule="auto"/>
              <w:jc w:val="right"/>
              <w:rPr>
                <w:rFonts w:cs="Arial"/>
                <w:sz w:val="16"/>
                <w:szCs w:val="16"/>
              </w:rPr>
            </w:pPr>
            <w:r>
              <w:rPr>
                <w:rFonts w:cs="Arial"/>
                <w:sz w:val="16"/>
                <w:szCs w:val="16"/>
              </w:rPr>
              <w:t xml:space="preserve">1,780.4 </w:t>
            </w:r>
          </w:p>
        </w:tc>
        <w:tc>
          <w:tcPr>
            <w:tcW w:w="928" w:type="dxa"/>
            <w:tcBorders>
              <w:top w:val="nil"/>
              <w:left w:val="nil"/>
              <w:bottom w:val="nil"/>
              <w:right w:val="nil"/>
            </w:tcBorders>
            <w:shd w:val="clear" w:color="auto" w:fill="auto"/>
            <w:noWrap/>
            <w:vAlign w:val="bottom"/>
            <w:hideMark/>
          </w:tcPr>
          <w:p w14:paraId="79B9F7CF" w14:textId="5E21C589" w:rsidR="005400CD" w:rsidRPr="00B84FCD" w:rsidRDefault="005400CD" w:rsidP="005400CD">
            <w:pPr>
              <w:spacing w:after="0" w:line="240" w:lineRule="auto"/>
              <w:jc w:val="right"/>
              <w:rPr>
                <w:rFonts w:cs="Arial"/>
                <w:sz w:val="16"/>
                <w:szCs w:val="16"/>
              </w:rPr>
            </w:pPr>
            <w:r>
              <w:rPr>
                <w:rFonts w:cs="Arial"/>
                <w:sz w:val="16"/>
                <w:szCs w:val="16"/>
              </w:rPr>
              <w:t xml:space="preserve">1,754.4 </w:t>
            </w:r>
          </w:p>
        </w:tc>
        <w:tc>
          <w:tcPr>
            <w:tcW w:w="1005" w:type="dxa"/>
            <w:tcBorders>
              <w:top w:val="nil"/>
              <w:left w:val="nil"/>
              <w:bottom w:val="nil"/>
              <w:right w:val="single" w:sz="4" w:space="0" w:color="auto"/>
            </w:tcBorders>
            <w:shd w:val="clear" w:color="auto" w:fill="auto"/>
            <w:noWrap/>
            <w:vAlign w:val="bottom"/>
            <w:hideMark/>
          </w:tcPr>
          <w:p w14:paraId="6E64B04A" w14:textId="3DB8CFAC" w:rsidR="005400CD" w:rsidRPr="00B84FCD" w:rsidRDefault="005400CD" w:rsidP="005400CD">
            <w:pPr>
              <w:spacing w:after="0" w:line="240" w:lineRule="auto"/>
              <w:jc w:val="right"/>
              <w:rPr>
                <w:rFonts w:cs="Arial"/>
                <w:sz w:val="16"/>
                <w:szCs w:val="16"/>
              </w:rPr>
            </w:pPr>
            <w:r>
              <w:rPr>
                <w:rFonts w:cs="Arial"/>
                <w:sz w:val="16"/>
                <w:szCs w:val="16"/>
              </w:rPr>
              <w:t xml:space="preserve">1,723.5 </w:t>
            </w:r>
          </w:p>
        </w:tc>
      </w:tr>
      <w:tr w:rsidR="005400CD" w:rsidRPr="00B84FCD" w14:paraId="2669478F"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7B1BA53"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5845F9E3" w14:textId="08B58C86" w:rsidR="005400CD" w:rsidRPr="00B84FCD" w:rsidRDefault="005400CD" w:rsidP="005400CD">
            <w:pPr>
              <w:spacing w:after="0" w:line="240" w:lineRule="auto"/>
              <w:jc w:val="right"/>
              <w:rPr>
                <w:rFonts w:cs="Arial"/>
                <w:sz w:val="16"/>
                <w:szCs w:val="16"/>
              </w:rPr>
            </w:pPr>
            <w:r>
              <w:rPr>
                <w:rFonts w:cs="Arial"/>
                <w:sz w:val="16"/>
                <w:szCs w:val="16"/>
              </w:rPr>
              <w:t xml:space="preserve">5.3 </w:t>
            </w:r>
          </w:p>
        </w:tc>
        <w:tc>
          <w:tcPr>
            <w:tcW w:w="928" w:type="dxa"/>
            <w:tcBorders>
              <w:top w:val="nil"/>
              <w:left w:val="nil"/>
              <w:bottom w:val="nil"/>
              <w:right w:val="nil"/>
            </w:tcBorders>
            <w:shd w:val="clear" w:color="auto" w:fill="auto"/>
            <w:noWrap/>
            <w:vAlign w:val="bottom"/>
            <w:hideMark/>
          </w:tcPr>
          <w:p w14:paraId="0F905D59" w14:textId="24817C00" w:rsidR="005400CD" w:rsidRPr="00B84FCD" w:rsidRDefault="005400CD" w:rsidP="005400CD">
            <w:pPr>
              <w:spacing w:after="0" w:line="240" w:lineRule="auto"/>
              <w:jc w:val="right"/>
              <w:rPr>
                <w:rFonts w:cs="Arial"/>
                <w:sz w:val="16"/>
                <w:szCs w:val="16"/>
              </w:rPr>
            </w:pPr>
            <w:r>
              <w:rPr>
                <w:rFonts w:cs="Arial"/>
                <w:sz w:val="16"/>
                <w:szCs w:val="16"/>
              </w:rPr>
              <w:t>(11.0)</w:t>
            </w:r>
          </w:p>
        </w:tc>
        <w:tc>
          <w:tcPr>
            <w:tcW w:w="931" w:type="dxa"/>
            <w:tcBorders>
              <w:top w:val="nil"/>
              <w:left w:val="nil"/>
              <w:bottom w:val="nil"/>
              <w:right w:val="nil"/>
            </w:tcBorders>
            <w:shd w:val="clear" w:color="auto" w:fill="auto"/>
            <w:noWrap/>
            <w:vAlign w:val="bottom"/>
            <w:hideMark/>
          </w:tcPr>
          <w:p w14:paraId="3059D7AE" w14:textId="1BDA0B13" w:rsidR="005400CD" w:rsidRPr="00B84FCD" w:rsidRDefault="005400CD" w:rsidP="005400CD">
            <w:pPr>
              <w:spacing w:after="0" w:line="240" w:lineRule="auto"/>
              <w:jc w:val="right"/>
              <w:rPr>
                <w:rFonts w:cs="Arial"/>
                <w:sz w:val="16"/>
                <w:szCs w:val="16"/>
              </w:rPr>
            </w:pPr>
            <w:r>
              <w:rPr>
                <w:rFonts w:cs="Arial"/>
                <w:sz w:val="16"/>
                <w:szCs w:val="16"/>
              </w:rPr>
              <w:t xml:space="preserve">7.5 </w:t>
            </w:r>
          </w:p>
        </w:tc>
        <w:tc>
          <w:tcPr>
            <w:tcW w:w="999" w:type="dxa"/>
            <w:tcBorders>
              <w:top w:val="nil"/>
              <w:left w:val="nil"/>
              <w:bottom w:val="nil"/>
              <w:right w:val="single" w:sz="4" w:space="0" w:color="auto"/>
            </w:tcBorders>
            <w:shd w:val="clear" w:color="auto" w:fill="auto"/>
            <w:noWrap/>
            <w:vAlign w:val="bottom"/>
            <w:hideMark/>
          </w:tcPr>
          <w:p w14:paraId="01B3F878" w14:textId="4EDD3740" w:rsidR="005400CD" w:rsidRPr="00B84FCD" w:rsidRDefault="005400CD" w:rsidP="005400CD">
            <w:pPr>
              <w:spacing w:after="0" w:line="240" w:lineRule="auto"/>
              <w:jc w:val="right"/>
              <w:rPr>
                <w:rFonts w:cs="Arial"/>
                <w:sz w:val="16"/>
                <w:szCs w:val="16"/>
              </w:rPr>
            </w:pPr>
            <w:r>
              <w:rPr>
                <w:rFonts w:cs="Arial"/>
                <w:sz w:val="16"/>
                <w:szCs w:val="16"/>
              </w:rPr>
              <w:t xml:space="preserve">5.3 </w:t>
            </w:r>
          </w:p>
        </w:tc>
        <w:tc>
          <w:tcPr>
            <w:tcW w:w="928" w:type="dxa"/>
            <w:tcBorders>
              <w:top w:val="nil"/>
              <w:left w:val="nil"/>
              <w:bottom w:val="nil"/>
              <w:right w:val="nil"/>
            </w:tcBorders>
            <w:shd w:val="clear" w:color="auto" w:fill="auto"/>
            <w:noWrap/>
            <w:vAlign w:val="bottom"/>
            <w:hideMark/>
          </w:tcPr>
          <w:p w14:paraId="704FC74B" w14:textId="0E6DB2D7" w:rsidR="005400CD" w:rsidRPr="00B84FCD" w:rsidRDefault="005400CD" w:rsidP="005400CD">
            <w:pPr>
              <w:spacing w:after="0" w:line="240" w:lineRule="auto"/>
              <w:jc w:val="right"/>
              <w:rPr>
                <w:rFonts w:cs="Arial"/>
                <w:sz w:val="16"/>
                <w:szCs w:val="16"/>
              </w:rPr>
            </w:pPr>
            <w:r>
              <w:rPr>
                <w:rFonts w:cs="Arial"/>
                <w:sz w:val="16"/>
                <w:szCs w:val="16"/>
              </w:rPr>
              <w:t>(0.2)</w:t>
            </w:r>
          </w:p>
        </w:tc>
        <w:tc>
          <w:tcPr>
            <w:tcW w:w="928" w:type="dxa"/>
            <w:tcBorders>
              <w:top w:val="nil"/>
              <w:left w:val="nil"/>
              <w:bottom w:val="nil"/>
              <w:right w:val="nil"/>
            </w:tcBorders>
            <w:shd w:val="clear" w:color="auto" w:fill="auto"/>
            <w:noWrap/>
            <w:vAlign w:val="bottom"/>
            <w:hideMark/>
          </w:tcPr>
          <w:p w14:paraId="3F9D6ED3" w14:textId="440F44BB" w:rsidR="005400CD" w:rsidRPr="00B84FCD" w:rsidRDefault="005400CD" w:rsidP="005400CD">
            <w:pPr>
              <w:spacing w:after="0" w:line="240" w:lineRule="auto"/>
              <w:jc w:val="right"/>
              <w:rPr>
                <w:rFonts w:cs="Arial"/>
                <w:sz w:val="16"/>
                <w:szCs w:val="16"/>
              </w:rPr>
            </w:pPr>
            <w:r>
              <w:rPr>
                <w:rFonts w:cs="Arial"/>
                <w:sz w:val="16"/>
                <w:szCs w:val="16"/>
              </w:rPr>
              <w:t xml:space="preserve">0.9 </w:t>
            </w:r>
          </w:p>
        </w:tc>
        <w:tc>
          <w:tcPr>
            <w:tcW w:w="928" w:type="dxa"/>
            <w:tcBorders>
              <w:top w:val="nil"/>
              <w:left w:val="nil"/>
              <w:bottom w:val="nil"/>
              <w:right w:val="nil"/>
            </w:tcBorders>
            <w:shd w:val="clear" w:color="auto" w:fill="auto"/>
            <w:noWrap/>
            <w:vAlign w:val="bottom"/>
            <w:hideMark/>
          </w:tcPr>
          <w:p w14:paraId="15B178AF" w14:textId="7CDA92C0" w:rsidR="005400CD" w:rsidRPr="00B84FCD" w:rsidRDefault="005400CD" w:rsidP="005400CD">
            <w:pPr>
              <w:spacing w:after="0" w:line="240" w:lineRule="auto"/>
              <w:jc w:val="right"/>
              <w:rPr>
                <w:rFonts w:cs="Arial"/>
                <w:sz w:val="16"/>
                <w:szCs w:val="16"/>
              </w:rPr>
            </w:pPr>
            <w:r>
              <w:rPr>
                <w:rFonts w:cs="Arial"/>
                <w:sz w:val="16"/>
                <w:szCs w:val="16"/>
              </w:rPr>
              <w:t xml:space="preserve">10.3 </w:t>
            </w:r>
          </w:p>
        </w:tc>
        <w:tc>
          <w:tcPr>
            <w:tcW w:w="1006" w:type="dxa"/>
            <w:tcBorders>
              <w:top w:val="nil"/>
              <w:left w:val="nil"/>
              <w:bottom w:val="nil"/>
              <w:right w:val="single" w:sz="4" w:space="0" w:color="auto"/>
            </w:tcBorders>
            <w:shd w:val="clear" w:color="auto" w:fill="auto"/>
            <w:noWrap/>
            <w:vAlign w:val="bottom"/>
            <w:hideMark/>
          </w:tcPr>
          <w:p w14:paraId="546F97DB" w14:textId="00F40A87" w:rsidR="005400CD" w:rsidRPr="00B84FCD" w:rsidRDefault="005400CD" w:rsidP="005400CD">
            <w:pPr>
              <w:spacing w:after="0" w:line="240" w:lineRule="auto"/>
              <w:jc w:val="right"/>
              <w:rPr>
                <w:rFonts w:cs="Arial"/>
                <w:sz w:val="16"/>
                <w:szCs w:val="16"/>
              </w:rPr>
            </w:pPr>
            <w:r>
              <w:rPr>
                <w:rFonts w:cs="Arial"/>
                <w:sz w:val="16"/>
                <w:szCs w:val="16"/>
              </w:rPr>
              <w:t xml:space="preserve">6.6 </w:t>
            </w:r>
          </w:p>
        </w:tc>
        <w:tc>
          <w:tcPr>
            <w:tcW w:w="928" w:type="dxa"/>
            <w:tcBorders>
              <w:top w:val="nil"/>
              <w:left w:val="nil"/>
              <w:bottom w:val="nil"/>
              <w:right w:val="nil"/>
            </w:tcBorders>
            <w:shd w:val="clear" w:color="auto" w:fill="auto"/>
            <w:noWrap/>
            <w:vAlign w:val="bottom"/>
            <w:hideMark/>
          </w:tcPr>
          <w:p w14:paraId="582194EF" w14:textId="3B40A64A" w:rsidR="005400CD" w:rsidRPr="00B84FCD" w:rsidRDefault="005400CD" w:rsidP="005400CD">
            <w:pPr>
              <w:spacing w:after="0" w:line="240" w:lineRule="auto"/>
              <w:jc w:val="right"/>
              <w:rPr>
                <w:rFonts w:cs="Arial"/>
                <w:sz w:val="16"/>
                <w:szCs w:val="16"/>
              </w:rPr>
            </w:pPr>
            <w:r>
              <w:rPr>
                <w:rFonts w:cs="Arial"/>
                <w:sz w:val="16"/>
                <w:szCs w:val="16"/>
              </w:rPr>
              <w:t xml:space="preserve">2.1 </w:t>
            </w:r>
          </w:p>
        </w:tc>
        <w:tc>
          <w:tcPr>
            <w:tcW w:w="928" w:type="dxa"/>
            <w:tcBorders>
              <w:top w:val="nil"/>
              <w:left w:val="nil"/>
              <w:bottom w:val="nil"/>
              <w:right w:val="nil"/>
            </w:tcBorders>
            <w:shd w:val="clear" w:color="auto" w:fill="auto"/>
            <w:noWrap/>
            <w:vAlign w:val="bottom"/>
            <w:hideMark/>
          </w:tcPr>
          <w:p w14:paraId="1B5B6FA4" w14:textId="1C1FB185" w:rsidR="005400CD" w:rsidRPr="00B84FCD" w:rsidRDefault="005400CD" w:rsidP="005400CD">
            <w:pPr>
              <w:spacing w:after="0" w:line="240" w:lineRule="auto"/>
              <w:jc w:val="right"/>
              <w:rPr>
                <w:rFonts w:cs="Arial"/>
                <w:sz w:val="16"/>
                <w:szCs w:val="16"/>
              </w:rPr>
            </w:pPr>
            <w:r>
              <w:rPr>
                <w:rFonts w:cs="Arial"/>
                <w:sz w:val="16"/>
                <w:szCs w:val="16"/>
              </w:rPr>
              <w:t>(3.5)</w:t>
            </w:r>
          </w:p>
        </w:tc>
        <w:tc>
          <w:tcPr>
            <w:tcW w:w="928" w:type="dxa"/>
            <w:tcBorders>
              <w:top w:val="nil"/>
              <w:left w:val="nil"/>
              <w:bottom w:val="nil"/>
              <w:right w:val="nil"/>
            </w:tcBorders>
            <w:shd w:val="clear" w:color="auto" w:fill="auto"/>
            <w:noWrap/>
            <w:vAlign w:val="bottom"/>
            <w:hideMark/>
          </w:tcPr>
          <w:p w14:paraId="1DD69FC0" w14:textId="5871E84B" w:rsidR="005400CD" w:rsidRPr="00B84FCD" w:rsidRDefault="005400CD" w:rsidP="005400CD">
            <w:pPr>
              <w:spacing w:after="0" w:line="240" w:lineRule="auto"/>
              <w:jc w:val="right"/>
              <w:rPr>
                <w:rFonts w:cs="Arial"/>
                <w:sz w:val="16"/>
                <w:szCs w:val="16"/>
              </w:rPr>
            </w:pPr>
            <w:r>
              <w:rPr>
                <w:rFonts w:cs="Arial"/>
                <w:sz w:val="16"/>
                <w:szCs w:val="16"/>
              </w:rPr>
              <w:t>(5.7)</w:t>
            </w:r>
          </w:p>
        </w:tc>
        <w:tc>
          <w:tcPr>
            <w:tcW w:w="1005" w:type="dxa"/>
            <w:tcBorders>
              <w:top w:val="nil"/>
              <w:left w:val="nil"/>
              <w:bottom w:val="nil"/>
              <w:right w:val="single" w:sz="4" w:space="0" w:color="auto"/>
            </w:tcBorders>
            <w:shd w:val="clear" w:color="auto" w:fill="auto"/>
            <w:noWrap/>
            <w:vAlign w:val="bottom"/>
            <w:hideMark/>
          </w:tcPr>
          <w:p w14:paraId="4DBB52EE" w14:textId="2C416F01" w:rsidR="005400CD" w:rsidRPr="00B84FCD" w:rsidRDefault="005400CD" w:rsidP="005400CD">
            <w:pPr>
              <w:spacing w:after="0" w:line="240" w:lineRule="auto"/>
              <w:jc w:val="right"/>
              <w:rPr>
                <w:rFonts w:cs="Arial"/>
                <w:sz w:val="16"/>
                <w:szCs w:val="16"/>
              </w:rPr>
            </w:pPr>
            <w:r>
              <w:rPr>
                <w:rFonts w:cs="Arial"/>
                <w:sz w:val="16"/>
                <w:szCs w:val="16"/>
              </w:rPr>
              <w:t>(6.9)</w:t>
            </w:r>
          </w:p>
        </w:tc>
      </w:tr>
      <w:tr w:rsidR="005400CD" w:rsidRPr="00B84FCD" w14:paraId="0F803B5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FEAFD49"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Exports (services)</w:t>
            </w:r>
          </w:p>
        </w:tc>
        <w:tc>
          <w:tcPr>
            <w:tcW w:w="868" w:type="dxa"/>
            <w:tcBorders>
              <w:top w:val="nil"/>
              <w:left w:val="nil"/>
              <w:bottom w:val="nil"/>
              <w:right w:val="nil"/>
            </w:tcBorders>
            <w:shd w:val="clear" w:color="auto" w:fill="auto"/>
            <w:noWrap/>
            <w:vAlign w:val="bottom"/>
            <w:hideMark/>
          </w:tcPr>
          <w:p w14:paraId="6503A62B" w14:textId="3A9F94E5" w:rsidR="005400CD" w:rsidRPr="00B84FCD" w:rsidRDefault="005400CD" w:rsidP="005400CD">
            <w:pPr>
              <w:spacing w:after="0" w:line="240" w:lineRule="auto"/>
              <w:jc w:val="right"/>
              <w:rPr>
                <w:rFonts w:cs="Arial"/>
                <w:sz w:val="16"/>
                <w:szCs w:val="16"/>
              </w:rPr>
            </w:pPr>
            <w:r>
              <w:rPr>
                <w:rFonts w:cs="Arial"/>
                <w:sz w:val="16"/>
                <w:szCs w:val="16"/>
              </w:rPr>
              <w:t xml:space="preserve">816.3 </w:t>
            </w:r>
          </w:p>
        </w:tc>
        <w:tc>
          <w:tcPr>
            <w:tcW w:w="928" w:type="dxa"/>
            <w:tcBorders>
              <w:top w:val="nil"/>
              <w:left w:val="nil"/>
              <w:bottom w:val="nil"/>
              <w:right w:val="nil"/>
            </w:tcBorders>
            <w:shd w:val="clear" w:color="auto" w:fill="auto"/>
            <w:noWrap/>
            <w:vAlign w:val="bottom"/>
            <w:hideMark/>
          </w:tcPr>
          <w:p w14:paraId="580AB8DB" w14:textId="3B958072" w:rsidR="005400CD" w:rsidRPr="00B84FCD" w:rsidRDefault="005400CD" w:rsidP="005400CD">
            <w:pPr>
              <w:spacing w:after="0" w:line="240" w:lineRule="auto"/>
              <w:jc w:val="right"/>
              <w:rPr>
                <w:rFonts w:cs="Arial"/>
                <w:sz w:val="16"/>
                <w:szCs w:val="16"/>
              </w:rPr>
            </w:pPr>
            <w:r>
              <w:rPr>
                <w:rFonts w:cs="Arial"/>
                <w:sz w:val="16"/>
                <w:szCs w:val="16"/>
              </w:rPr>
              <w:t xml:space="preserve">833.6 </w:t>
            </w:r>
          </w:p>
        </w:tc>
        <w:tc>
          <w:tcPr>
            <w:tcW w:w="931" w:type="dxa"/>
            <w:tcBorders>
              <w:top w:val="nil"/>
              <w:left w:val="nil"/>
              <w:bottom w:val="nil"/>
              <w:right w:val="nil"/>
            </w:tcBorders>
            <w:shd w:val="clear" w:color="auto" w:fill="auto"/>
            <w:noWrap/>
            <w:vAlign w:val="bottom"/>
            <w:hideMark/>
          </w:tcPr>
          <w:p w14:paraId="2E627F5A" w14:textId="0DF026B0" w:rsidR="005400CD" w:rsidRPr="00B84FCD" w:rsidRDefault="005400CD" w:rsidP="005400CD">
            <w:pPr>
              <w:spacing w:after="0" w:line="240" w:lineRule="auto"/>
              <w:jc w:val="right"/>
              <w:rPr>
                <w:rFonts w:cs="Arial"/>
                <w:sz w:val="16"/>
                <w:szCs w:val="16"/>
              </w:rPr>
            </w:pPr>
            <w:r>
              <w:rPr>
                <w:rFonts w:cs="Arial"/>
                <w:sz w:val="16"/>
                <w:szCs w:val="16"/>
              </w:rPr>
              <w:t xml:space="preserve">833.7 </w:t>
            </w:r>
          </w:p>
        </w:tc>
        <w:tc>
          <w:tcPr>
            <w:tcW w:w="999" w:type="dxa"/>
            <w:tcBorders>
              <w:top w:val="nil"/>
              <w:left w:val="nil"/>
              <w:bottom w:val="nil"/>
              <w:right w:val="single" w:sz="4" w:space="0" w:color="auto"/>
            </w:tcBorders>
            <w:shd w:val="clear" w:color="auto" w:fill="auto"/>
            <w:noWrap/>
            <w:vAlign w:val="bottom"/>
            <w:hideMark/>
          </w:tcPr>
          <w:p w14:paraId="13BC78B7" w14:textId="5AAB88F9" w:rsidR="005400CD" w:rsidRPr="00B84FCD" w:rsidRDefault="005400CD" w:rsidP="005400CD">
            <w:pPr>
              <w:spacing w:after="0" w:line="240" w:lineRule="auto"/>
              <w:jc w:val="right"/>
              <w:rPr>
                <w:rFonts w:cs="Arial"/>
                <w:sz w:val="16"/>
                <w:szCs w:val="16"/>
              </w:rPr>
            </w:pPr>
            <w:r>
              <w:rPr>
                <w:rFonts w:cs="Arial"/>
                <w:sz w:val="16"/>
                <w:szCs w:val="16"/>
              </w:rPr>
              <w:t xml:space="preserve">850.0 </w:t>
            </w:r>
          </w:p>
        </w:tc>
        <w:tc>
          <w:tcPr>
            <w:tcW w:w="928" w:type="dxa"/>
            <w:tcBorders>
              <w:top w:val="nil"/>
              <w:left w:val="nil"/>
              <w:bottom w:val="nil"/>
              <w:right w:val="nil"/>
            </w:tcBorders>
            <w:shd w:val="clear" w:color="auto" w:fill="auto"/>
            <w:noWrap/>
            <w:vAlign w:val="bottom"/>
            <w:hideMark/>
          </w:tcPr>
          <w:p w14:paraId="406FAFDD" w14:textId="3EF8CD5D" w:rsidR="005400CD" w:rsidRPr="00B84FCD" w:rsidRDefault="005400CD" w:rsidP="005400CD">
            <w:pPr>
              <w:spacing w:after="0" w:line="240" w:lineRule="auto"/>
              <w:jc w:val="right"/>
              <w:rPr>
                <w:rFonts w:cs="Arial"/>
                <w:sz w:val="16"/>
                <w:szCs w:val="16"/>
              </w:rPr>
            </w:pPr>
            <w:r>
              <w:rPr>
                <w:rFonts w:cs="Arial"/>
                <w:sz w:val="16"/>
                <w:szCs w:val="16"/>
              </w:rPr>
              <w:t xml:space="preserve">862.8 </w:t>
            </w:r>
          </w:p>
        </w:tc>
        <w:tc>
          <w:tcPr>
            <w:tcW w:w="928" w:type="dxa"/>
            <w:tcBorders>
              <w:top w:val="nil"/>
              <w:left w:val="nil"/>
              <w:bottom w:val="nil"/>
              <w:right w:val="nil"/>
            </w:tcBorders>
            <w:shd w:val="clear" w:color="auto" w:fill="auto"/>
            <w:noWrap/>
            <w:vAlign w:val="bottom"/>
            <w:hideMark/>
          </w:tcPr>
          <w:p w14:paraId="17BA91A5" w14:textId="7EAA7C5A" w:rsidR="005400CD" w:rsidRPr="00B84FCD" w:rsidRDefault="005400CD" w:rsidP="005400CD">
            <w:pPr>
              <w:spacing w:after="0" w:line="240" w:lineRule="auto"/>
              <w:jc w:val="right"/>
              <w:rPr>
                <w:rFonts w:cs="Arial"/>
                <w:sz w:val="16"/>
                <w:szCs w:val="16"/>
              </w:rPr>
            </w:pPr>
            <w:r>
              <w:rPr>
                <w:rFonts w:cs="Arial"/>
                <w:sz w:val="16"/>
                <w:szCs w:val="16"/>
              </w:rPr>
              <w:t xml:space="preserve">865.5 </w:t>
            </w:r>
          </w:p>
        </w:tc>
        <w:tc>
          <w:tcPr>
            <w:tcW w:w="928" w:type="dxa"/>
            <w:tcBorders>
              <w:top w:val="nil"/>
              <w:left w:val="nil"/>
              <w:bottom w:val="nil"/>
              <w:right w:val="nil"/>
            </w:tcBorders>
            <w:shd w:val="clear" w:color="auto" w:fill="auto"/>
            <w:noWrap/>
            <w:vAlign w:val="bottom"/>
            <w:hideMark/>
          </w:tcPr>
          <w:p w14:paraId="6B72310B" w14:textId="376713AF" w:rsidR="005400CD" w:rsidRPr="00B84FCD" w:rsidRDefault="005400CD" w:rsidP="005400CD">
            <w:pPr>
              <w:spacing w:after="0" w:line="240" w:lineRule="auto"/>
              <w:jc w:val="right"/>
              <w:rPr>
                <w:rFonts w:cs="Arial"/>
                <w:sz w:val="16"/>
                <w:szCs w:val="16"/>
              </w:rPr>
            </w:pPr>
            <w:r>
              <w:rPr>
                <w:rFonts w:cs="Arial"/>
                <w:sz w:val="16"/>
                <w:szCs w:val="16"/>
              </w:rPr>
              <w:t xml:space="preserve">883.1 </w:t>
            </w:r>
          </w:p>
        </w:tc>
        <w:tc>
          <w:tcPr>
            <w:tcW w:w="1006" w:type="dxa"/>
            <w:tcBorders>
              <w:top w:val="nil"/>
              <w:left w:val="nil"/>
              <w:bottom w:val="nil"/>
              <w:right w:val="single" w:sz="4" w:space="0" w:color="auto"/>
            </w:tcBorders>
            <w:shd w:val="clear" w:color="auto" w:fill="auto"/>
            <w:noWrap/>
            <w:vAlign w:val="bottom"/>
            <w:hideMark/>
          </w:tcPr>
          <w:p w14:paraId="16D0657D" w14:textId="0B43841D" w:rsidR="005400CD" w:rsidRPr="00B84FCD" w:rsidRDefault="005400CD" w:rsidP="005400CD">
            <w:pPr>
              <w:spacing w:after="0" w:line="240" w:lineRule="auto"/>
              <w:jc w:val="right"/>
              <w:rPr>
                <w:rFonts w:cs="Arial"/>
                <w:sz w:val="16"/>
                <w:szCs w:val="16"/>
              </w:rPr>
            </w:pPr>
            <w:r>
              <w:rPr>
                <w:rFonts w:cs="Arial"/>
                <w:sz w:val="16"/>
                <w:szCs w:val="16"/>
              </w:rPr>
              <w:t xml:space="preserve">889.1 </w:t>
            </w:r>
          </w:p>
        </w:tc>
        <w:tc>
          <w:tcPr>
            <w:tcW w:w="928" w:type="dxa"/>
            <w:tcBorders>
              <w:top w:val="nil"/>
              <w:left w:val="nil"/>
              <w:bottom w:val="nil"/>
              <w:right w:val="nil"/>
            </w:tcBorders>
            <w:shd w:val="clear" w:color="auto" w:fill="auto"/>
            <w:noWrap/>
            <w:vAlign w:val="bottom"/>
            <w:hideMark/>
          </w:tcPr>
          <w:p w14:paraId="53D234DD" w14:textId="2609F2EB" w:rsidR="005400CD" w:rsidRPr="00B84FCD" w:rsidRDefault="005400CD" w:rsidP="005400CD">
            <w:pPr>
              <w:spacing w:after="0" w:line="240" w:lineRule="auto"/>
              <w:jc w:val="right"/>
              <w:rPr>
                <w:rFonts w:cs="Arial"/>
                <w:sz w:val="16"/>
                <w:szCs w:val="16"/>
              </w:rPr>
            </w:pPr>
            <w:r>
              <w:rPr>
                <w:rFonts w:cs="Arial"/>
                <w:sz w:val="16"/>
                <w:szCs w:val="16"/>
              </w:rPr>
              <w:t xml:space="preserve">892.8 </w:t>
            </w:r>
          </w:p>
        </w:tc>
        <w:tc>
          <w:tcPr>
            <w:tcW w:w="928" w:type="dxa"/>
            <w:tcBorders>
              <w:top w:val="nil"/>
              <w:left w:val="nil"/>
              <w:bottom w:val="nil"/>
              <w:right w:val="nil"/>
            </w:tcBorders>
            <w:shd w:val="clear" w:color="auto" w:fill="auto"/>
            <w:noWrap/>
            <w:vAlign w:val="bottom"/>
            <w:hideMark/>
          </w:tcPr>
          <w:p w14:paraId="4242F4ED" w14:textId="5CBBCFA4" w:rsidR="005400CD" w:rsidRPr="00B84FCD" w:rsidRDefault="005400CD" w:rsidP="005400CD">
            <w:pPr>
              <w:spacing w:after="0" w:line="240" w:lineRule="auto"/>
              <w:jc w:val="right"/>
              <w:rPr>
                <w:rFonts w:cs="Arial"/>
                <w:sz w:val="16"/>
                <w:szCs w:val="16"/>
              </w:rPr>
            </w:pPr>
            <w:r>
              <w:rPr>
                <w:rFonts w:cs="Arial"/>
                <w:sz w:val="16"/>
                <w:szCs w:val="16"/>
              </w:rPr>
              <w:t xml:space="preserve">887.0 </w:t>
            </w:r>
          </w:p>
        </w:tc>
        <w:tc>
          <w:tcPr>
            <w:tcW w:w="928" w:type="dxa"/>
            <w:tcBorders>
              <w:top w:val="nil"/>
              <w:left w:val="nil"/>
              <w:bottom w:val="nil"/>
              <w:right w:val="nil"/>
            </w:tcBorders>
            <w:shd w:val="clear" w:color="auto" w:fill="auto"/>
            <w:noWrap/>
            <w:vAlign w:val="bottom"/>
            <w:hideMark/>
          </w:tcPr>
          <w:p w14:paraId="1DBAFE7E" w14:textId="6DF83CDE" w:rsidR="005400CD" w:rsidRPr="00B84FCD" w:rsidRDefault="005400CD" w:rsidP="005400CD">
            <w:pPr>
              <w:spacing w:after="0" w:line="240" w:lineRule="auto"/>
              <w:jc w:val="right"/>
              <w:rPr>
                <w:rFonts w:cs="Arial"/>
                <w:sz w:val="16"/>
                <w:szCs w:val="16"/>
              </w:rPr>
            </w:pPr>
            <w:r>
              <w:rPr>
                <w:rFonts w:cs="Arial"/>
                <w:sz w:val="16"/>
                <w:szCs w:val="16"/>
              </w:rPr>
              <w:t xml:space="preserve">876.3 </w:t>
            </w:r>
          </w:p>
        </w:tc>
        <w:tc>
          <w:tcPr>
            <w:tcW w:w="1005" w:type="dxa"/>
            <w:tcBorders>
              <w:top w:val="nil"/>
              <w:left w:val="nil"/>
              <w:bottom w:val="nil"/>
              <w:right w:val="single" w:sz="4" w:space="0" w:color="auto"/>
            </w:tcBorders>
            <w:shd w:val="clear" w:color="auto" w:fill="auto"/>
            <w:noWrap/>
            <w:vAlign w:val="bottom"/>
            <w:hideMark/>
          </w:tcPr>
          <w:p w14:paraId="29C1EBCF" w14:textId="38D4521E" w:rsidR="005400CD" w:rsidRPr="00B84FCD" w:rsidRDefault="005400CD" w:rsidP="005400CD">
            <w:pPr>
              <w:spacing w:after="0" w:line="240" w:lineRule="auto"/>
              <w:jc w:val="right"/>
              <w:rPr>
                <w:rFonts w:cs="Arial"/>
                <w:sz w:val="16"/>
                <w:szCs w:val="16"/>
              </w:rPr>
            </w:pPr>
            <w:r>
              <w:rPr>
                <w:rFonts w:cs="Arial"/>
                <w:sz w:val="16"/>
                <w:szCs w:val="16"/>
              </w:rPr>
              <w:t xml:space="preserve">862.2 </w:t>
            </w:r>
          </w:p>
        </w:tc>
      </w:tr>
      <w:tr w:rsidR="005400CD" w:rsidRPr="00B84FCD" w14:paraId="10917081"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5715BF6"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28E1C0AA" w14:textId="0DB3C1A4" w:rsidR="005400CD" w:rsidRPr="00B84FCD" w:rsidRDefault="005400CD" w:rsidP="005400CD">
            <w:pPr>
              <w:spacing w:after="0" w:line="240" w:lineRule="auto"/>
              <w:jc w:val="right"/>
              <w:rPr>
                <w:rFonts w:cs="Arial"/>
                <w:sz w:val="16"/>
                <w:szCs w:val="16"/>
              </w:rPr>
            </w:pPr>
            <w:r>
              <w:rPr>
                <w:rFonts w:cs="Arial"/>
                <w:sz w:val="16"/>
                <w:szCs w:val="16"/>
              </w:rPr>
              <w:t>(4.5)</w:t>
            </w:r>
          </w:p>
        </w:tc>
        <w:tc>
          <w:tcPr>
            <w:tcW w:w="928" w:type="dxa"/>
            <w:tcBorders>
              <w:top w:val="nil"/>
              <w:left w:val="nil"/>
              <w:bottom w:val="nil"/>
              <w:right w:val="nil"/>
            </w:tcBorders>
            <w:shd w:val="clear" w:color="auto" w:fill="auto"/>
            <w:noWrap/>
            <w:vAlign w:val="bottom"/>
            <w:hideMark/>
          </w:tcPr>
          <w:p w14:paraId="77A8FA7E" w14:textId="789209EF" w:rsidR="005400CD" w:rsidRPr="00B84FCD" w:rsidRDefault="005400CD" w:rsidP="005400CD">
            <w:pPr>
              <w:spacing w:after="0" w:line="240" w:lineRule="auto"/>
              <w:jc w:val="right"/>
              <w:rPr>
                <w:rFonts w:cs="Arial"/>
                <w:sz w:val="16"/>
                <w:szCs w:val="16"/>
              </w:rPr>
            </w:pPr>
            <w:r>
              <w:rPr>
                <w:rFonts w:cs="Arial"/>
                <w:sz w:val="16"/>
                <w:szCs w:val="16"/>
              </w:rPr>
              <w:t xml:space="preserve">8.8 </w:t>
            </w:r>
          </w:p>
        </w:tc>
        <w:tc>
          <w:tcPr>
            <w:tcW w:w="931" w:type="dxa"/>
            <w:tcBorders>
              <w:top w:val="nil"/>
              <w:left w:val="nil"/>
              <w:bottom w:val="nil"/>
              <w:right w:val="nil"/>
            </w:tcBorders>
            <w:shd w:val="clear" w:color="auto" w:fill="auto"/>
            <w:noWrap/>
            <w:vAlign w:val="bottom"/>
            <w:hideMark/>
          </w:tcPr>
          <w:p w14:paraId="289EB194" w14:textId="6B5A90AB" w:rsidR="005400CD" w:rsidRPr="00B84FCD" w:rsidRDefault="005400CD" w:rsidP="005400CD">
            <w:pPr>
              <w:spacing w:after="0" w:line="240" w:lineRule="auto"/>
              <w:jc w:val="right"/>
              <w:rPr>
                <w:rFonts w:cs="Arial"/>
                <w:sz w:val="16"/>
                <w:szCs w:val="16"/>
              </w:rPr>
            </w:pPr>
            <w:r>
              <w:rPr>
                <w:rFonts w:cs="Arial"/>
                <w:sz w:val="16"/>
                <w:szCs w:val="16"/>
              </w:rPr>
              <w:t xml:space="preserve">0.0 </w:t>
            </w:r>
          </w:p>
        </w:tc>
        <w:tc>
          <w:tcPr>
            <w:tcW w:w="999" w:type="dxa"/>
            <w:tcBorders>
              <w:top w:val="nil"/>
              <w:left w:val="nil"/>
              <w:bottom w:val="nil"/>
              <w:right w:val="single" w:sz="4" w:space="0" w:color="auto"/>
            </w:tcBorders>
            <w:shd w:val="clear" w:color="auto" w:fill="auto"/>
            <w:noWrap/>
            <w:vAlign w:val="bottom"/>
            <w:hideMark/>
          </w:tcPr>
          <w:p w14:paraId="6B0F53B4" w14:textId="45CBC5D5" w:rsidR="005400CD" w:rsidRPr="00B84FCD" w:rsidRDefault="005400CD" w:rsidP="005400CD">
            <w:pPr>
              <w:spacing w:after="0" w:line="240" w:lineRule="auto"/>
              <w:jc w:val="right"/>
              <w:rPr>
                <w:rFonts w:cs="Arial"/>
                <w:sz w:val="16"/>
                <w:szCs w:val="16"/>
              </w:rPr>
            </w:pPr>
            <w:r>
              <w:rPr>
                <w:rFonts w:cs="Arial"/>
                <w:sz w:val="16"/>
                <w:szCs w:val="16"/>
              </w:rPr>
              <w:t xml:space="preserve">8.0 </w:t>
            </w:r>
          </w:p>
        </w:tc>
        <w:tc>
          <w:tcPr>
            <w:tcW w:w="928" w:type="dxa"/>
            <w:tcBorders>
              <w:top w:val="nil"/>
              <w:left w:val="nil"/>
              <w:bottom w:val="nil"/>
              <w:right w:val="nil"/>
            </w:tcBorders>
            <w:shd w:val="clear" w:color="auto" w:fill="auto"/>
            <w:noWrap/>
            <w:vAlign w:val="bottom"/>
            <w:hideMark/>
          </w:tcPr>
          <w:p w14:paraId="460B1188" w14:textId="5A7AF7B1" w:rsidR="005400CD" w:rsidRPr="00B84FCD" w:rsidRDefault="005400CD" w:rsidP="005400CD">
            <w:pPr>
              <w:spacing w:after="0" w:line="240" w:lineRule="auto"/>
              <w:jc w:val="right"/>
              <w:rPr>
                <w:rFonts w:cs="Arial"/>
                <w:sz w:val="16"/>
                <w:szCs w:val="16"/>
              </w:rPr>
            </w:pPr>
            <w:r>
              <w:rPr>
                <w:rFonts w:cs="Arial"/>
                <w:sz w:val="16"/>
                <w:szCs w:val="16"/>
              </w:rPr>
              <w:t xml:space="preserve">6.2 </w:t>
            </w:r>
          </w:p>
        </w:tc>
        <w:tc>
          <w:tcPr>
            <w:tcW w:w="928" w:type="dxa"/>
            <w:tcBorders>
              <w:top w:val="nil"/>
              <w:left w:val="nil"/>
              <w:bottom w:val="nil"/>
              <w:right w:val="nil"/>
            </w:tcBorders>
            <w:shd w:val="clear" w:color="auto" w:fill="auto"/>
            <w:noWrap/>
            <w:vAlign w:val="bottom"/>
            <w:hideMark/>
          </w:tcPr>
          <w:p w14:paraId="31AC7309" w14:textId="6F304719" w:rsidR="005400CD" w:rsidRPr="00B84FCD" w:rsidRDefault="005400CD" w:rsidP="005400CD">
            <w:pPr>
              <w:spacing w:after="0" w:line="240" w:lineRule="auto"/>
              <w:jc w:val="right"/>
              <w:rPr>
                <w:rFonts w:cs="Arial"/>
                <w:sz w:val="16"/>
                <w:szCs w:val="16"/>
              </w:rPr>
            </w:pPr>
            <w:r>
              <w:rPr>
                <w:rFonts w:cs="Arial"/>
                <w:sz w:val="16"/>
                <w:szCs w:val="16"/>
              </w:rPr>
              <w:t xml:space="preserve">1.2 </w:t>
            </w:r>
          </w:p>
        </w:tc>
        <w:tc>
          <w:tcPr>
            <w:tcW w:w="928" w:type="dxa"/>
            <w:tcBorders>
              <w:top w:val="nil"/>
              <w:left w:val="nil"/>
              <w:bottom w:val="nil"/>
              <w:right w:val="nil"/>
            </w:tcBorders>
            <w:shd w:val="clear" w:color="auto" w:fill="auto"/>
            <w:noWrap/>
            <w:vAlign w:val="bottom"/>
            <w:hideMark/>
          </w:tcPr>
          <w:p w14:paraId="3FC5F7F0" w14:textId="54252382" w:rsidR="005400CD" w:rsidRPr="00B84FCD" w:rsidRDefault="005400CD" w:rsidP="005400CD">
            <w:pPr>
              <w:spacing w:after="0" w:line="240" w:lineRule="auto"/>
              <w:jc w:val="right"/>
              <w:rPr>
                <w:rFonts w:cs="Arial"/>
                <w:sz w:val="16"/>
                <w:szCs w:val="16"/>
              </w:rPr>
            </w:pPr>
            <w:r>
              <w:rPr>
                <w:rFonts w:cs="Arial"/>
                <w:sz w:val="16"/>
                <w:szCs w:val="16"/>
              </w:rPr>
              <w:t xml:space="preserve">8.4 </w:t>
            </w:r>
          </w:p>
        </w:tc>
        <w:tc>
          <w:tcPr>
            <w:tcW w:w="1006" w:type="dxa"/>
            <w:tcBorders>
              <w:top w:val="nil"/>
              <w:left w:val="nil"/>
              <w:bottom w:val="nil"/>
              <w:right w:val="single" w:sz="4" w:space="0" w:color="auto"/>
            </w:tcBorders>
            <w:shd w:val="clear" w:color="auto" w:fill="auto"/>
            <w:noWrap/>
            <w:vAlign w:val="bottom"/>
            <w:hideMark/>
          </w:tcPr>
          <w:p w14:paraId="28C57999" w14:textId="5CCD49F0" w:rsidR="005400CD" w:rsidRPr="00B84FCD" w:rsidRDefault="005400CD" w:rsidP="005400CD">
            <w:pPr>
              <w:spacing w:after="0" w:line="240" w:lineRule="auto"/>
              <w:jc w:val="right"/>
              <w:rPr>
                <w:rFonts w:cs="Arial"/>
                <w:sz w:val="16"/>
                <w:szCs w:val="16"/>
              </w:rPr>
            </w:pPr>
            <w:r>
              <w:rPr>
                <w:rFonts w:cs="Arial"/>
                <w:sz w:val="16"/>
                <w:szCs w:val="16"/>
              </w:rPr>
              <w:t xml:space="preserve">2.7 </w:t>
            </w:r>
          </w:p>
        </w:tc>
        <w:tc>
          <w:tcPr>
            <w:tcW w:w="928" w:type="dxa"/>
            <w:tcBorders>
              <w:top w:val="nil"/>
              <w:left w:val="nil"/>
              <w:bottom w:val="nil"/>
              <w:right w:val="nil"/>
            </w:tcBorders>
            <w:shd w:val="clear" w:color="auto" w:fill="auto"/>
            <w:noWrap/>
            <w:vAlign w:val="bottom"/>
            <w:hideMark/>
          </w:tcPr>
          <w:p w14:paraId="3AD69A08" w14:textId="225848E0" w:rsidR="005400CD" w:rsidRPr="00B84FCD" w:rsidRDefault="005400CD" w:rsidP="005400CD">
            <w:pPr>
              <w:spacing w:after="0" w:line="240" w:lineRule="auto"/>
              <w:jc w:val="right"/>
              <w:rPr>
                <w:rFonts w:cs="Arial"/>
                <w:sz w:val="16"/>
                <w:szCs w:val="16"/>
              </w:rPr>
            </w:pPr>
            <w:r>
              <w:rPr>
                <w:rFonts w:cs="Arial"/>
                <w:sz w:val="16"/>
                <w:szCs w:val="16"/>
              </w:rPr>
              <w:t xml:space="preserve">1.7 </w:t>
            </w:r>
          </w:p>
        </w:tc>
        <w:tc>
          <w:tcPr>
            <w:tcW w:w="928" w:type="dxa"/>
            <w:tcBorders>
              <w:top w:val="nil"/>
              <w:left w:val="nil"/>
              <w:bottom w:val="nil"/>
              <w:right w:val="nil"/>
            </w:tcBorders>
            <w:shd w:val="clear" w:color="auto" w:fill="auto"/>
            <w:noWrap/>
            <w:vAlign w:val="bottom"/>
            <w:hideMark/>
          </w:tcPr>
          <w:p w14:paraId="55DFE844" w14:textId="3783C23C" w:rsidR="005400CD" w:rsidRPr="00B84FCD" w:rsidRDefault="005400CD" w:rsidP="005400CD">
            <w:pPr>
              <w:spacing w:after="0" w:line="240" w:lineRule="auto"/>
              <w:jc w:val="right"/>
              <w:rPr>
                <w:rFonts w:cs="Arial"/>
                <w:sz w:val="16"/>
                <w:szCs w:val="16"/>
              </w:rPr>
            </w:pPr>
            <w:r>
              <w:rPr>
                <w:rFonts w:cs="Arial"/>
                <w:sz w:val="16"/>
                <w:szCs w:val="16"/>
              </w:rPr>
              <w:t>(2.6)</w:t>
            </w:r>
          </w:p>
        </w:tc>
        <w:tc>
          <w:tcPr>
            <w:tcW w:w="928" w:type="dxa"/>
            <w:tcBorders>
              <w:top w:val="nil"/>
              <w:left w:val="nil"/>
              <w:bottom w:val="nil"/>
              <w:right w:val="nil"/>
            </w:tcBorders>
            <w:shd w:val="clear" w:color="auto" w:fill="auto"/>
            <w:noWrap/>
            <w:vAlign w:val="bottom"/>
            <w:hideMark/>
          </w:tcPr>
          <w:p w14:paraId="09DE5DDC" w14:textId="4BC27F57" w:rsidR="005400CD" w:rsidRPr="00B84FCD" w:rsidRDefault="005400CD" w:rsidP="005400CD">
            <w:pPr>
              <w:spacing w:after="0" w:line="240" w:lineRule="auto"/>
              <w:jc w:val="right"/>
              <w:rPr>
                <w:rFonts w:cs="Arial"/>
                <w:sz w:val="16"/>
                <w:szCs w:val="16"/>
              </w:rPr>
            </w:pPr>
            <w:r>
              <w:rPr>
                <w:rFonts w:cs="Arial"/>
                <w:sz w:val="16"/>
                <w:szCs w:val="16"/>
              </w:rPr>
              <w:t>(4.8)</w:t>
            </w:r>
          </w:p>
        </w:tc>
        <w:tc>
          <w:tcPr>
            <w:tcW w:w="1005" w:type="dxa"/>
            <w:tcBorders>
              <w:top w:val="nil"/>
              <w:left w:val="nil"/>
              <w:bottom w:val="nil"/>
              <w:right w:val="single" w:sz="4" w:space="0" w:color="auto"/>
            </w:tcBorders>
            <w:shd w:val="clear" w:color="auto" w:fill="auto"/>
            <w:noWrap/>
            <w:vAlign w:val="bottom"/>
            <w:hideMark/>
          </w:tcPr>
          <w:p w14:paraId="32C37CA4" w14:textId="22F48F74" w:rsidR="005400CD" w:rsidRPr="00B84FCD" w:rsidRDefault="005400CD" w:rsidP="005400CD">
            <w:pPr>
              <w:spacing w:after="0" w:line="240" w:lineRule="auto"/>
              <w:jc w:val="right"/>
              <w:rPr>
                <w:rFonts w:cs="Arial"/>
                <w:sz w:val="16"/>
                <w:szCs w:val="16"/>
              </w:rPr>
            </w:pPr>
            <w:r>
              <w:rPr>
                <w:rFonts w:cs="Arial"/>
                <w:sz w:val="16"/>
                <w:szCs w:val="16"/>
              </w:rPr>
              <w:t>(6.3)</w:t>
            </w:r>
          </w:p>
        </w:tc>
      </w:tr>
      <w:tr w:rsidR="005400CD" w:rsidRPr="00B84FCD" w14:paraId="60481AAD"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695BEEF"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Imports</w:t>
            </w:r>
          </w:p>
        </w:tc>
        <w:tc>
          <w:tcPr>
            <w:tcW w:w="868" w:type="dxa"/>
            <w:tcBorders>
              <w:top w:val="nil"/>
              <w:left w:val="nil"/>
              <w:bottom w:val="nil"/>
              <w:right w:val="nil"/>
            </w:tcBorders>
            <w:shd w:val="clear" w:color="auto" w:fill="auto"/>
            <w:noWrap/>
            <w:vAlign w:val="bottom"/>
            <w:hideMark/>
          </w:tcPr>
          <w:p w14:paraId="29CAA7E6" w14:textId="20FA76B4" w:rsidR="005400CD" w:rsidRPr="00B84FCD" w:rsidRDefault="005400CD" w:rsidP="005400CD">
            <w:pPr>
              <w:spacing w:after="0" w:line="240" w:lineRule="auto"/>
              <w:jc w:val="right"/>
              <w:rPr>
                <w:rFonts w:cs="Arial"/>
                <w:sz w:val="16"/>
                <w:szCs w:val="16"/>
              </w:rPr>
            </w:pPr>
            <w:r>
              <w:rPr>
                <w:rFonts w:cs="Arial"/>
                <w:sz w:val="16"/>
                <w:szCs w:val="16"/>
              </w:rPr>
              <w:t xml:space="preserve">3,448.6 </w:t>
            </w:r>
          </w:p>
        </w:tc>
        <w:tc>
          <w:tcPr>
            <w:tcW w:w="928" w:type="dxa"/>
            <w:tcBorders>
              <w:top w:val="nil"/>
              <w:left w:val="nil"/>
              <w:bottom w:val="nil"/>
              <w:right w:val="nil"/>
            </w:tcBorders>
            <w:shd w:val="clear" w:color="auto" w:fill="auto"/>
            <w:noWrap/>
            <w:vAlign w:val="bottom"/>
            <w:hideMark/>
          </w:tcPr>
          <w:p w14:paraId="5E97EA8F" w14:textId="38900286" w:rsidR="005400CD" w:rsidRPr="00B84FCD" w:rsidRDefault="005400CD" w:rsidP="005400CD">
            <w:pPr>
              <w:spacing w:after="0" w:line="240" w:lineRule="auto"/>
              <w:jc w:val="right"/>
              <w:rPr>
                <w:rFonts w:cs="Arial"/>
                <w:sz w:val="16"/>
                <w:szCs w:val="16"/>
              </w:rPr>
            </w:pPr>
            <w:r>
              <w:rPr>
                <w:rFonts w:cs="Arial"/>
                <w:sz w:val="16"/>
                <w:szCs w:val="16"/>
              </w:rPr>
              <w:t xml:space="preserve">3,421.3 </w:t>
            </w:r>
          </w:p>
        </w:tc>
        <w:tc>
          <w:tcPr>
            <w:tcW w:w="931" w:type="dxa"/>
            <w:tcBorders>
              <w:top w:val="nil"/>
              <w:left w:val="nil"/>
              <w:bottom w:val="nil"/>
              <w:right w:val="nil"/>
            </w:tcBorders>
            <w:shd w:val="clear" w:color="auto" w:fill="auto"/>
            <w:noWrap/>
            <w:vAlign w:val="bottom"/>
            <w:hideMark/>
          </w:tcPr>
          <w:p w14:paraId="050E5F26" w14:textId="0DF1B64A" w:rsidR="005400CD" w:rsidRPr="00B84FCD" w:rsidRDefault="005400CD" w:rsidP="005400CD">
            <w:pPr>
              <w:spacing w:after="0" w:line="240" w:lineRule="auto"/>
              <w:jc w:val="right"/>
              <w:rPr>
                <w:rFonts w:cs="Arial"/>
                <w:sz w:val="16"/>
                <w:szCs w:val="16"/>
              </w:rPr>
            </w:pPr>
            <w:r>
              <w:rPr>
                <w:rFonts w:cs="Arial"/>
                <w:sz w:val="16"/>
                <w:szCs w:val="16"/>
              </w:rPr>
              <w:t xml:space="preserve">3,460.4 </w:t>
            </w:r>
          </w:p>
        </w:tc>
        <w:tc>
          <w:tcPr>
            <w:tcW w:w="999" w:type="dxa"/>
            <w:tcBorders>
              <w:top w:val="nil"/>
              <w:left w:val="nil"/>
              <w:bottom w:val="nil"/>
              <w:right w:val="single" w:sz="4" w:space="0" w:color="auto"/>
            </w:tcBorders>
            <w:shd w:val="clear" w:color="auto" w:fill="auto"/>
            <w:noWrap/>
            <w:vAlign w:val="bottom"/>
            <w:hideMark/>
          </w:tcPr>
          <w:p w14:paraId="1364D733" w14:textId="2D70459C" w:rsidR="005400CD" w:rsidRPr="00B84FCD" w:rsidRDefault="005400CD" w:rsidP="005400CD">
            <w:pPr>
              <w:spacing w:after="0" w:line="240" w:lineRule="auto"/>
              <w:jc w:val="right"/>
              <w:rPr>
                <w:rFonts w:cs="Arial"/>
                <w:sz w:val="16"/>
                <w:szCs w:val="16"/>
              </w:rPr>
            </w:pPr>
            <w:r>
              <w:rPr>
                <w:rFonts w:cs="Arial"/>
                <w:sz w:val="16"/>
                <w:szCs w:val="16"/>
              </w:rPr>
              <w:t xml:space="preserve">3,496.3 </w:t>
            </w:r>
          </w:p>
        </w:tc>
        <w:tc>
          <w:tcPr>
            <w:tcW w:w="928" w:type="dxa"/>
            <w:tcBorders>
              <w:top w:val="nil"/>
              <w:left w:val="nil"/>
              <w:bottom w:val="nil"/>
              <w:right w:val="nil"/>
            </w:tcBorders>
            <w:shd w:val="clear" w:color="auto" w:fill="auto"/>
            <w:noWrap/>
            <w:vAlign w:val="bottom"/>
            <w:hideMark/>
          </w:tcPr>
          <w:p w14:paraId="1EA08151" w14:textId="601713A0" w:rsidR="005400CD" w:rsidRPr="00B84FCD" w:rsidRDefault="005400CD" w:rsidP="005400CD">
            <w:pPr>
              <w:spacing w:after="0" w:line="240" w:lineRule="auto"/>
              <w:jc w:val="right"/>
              <w:rPr>
                <w:rFonts w:cs="Arial"/>
                <w:sz w:val="16"/>
                <w:szCs w:val="16"/>
              </w:rPr>
            </w:pPr>
            <w:r>
              <w:rPr>
                <w:rFonts w:cs="Arial"/>
                <w:sz w:val="16"/>
                <w:szCs w:val="16"/>
              </w:rPr>
              <w:t xml:space="preserve">3,548.7 </w:t>
            </w:r>
          </w:p>
        </w:tc>
        <w:tc>
          <w:tcPr>
            <w:tcW w:w="928" w:type="dxa"/>
            <w:tcBorders>
              <w:top w:val="nil"/>
              <w:left w:val="nil"/>
              <w:bottom w:val="nil"/>
              <w:right w:val="nil"/>
            </w:tcBorders>
            <w:shd w:val="clear" w:color="auto" w:fill="auto"/>
            <w:noWrap/>
            <w:vAlign w:val="bottom"/>
            <w:hideMark/>
          </w:tcPr>
          <w:p w14:paraId="0E8DC656" w14:textId="1B1438D9" w:rsidR="005400CD" w:rsidRPr="00B84FCD" w:rsidRDefault="005400CD" w:rsidP="005400CD">
            <w:pPr>
              <w:spacing w:after="0" w:line="240" w:lineRule="auto"/>
              <w:jc w:val="right"/>
              <w:rPr>
                <w:rFonts w:cs="Arial"/>
                <w:sz w:val="16"/>
                <w:szCs w:val="16"/>
              </w:rPr>
            </w:pPr>
            <w:r>
              <w:rPr>
                <w:rFonts w:cs="Arial"/>
                <w:sz w:val="16"/>
                <w:szCs w:val="16"/>
              </w:rPr>
              <w:t xml:space="preserve">3,614.0 </w:t>
            </w:r>
          </w:p>
        </w:tc>
        <w:tc>
          <w:tcPr>
            <w:tcW w:w="928" w:type="dxa"/>
            <w:tcBorders>
              <w:top w:val="nil"/>
              <w:left w:val="nil"/>
              <w:bottom w:val="nil"/>
              <w:right w:val="nil"/>
            </w:tcBorders>
            <w:shd w:val="clear" w:color="auto" w:fill="auto"/>
            <w:noWrap/>
            <w:vAlign w:val="bottom"/>
            <w:hideMark/>
          </w:tcPr>
          <w:p w14:paraId="6FFE96C6" w14:textId="2AE5632A" w:rsidR="005400CD" w:rsidRPr="00B84FCD" w:rsidRDefault="005400CD" w:rsidP="005400CD">
            <w:pPr>
              <w:spacing w:after="0" w:line="240" w:lineRule="auto"/>
              <w:jc w:val="right"/>
              <w:rPr>
                <w:rFonts w:cs="Arial"/>
                <w:sz w:val="16"/>
                <w:szCs w:val="16"/>
              </w:rPr>
            </w:pPr>
            <w:r>
              <w:rPr>
                <w:rFonts w:cs="Arial"/>
                <w:sz w:val="16"/>
                <w:szCs w:val="16"/>
              </w:rPr>
              <w:t xml:space="preserve">3,707.1 </w:t>
            </w:r>
          </w:p>
        </w:tc>
        <w:tc>
          <w:tcPr>
            <w:tcW w:w="1006" w:type="dxa"/>
            <w:tcBorders>
              <w:top w:val="nil"/>
              <w:left w:val="nil"/>
              <w:bottom w:val="nil"/>
              <w:right w:val="single" w:sz="4" w:space="0" w:color="auto"/>
            </w:tcBorders>
            <w:shd w:val="clear" w:color="auto" w:fill="auto"/>
            <w:noWrap/>
            <w:vAlign w:val="bottom"/>
            <w:hideMark/>
          </w:tcPr>
          <w:p w14:paraId="14EB195A" w14:textId="2A1CE624" w:rsidR="005400CD" w:rsidRPr="00B84FCD" w:rsidRDefault="005400CD" w:rsidP="005400CD">
            <w:pPr>
              <w:spacing w:after="0" w:line="240" w:lineRule="auto"/>
              <w:jc w:val="right"/>
              <w:rPr>
                <w:rFonts w:cs="Arial"/>
                <w:sz w:val="16"/>
                <w:szCs w:val="16"/>
              </w:rPr>
            </w:pPr>
            <w:r>
              <w:rPr>
                <w:rFonts w:cs="Arial"/>
                <w:sz w:val="16"/>
                <w:szCs w:val="16"/>
              </w:rPr>
              <w:t xml:space="preserve">3,751.5 </w:t>
            </w:r>
          </w:p>
        </w:tc>
        <w:tc>
          <w:tcPr>
            <w:tcW w:w="928" w:type="dxa"/>
            <w:tcBorders>
              <w:top w:val="nil"/>
              <w:left w:val="nil"/>
              <w:bottom w:val="nil"/>
              <w:right w:val="nil"/>
            </w:tcBorders>
            <w:shd w:val="clear" w:color="auto" w:fill="auto"/>
            <w:noWrap/>
            <w:vAlign w:val="bottom"/>
            <w:hideMark/>
          </w:tcPr>
          <w:p w14:paraId="1A384912" w14:textId="22DA0F35" w:rsidR="005400CD" w:rsidRPr="00B84FCD" w:rsidRDefault="005400CD" w:rsidP="005400CD">
            <w:pPr>
              <w:spacing w:after="0" w:line="240" w:lineRule="auto"/>
              <w:jc w:val="right"/>
              <w:rPr>
                <w:rFonts w:cs="Arial"/>
                <w:sz w:val="16"/>
                <w:szCs w:val="16"/>
              </w:rPr>
            </w:pPr>
            <w:r>
              <w:rPr>
                <w:rFonts w:cs="Arial"/>
                <w:sz w:val="16"/>
                <w:szCs w:val="16"/>
              </w:rPr>
              <w:t xml:space="preserve">3,726.1 </w:t>
            </w:r>
          </w:p>
        </w:tc>
        <w:tc>
          <w:tcPr>
            <w:tcW w:w="928" w:type="dxa"/>
            <w:tcBorders>
              <w:top w:val="nil"/>
              <w:left w:val="nil"/>
              <w:bottom w:val="nil"/>
              <w:right w:val="nil"/>
            </w:tcBorders>
            <w:shd w:val="clear" w:color="auto" w:fill="auto"/>
            <w:noWrap/>
            <w:vAlign w:val="bottom"/>
            <w:hideMark/>
          </w:tcPr>
          <w:p w14:paraId="7C57F3EE" w14:textId="0D54B217" w:rsidR="005400CD" w:rsidRPr="00B84FCD" w:rsidRDefault="005400CD" w:rsidP="005400CD">
            <w:pPr>
              <w:spacing w:after="0" w:line="240" w:lineRule="auto"/>
              <w:jc w:val="right"/>
              <w:rPr>
                <w:rFonts w:cs="Arial"/>
                <w:sz w:val="16"/>
                <w:szCs w:val="16"/>
              </w:rPr>
            </w:pPr>
            <w:r>
              <w:rPr>
                <w:rFonts w:cs="Arial"/>
                <w:sz w:val="16"/>
                <w:szCs w:val="16"/>
              </w:rPr>
              <w:t xml:space="preserve">3,676.7 </w:t>
            </w:r>
          </w:p>
        </w:tc>
        <w:tc>
          <w:tcPr>
            <w:tcW w:w="928" w:type="dxa"/>
            <w:tcBorders>
              <w:top w:val="nil"/>
              <w:left w:val="nil"/>
              <w:bottom w:val="nil"/>
              <w:right w:val="nil"/>
            </w:tcBorders>
            <w:shd w:val="clear" w:color="auto" w:fill="auto"/>
            <w:noWrap/>
            <w:vAlign w:val="bottom"/>
            <w:hideMark/>
          </w:tcPr>
          <w:p w14:paraId="5535DABC" w14:textId="25A80B11" w:rsidR="005400CD" w:rsidRPr="00B84FCD" w:rsidRDefault="005400CD" w:rsidP="005400CD">
            <w:pPr>
              <w:spacing w:after="0" w:line="240" w:lineRule="auto"/>
              <w:jc w:val="right"/>
              <w:rPr>
                <w:rFonts w:cs="Arial"/>
                <w:sz w:val="16"/>
                <w:szCs w:val="16"/>
              </w:rPr>
            </w:pPr>
            <w:r>
              <w:rPr>
                <w:rFonts w:cs="Arial"/>
                <w:sz w:val="16"/>
                <w:szCs w:val="16"/>
              </w:rPr>
              <w:t xml:space="preserve">3,600.1 </w:t>
            </w:r>
          </w:p>
        </w:tc>
        <w:tc>
          <w:tcPr>
            <w:tcW w:w="1005" w:type="dxa"/>
            <w:tcBorders>
              <w:top w:val="nil"/>
              <w:left w:val="nil"/>
              <w:bottom w:val="nil"/>
              <w:right w:val="single" w:sz="4" w:space="0" w:color="auto"/>
            </w:tcBorders>
            <w:shd w:val="clear" w:color="auto" w:fill="auto"/>
            <w:noWrap/>
            <w:vAlign w:val="bottom"/>
            <w:hideMark/>
          </w:tcPr>
          <w:p w14:paraId="0E154015" w14:textId="0AA04CC1" w:rsidR="005400CD" w:rsidRPr="00B84FCD" w:rsidRDefault="005400CD" w:rsidP="005400CD">
            <w:pPr>
              <w:spacing w:after="0" w:line="240" w:lineRule="auto"/>
              <w:jc w:val="right"/>
              <w:rPr>
                <w:rFonts w:cs="Arial"/>
                <w:sz w:val="16"/>
                <w:szCs w:val="16"/>
              </w:rPr>
            </w:pPr>
            <w:r>
              <w:rPr>
                <w:rFonts w:cs="Arial"/>
                <w:sz w:val="16"/>
                <w:szCs w:val="16"/>
              </w:rPr>
              <w:t xml:space="preserve">3,550.2 </w:t>
            </w:r>
          </w:p>
        </w:tc>
      </w:tr>
      <w:tr w:rsidR="004D61EF" w:rsidRPr="00B84FCD" w14:paraId="058961E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tcPr>
          <w:p w14:paraId="70A9E4AE" w14:textId="77777777" w:rsidR="004D61EF" w:rsidRPr="00B84FCD" w:rsidRDefault="004D61EF" w:rsidP="001B6D77">
            <w:pPr>
              <w:spacing w:after="0" w:line="240" w:lineRule="auto"/>
              <w:ind w:firstLineChars="200" w:firstLine="320"/>
              <w:rPr>
                <w:rFonts w:cs="Arial"/>
                <w:sz w:val="16"/>
                <w:szCs w:val="16"/>
              </w:rPr>
            </w:pPr>
          </w:p>
        </w:tc>
        <w:tc>
          <w:tcPr>
            <w:tcW w:w="868" w:type="dxa"/>
            <w:tcBorders>
              <w:top w:val="nil"/>
              <w:left w:val="nil"/>
              <w:bottom w:val="nil"/>
              <w:right w:val="nil"/>
            </w:tcBorders>
            <w:shd w:val="clear" w:color="auto" w:fill="auto"/>
            <w:noWrap/>
            <w:vAlign w:val="bottom"/>
          </w:tcPr>
          <w:p w14:paraId="40B6CF70"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4040C8A4" w14:textId="77777777" w:rsidR="004D61EF" w:rsidRDefault="004D61EF" w:rsidP="001B6D77">
            <w:pPr>
              <w:spacing w:after="0" w:line="240" w:lineRule="auto"/>
              <w:jc w:val="right"/>
              <w:rPr>
                <w:rFonts w:cs="Arial"/>
                <w:sz w:val="16"/>
                <w:szCs w:val="16"/>
              </w:rPr>
            </w:pPr>
          </w:p>
        </w:tc>
        <w:tc>
          <w:tcPr>
            <w:tcW w:w="931" w:type="dxa"/>
            <w:tcBorders>
              <w:top w:val="nil"/>
              <w:left w:val="nil"/>
              <w:bottom w:val="nil"/>
              <w:right w:val="nil"/>
            </w:tcBorders>
            <w:shd w:val="clear" w:color="auto" w:fill="auto"/>
            <w:noWrap/>
            <w:vAlign w:val="bottom"/>
          </w:tcPr>
          <w:p w14:paraId="105E03F6" w14:textId="77777777" w:rsidR="004D61EF" w:rsidRDefault="004D61EF" w:rsidP="001B6D77">
            <w:pPr>
              <w:spacing w:after="0" w:line="240" w:lineRule="auto"/>
              <w:jc w:val="right"/>
              <w:rPr>
                <w:rFonts w:cs="Arial"/>
                <w:sz w:val="16"/>
                <w:szCs w:val="16"/>
              </w:rPr>
            </w:pPr>
          </w:p>
        </w:tc>
        <w:tc>
          <w:tcPr>
            <w:tcW w:w="999" w:type="dxa"/>
            <w:tcBorders>
              <w:top w:val="nil"/>
              <w:left w:val="nil"/>
              <w:bottom w:val="nil"/>
              <w:right w:val="single" w:sz="4" w:space="0" w:color="auto"/>
            </w:tcBorders>
            <w:shd w:val="clear" w:color="auto" w:fill="auto"/>
            <w:noWrap/>
            <w:vAlign w:val="bottom"/>
          </w:tcPr>
          <w:p w14:paraId="01CAB9AE"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5941FC5C"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537B3F72"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3A3DEA15" w14:textId="77777777" w:rsidR="004D61EF" w:rsidRDefault="004D61EF" w:rsidP="001B6D77">
            <w:pPr>
              <w:spacing w:after="0" w:line="240" w:lineRule="auto"/>
              <w:jc w:val="right"/>
              <w:rPr>
                <w:rFonts w:cs="Arial"/>
                <w:sz w:val="16"/>
                <w:szCs w:val="16"/>
              </w:rPr>
            </w:pPr>
          </w:p>
        </w:tc>
        <w:tc>
          <w:tcPr>
            <w:tcW w:w="1006" w:type="dxa"/>
            <w:tcBorders>
              <w:top w:val="nil"/>
              <w:left w:val="nil"/>
              <w:bottom w:val="nil"/>
              <w:right w:val="single" w:sz="4" w:space="0" w:color="auto"/>
            </w:tcBorders>
            <w:shd w:val="clear" w:color="auto" w:fill="auto"/>
            <w:noWrap/>
            <w:vAlign w:val="bottom"/>
          </w:tcPr>
          <w:p w14:paraId="7449F028"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538F2824"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3603BF6D" w14:textId="77777777" w:rsidR="004D61EF" w:rsidRDefault="004D61EF" w:rsidP="001B6D77">
            <w:pPr>
              <w:spacing w:after="0" w:line="240" w:lineRule="auto"/>
              <w:jc w:val="right"/>
              <w:rPr>
                <w:rFonts w:cs="Arial"/>
                <w:sz w:val="16"/>
                <w:szCs w:val="16"/>
              </w:rPr>
            </w:pPr>
          </w:p>
        </w:tc>
        <w:tc>
          <w:tcPr>
            <w:tcW w:w="928" w:type="dxa"/>
            <w:tcBorders>
              <w:top w:val="nil"/>
              <w:left w:val="nil"/>
              <w:bottom w:val="nil"/>
              <w:right w:val="nil"/>
            </w:tcBorders>
            <w:shd w:val="clear" w:color="auto" w:fill="auto"/>
            <w:noWrap/>
            <w:vAlign w:val="bottom"/>
          </w:tcPr>
          <w:p w14:paraId="48D383FA" w14:textId="77777777" w:rsidR="004D61EF" w:rsidRDefault="004D61EF" w:rsidP="001B6D77">
            <w:pPr>
              <w:spacing w:after="0" w:line="240" w:lineRule="auto"/>
              <w:jc w:val="right"/>
              <w:rPr>
                <w:rFonts w:cs="Arial"/>
                <w:sz w:val="16"/>
                <w:szCs w:val="16"/>
              </w:rPr>
            </w:pPr>
          </w:p>
        </w:tc>
        <w:tc>
          <w:tcPr>
            <w:tcW w:w="1005" w:type="dxa"/>
            <w:tcBorders>
              <w:top w:val="nil"/>
              <w:left w:val="nil"/>
              <w:bottom w:val="nil"/>
              <w:right w:val="single" w:sz="4" w:space="0" w:color="auto"/>
            </w:tcBorders>
            <w:shd w:val="clear" w:color="auto" w:fill="auto"/>
            <w:noWrap/>
            <w:vAlign w:val="bottom"/>
          </w:tcPr>
          <w:p w14:paraId="757ADD51" w14:textId="77777777" w:rsidR="004D61EF" w:rsidRDefault="004D61EF" w:rsidP="001B6D77">
            <w:pPr>
              <w:spacing w:after="0" w:line="240" w:lineRule="auto"/>
              <w:jc w:val="right"/>
              <w:rPr>
                <w:rFonts w:cs="Arial"/>
                <w:sz w:val="16"/>
                <w:szCs w:val="16"/>
              </w:rPr>
            </w:pPr>
          </w:p>
        </w:tc>
      </w:tr>
      <w:tr w:rsidR="00F03C3B" w:rsidRPr="00B84FCD" w14:paraId="3C02BBA5" w14:textId="77777777" w:rsidTr="00077DCF">
        <w:trPr>
          <w:trHeight w:val="236"/>
        </w:trPr>
        <w:tc>
          <w:tcPr>
            <w:tcW w:w="32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344FC4" w14:textId="77777777" w:rsidR="00F03C3B" w:rsidRPr="00B84FCD" w:rsidRDefault="00F03C3B" w:rsidP="00F03C3B">
            <w:pPr>
              <w:spacing w:after="0" w:line="240" w:lineRule="auto"/>
              <w:rPr>
                <w:rFonts w:cs="Arial"/>
                <w:sz w:val="16"/>
                <w:szCs w:val="16"/>
              </w:rPr>
            </w:pPr>
            <w:r w:rsidRPr="00B84FCD">
              <w:rPr>
                <w:rFonts w:cs="Arial"/>
                <w:sz w:val="16"/>
                <w:szCs w:val="16"/>
              </w:rPr>
              <w:lastRenderedPageBreak/>
              <w:t> </w:t>
            </w:r>
          </w:p>
        </w:tc>
        <w:tc>
          <w:tcPr>
            <w:tcW w:w="868" w:type="dxa"/>
            <w:tcBorders>
              <w:top w:val="single" w:sz="8" w:space="0" w:color="auto"/>
              <w:left w:val="nil"/>
              <w:bottom w:val="single" w:sz="4" w:space="0" w:color="auto"/>
              <w:right w:val="nil"/>
            </w:tcBorders>
            <w:shd w:val="clear" w:color="auto" w:fill="auto"/>
            <w:noWrap/>
            <w:vAlign w:val="bottom"/>
            <w:hideMark/>
          </w:tcPr>
          <w:p w14:paraId="76E4E1C6" w14:textId="5DEDE03E" w:rsidR="00F03C3B" w:rsidRPr="00B84FCD" w:rsidRDefault="00F03C3B" w:rsidP="00F03C3B">
            <w:pPr>
              <w:spacing w:after="0" w:line="240" w:lineRule="auto"/>
              <w:rPr>
                <w:rFonts w:cs="Arial"/>
                <w:sz w:val="16"/>
                <w:szCs w:val="16"/>
              </w:rPr>
            </w:pPr>
            <w:r>
              <w:rPr>
                <w:rFonts w:cs="Arial"/>
                <w:sz w:val="16"/>
                <w:szCs w:val="16"/>
              </w:rPr>
              <w:t>2023/Q1</w:t>
            </w:r>
          </w:p>
        </w:tc>
        <w:tc>
          <w:tcPr>
            <w:tcW w:w="928" w:type="dxa"/>
            <w:tcBorders>
              <w:top w:val="single" w:sz="8" w:space="0" w:color="auto"/>
              <w:left w:val="nil"/>
              <w:bottom w:val="single" w:sz="4" w:space="0" w:color="auto"/>
              <w:right w:val="nil"/>
            </w:tcBorders>
            <w:shd w:val="clear" w:color="auto" w:fill="auto"/>
            <w:noWrap/>
            <w:vAlign w:val="bottom"/>
            <w:hideMark/>
          </w:tcPr>
          <w:p w14:paraId="45B66563" w14:textId="3DFB2369" w:rsidR="00F03C3B" w:rsidRPr="00B84FCD" w:rsidRDefault="00F03C3B" w:rsidP="00F03C3B">
            <w:pPr>
              <w:spacing w:after="0" w:line="240" w:lineRule="auto"/>
              <w:rPr>
                <w:rFonts w:cs="Arial"/>
                <w:sz w:val="16"/>
                <w:szCs w:val="16"/>
              </w:rPr>
            </w:pPr>
            <w:r>
              <w:rPr>
                <w:rFonts w:cs="Arial"/>
                <w:sz w:val="16"/>
                <w:szCs w:val="16"/>
              </w:rPr>
              <w:t>2023/Q2</w:t>
            </w:r>
          </w:p>
        </w:tc>
        <w:tc>
          <w:tcPr>
            <w:tcW w:w="931" w:type="dxa"/>
            <w:tcBorders>
              <w:top w:val="single" w:sz="8" w:space="0" w:color="auto"/>
              <w:left w:val="nil"/>
              <w:bottom w:val="single" w:sz="4" w:space="0" w:color="auto"/>
              <w:right w:val="nil"/>
            </w:tcBorders>
            <w:shd w:val="clear" w:color="auto" w:fill="auto"/>
            <w:noWrap/>
            <w:vAlign w:val="bottom"/>
            <w:hideMark/>
          </w:tcPr>
          <w:p w14:paraId="015C5592" w14:textId="5F5CB7E3" w:rsidR="00F03C3B" w:rsidRPr="00B84FCD" w:rsidRDefault="00F03C3B" w:rsidP="00F03C3B">
            <w:pPr>
              <w:spacing w:after="0" w:line="240" w:lineRule="auto"/>
              <w:rPr>
                <w:rFonts w:cs="Arial"/>
                <w:sz w:val="16"/>
                <w:szCs w:val="16"/>
              </w:rPr>
            </w:pPr>
            <w:r>
              <w:rPr>
                <w:rFonts w:cs="Arial"/>
                <w:sz w:val="16"/>
                <w:szCs w:val="16"/>
              </w:rPr>
              <w:t>2023/Q3</w:t>
            </w:r>
          </w:p>
        </w:tc>
        <w:tc>
          <w:tcPr>
            <w:tcW w:w="999" w:type="dxa"/>
            <w:tcBorders>
              <w:top w:val="single" w:sz="8" w:space="0" w:color="auto"/>
              <w:left w:val="nil"/>
              <w:bottom w:val="single" w:sz="4" w:space="0" w:color="auto"/>
              <w:right w:val="single" w:sz="4" w:space="0" w:color="auto"/>
            </w:tcBorders>
            <w:shd w:val="clear" w:color="auto" w:fill="auto"/>
            <w:noWrap/>
            <w:vAlign w:val="bottom"/>
            <w:hideMark/>
          </w:tcPr>
          <w:p w14:paraId="4E4B63E8" w14:textId="4C97EFE5" w:rsidR="00F03C3B" w:rsidRPr="00B84FCD" w:rsidRDefault="00F03C3B" w:rsidP="00F03C3B">
            <w:pPr>
              <w:spacing w:after="0" w:line="240" w:lineRule="auto"/>
              <w:rPr>
                <w:rFonts w:cs="Arial"/>
                <w:sz w:val="16"/>
                <w:szCs w:val="16"/>
              </w:rPr>
            </w:pPr>
            <w:r>
              <w:rPr>
                <w:rFonts w:cs="Arial"/>
                <w:sz w:val="16"/>
                <w:szCs w:val="16"/>
              </w:rPr>
              <w:t>2023/Q4</w:t>
            </w:r>
          </w:p>
        </w:tc>
        <w:tc>
          <w:tcPr>
            <w:tcW w:w="928" w:type="dxa"/>
            <w:tcBorders>
              <w:top w:val="single" w:sz="8" w:space="0" w:color="auto"/>
              <w:left w:val="nil"/>
              <w:bottom w:val="single" w:sz="4" w:space="0" w:color="auto"/>
              <w:right w:val="nil"/>
            </w:tcBorders>
            <w:shd w:val="clear" w:color="auto" w:fill="auto"/>
            <w:noWrap/>
            <w:vAlign w:val="bottom"/>
            <w:hideMark/>
          </w:tcPr>
          <w:p w14:paraId="3D449905" w14:textId="1BC63C48" w:rsidR="00F03C3B" w:rsidRPr="00B84FCD" w:rsidRDefault="00F03C3B" w:rsidP="00F03C3B">
            <w:pPr>
              <w:spacing w:after="0" w:line="240" w:lineRule="auto"/>
              <w:rPr>
                <w:rFonts w:cs="Arial"/>
                <w:sz w:val="16"/>
                <w:szCs w:val="16"/>
              </w:rPr>
            </w:pPr>
            <w:r>
              <w:rPr>
                <w:rFonts w:cs="Arial"/>
                <w:sz w:val="16"/>
                <w:szCs w:val="16"/>
              </w:rPr>
              <w:t>2024/Q1</w:t>
            </w:r>
          </w:p>
        </w:tc>
        <w:tc>
          <w:tcPr>
            <w:tcW w:w="928" w:type="dxa"/>
            <w:tcBorders>
              <w:top w:val="single" w:sz="8" w:space="0" w:color="auto"/>
              <w:left w:val="nil"/>
              <w:bottom w:val="single" w:sz="4" w:space="0" w:color="auto"/>
              <w:right w:val="nil"/>
            </w:tcBorders>
            <w:shd w:val="clear" w:color="auto" w:fill="auto"/>
            <w:noWrap/>
            <w:vAlign w:val="bottom"/>
            <w:hideMark/>
          </w:tcPr>
          <w:p w14:paraId="0BAF1CAD" w14:textId="5E32063E" w:rsidR="00F03C3B" w:rsidRPr="00B84FCD" w:rsidRDefault="00F03C3B" w:rsidP="00F03C3B">
            <w:pPr>
              <w:spacing w:after="0" w:line="240" w:lineRule="auto"/>
              <w:rPr>
                <w:rFonts w:cs="Arial"/>
                <w:sz w:val="16"/>
                <w:szCs w:val="16"/>
              </w:rPr>
            </w:pPr>
            <w:r>
              <w:rPr>
                <w:rFonts w:cs="Arial"/>
                <w:sz w:val="16"/>
                <w:szCs w:val="16"/>
              </w:rPr>
              <w:t>2024/Q2</w:t>
            </w:r>
          </w:p>
        </w:tc>
        <w:tc>
          <w:tcPr>
            <w:tcW w:w="928" w:type="dxa"/>
            <w:tcBorders>
              <w:top w:val="single" w:sz="8" w:space="0" w:color="auto"/>
              <w:left w:val="nil"/>
              <w:bottom w:val="single" w:sz="4" w:space="0" w:color="auto"/>
              <w:right w:val="nil"/>
            </w:tcBorders>
            <w:shd w:val="clear" w:color="auto" w:fill="auto"/>
            <w:noWrap/>
            <w:vAlign w:val="bottom"/>
            <w:hideMark/>
          </w:tcPr>
          <w:p w14:paraId="57EBD3BD" w14:textId="1CF2A044" w:rsidR="00F03C3B" w:rsidRPr="00B84FCD" w:rsidRDefault="00F03C3B" w:rsidP="00F03C3B">
            <w:pPr>
              <w:spacing w:after="0" w:line="240" w:lineRule="auto"/>
              <w:rPr>
                <w:rFonts w:cs="Arial"/>
                <w:sz w:val="16"/>
                <w:szCs w:val="16"/>
              </w:rPr>
            </w:pPr>
            <w:r>
              <w:rPr>
                <w:rFonts w:cs="Arial"/>
                <w:sz w:val="16"/>
                <w:szCs w:val="16"/>
              </w:rPr>
              <w:t>2024/Q3</w:t>
            </w:r>
          </w:p>
        </w:tc>
        <w:tc>
          <w:tcPr>
            <w:tcW w:w="1006" w:type="dxa"/>
            <w:tcBorders>
              <w:top w:val="single" w:sz="8" w:space="0" w:color="auto"/>
              <w:left w:val="nil"/>
              <w:bottom w:val="single" w:sz="4" w:space="0" w:color="auto"/>
              <w:right w:val="single" w:sz="4" w:space="0" w:color="auto"/>
            </w:tcBorders>
            <w:shd w:val="clear" w:color="auto" w:fill="auto"/>
            <w:noWrap/>
            <w:vAlign w:val="bottom"/>
            <w:hideMark/>
          </w:tcPr>
          <w:p w14:paraId="0D26F106" w14:textId="137D2325" w:rsidR="00F03C3B" w:rsidRPr="00B84FCD" w:rsidRDefault="00F03C3B" w:rsidP="00F03C3B">
            <w:pPr>
              <w:spacing w:after="0" w:line="240" w:lineRule="auto"/>
              <w:rPr>
                <w:rFonts w:cs="Arial"/>
                <w:sz w:val="16"/>
                <w:szCs w:val="16"/>
              </w:rPr>
            </w:pPr>
            <w:r>
              <w:rPr>
                <w:rFonts w:cs="Arial"/>
                <w:sz w:val="16"/>
                <w:szCs w:val="16"/>
              </w:rPr>
              <w:t>2024/Q4</w:t>
            </w:r>
          </w:p>
        </w:tc>
        <w:tc>
          <w:tcPr>
            <w:tcW w:w="928" w:type="dxa"/>
            <w:tcBorders>
              <w:top w:val="single" w:sz="8" w:space="0" w:color="auto"/>
              <w:left w:val="nil"/>
              <w:bottom w:val="single" w:sz="4" w:space="0" w:color="auto"/>
              <w:right w:val="nil"/>
            </w:tcBorders>
            <w:shd w:val="clear" w:color="auto" w:fill="auto"/>
            <w:noWrap/>
            <w:vAlign w:val="bottom"/>
            <w:hideMark/>
          </w:tcPr>
          <w:p w14:paraId="29F93438" w14:textId="72F3CBDA" w:rsidR="00F03C3B" w:rsidRPr="00B84FCD" w:rsidRDefault="00F03C3B" w:rsidP="00F03C3B">
            <w:pPr>
              <w:spacing w:after="0" w:line="240" w:lineRule="auto"/>
              <w:rPr>
                <w:rFonts w:cs="Arial"/>
                <w:sz w:val="16"/>
                <w:szCs w:val="16"/>
              </w:rPr>
            </w:pPr>
            <w:r>
              <w:rPr>
                <w:rFonts w:cs="Arial"/>
                <w:sz w:val="16"/>
                <w:szCs w:val="16"/>
              </w:rPr>
              <w:t>2025/Q1</w:t>
            </w:r>
          </w:p>
        </w:tc>
        <w:tc>
          <w:tcPr>
            <w:tcW w:w="928" w:type="dxa"/>
            <w:tcBorders>
              <w:top w:val="single" w:sz="8" w:space="0" w:color="auto"/>
              <w:left w:val="nil"/>
              <w:bottom w:val="single" w:sz="4" w:space="0" w:color="auto"/>
              <w:right w:val="nil"/>
            </w:tcBorders>
            <w:shd w:val="clear" w:color="auto" w:fill="auto"/>
            <w:noWrap/>
            <w:vAlign w:val="bottom"/>
            <w:hideMark/>
          </w:tcPr>
          <w:p w14:paraId="5855154B" w14:textId="72733E6C" w:rsidR="00F03C3B" w:rsidRPr="00B84FCD" w:rsidRDefault="00F03C3B" w:rsidP="00F03C3B">
            <w:pPr>
              <w:spacing w:after="0" w:line="240" w:lineRule="auto"/>
              <w:rPr>
                <w:rFonts w:cs="Arial"/>
                <w:sz w:val="16"/>
                <w:szCs w:val="16"/>
              </w:rPr>
            </w:pPr>
            <w:r>
              <w:rPr>
                <w:rFonts w:cs="Arial"/>
                <w:sz w:val="16"/>
                <w:szCs w:val="16"/>
              </w:rPr>
              <w:t>2025/Q2</w:t>
            </w:r>
          </w:p>
        </w:tc>
        <w:tc>
          <w:tcPr>
            <w:tcW w:w="928" w:type="dxa"/>
            <w:tcBorders>
              <w:top w:val="single" w:sz="8" w:space="0" w:color="auto"/>
              <w:left w:val="nil"/>
              <w:bottom w:val="single" w:sz="4" w:space="0" w:color="auto"/>
              <w:right w:val="nil"/>
            </w:tcBorders>
            <w:shd w:val="clear" w:color="auto" w:fill="auto"/>
            <w:noWrap/>
            <w:vAlign w:val="bottom"/>
            <w:hideMark/>
          </w:tcPr>
          <w:p w14:paraId="531ECCFD" w14:textId="7D85F4E9" w:rsidR="00F03C3B" w:rsidRPr="00B84FCD" w:rsidRDefault="00F03C3B" w:rsidP="00F03C3B">
            <w:pPr>
              <w:spacing w:after="0" w:line="240" w:lineRule="auto"/>
              <w:rPr>
                <w:rFonts w:cs="Arial"/>
                <w:sz w:val="16"/>
                <w:szCs w:val="16"/>
              </w:rPr>
            </w:pPr>
            <w:r>
              <w:rPr>
                <w:rFonts w:cs="Arial"/>
                <w:sz w:val="16"/>
                <w:szCs w:val="16"/>
              </w:rPr>
              <w:t>2025/Q3</w:t>
            </w:r>
          </w:p>
        </w:tc>
        <w:tc>
          <w:tcPr>
            <w:tcW w:w="1005" w:type="dxa"/>
            <w:tcBorders>
              <w:top w:val="single" w:sz="8" w:space="0" w:color="auto"/>
              <w:left w:val="nil"/>
              <w:bottom w:val="single" w:sz="4" w:space="0" w:color="auto"/>
              <w:right w:val="single" w:sz="8" w:space="0" w:color="auto"/>
            </w:tcBorders>
            <w:shd w:val="clear" w:color="auto" w:fill="auto"/>
            <w:noWrap/>
            <w:vAlign w:val="bottom"/>
            <w:hideMark/>
          </w:tcPr>
          <w:p w14:paraId="5FAAF195" w14:textId="16E71510" w:rsidR="00F03C3B" w:rsidRPr="00B84FCD" w:rsidRDefault="00F03C3B" w:rsidP="00F03C3B">
            <w:pPr>
              <w:spacing w:after="0" w:line="240" w:lineRule="auto"/>
              <w:rPr>
                <w:rFonts w:cs="Arial"/>
                <w:sz w:val="16"/>
                <w:szCs w:val="16"/>
              </w:rPr>
            </w:pPr>
            <w:r>
              <w:rPr>
                <w:rFonts w:cs="Arial"/>
                <w:sz w:val="16"/>
                <w:szCs w:val="16"/>
              </w:rPr>
              <w:t>2025/Q4</w:t>
            </w:r>
          </w:p>
        </w:tc>
      </w:tr>
      <w:tr w:rsidR="005400CD" w:rsidRPr="00B84FCD" w14:paraId="0232EA7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FE56C9A"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2F842A9C" w14:textId="119A3423" w:rsidR="005400CD" w:rsidRPr="00B84FCD" w:rsidRDefault="005400CD" w:rsidP="005400CD">
            <w:pPr>
              <w:spacing w:after="0" w:line="240" w:lineRule="auto"/>
              <w:jc w:val="right"/>
              <w:rPr>
                <w:rFonts w:cs="Arial"/>
                <w:sz w:val="16"/>
                <w:szCs w:val="16"/>
              </w:rPr>
            </w:pPr>
            <w:r>
              <w:rPr>
                <w:rFonts w:cs="Arial"/>
                <w:sz w:val="16"/>
                <w:szCs w:val="16"/>
              </w:rPr>
              <w:t>(0.8)</w:t>
            </w:r>
          </w:p>
        </w:tc>
        <w:tc>
          <w:tcPr>
            <w:tcW w:w="928" w:type="dxa"/>
            <w:tcBorders>
              <w:top w:val="nil"/>
              <w:left w:val="nil"/>
              <w:bottom w:val="nil"/>
              <w:right w:val="nil"/>
            </w:tcBorders>
            <w:shd w:val="clear" w:color="auto" w:fill="auto"/>
            <w:noWrap/>
            <w:vAlign w:val="bottom"/>
            <w:hideMark/>
          </w:tcPr>
          <w:p w14:paraId="7C637444" w14:textId="114983FC" w:rsidR="005400CD" w:rsidRPr="00B84FCD" w:rsidRDefault="005400CD" w:rsidP="005400CD">
            <w:pPr>
              <w:spacing w:after="0" w:line="240" w:lineRule="auto"/>
              <w:jc w:val="right"/>
              <w:rPr>
                <w:rFonts w:cs="Arial"/>
                <w:sz w:val="16"/>
                <w:szCs w:val="16"/>
              </w:rPr>
            </w:pPr>
            <w:r>
              <w:rPr>
                <w:rFonts w:cs="Arial"/>
                <w:sz w:val="16"/>
                <w:szCs w:val="16"/>
              </w:rPr>
              <w:t>(3.1)</w:t>
            </w:r>
          </w:p>
        </w:tc>
        <w:tc>
          <w:tcPr>
            <w:tcW w:w="931" w:type="dxa"/>
            <w:tcBorders>
              <w:top w:val="nil"/>
              <w:left w:val="nil"/>
              <w:bottom w:val="nil"/>
              <w:right w:val="nil"/>
            </w:tcBorders>
            <w:shd w:val="clear" w:color="auto" w:fill="auto"/>
            <w:noWrap/>
            <w:vAlign w:val="bottom"/>
            <w:hideMark/>
          </w:tcPr>
          <w:p w14:paraId="0E704D7E" w14:textId="0FFD2809" w:rsidR="005400CD" w:rsidRPr="00B84FCD" w:rsidRDefault="005400CD" w:rsidP="005400CD">
            <w:pPr>
              <w:spacing w:after="0" w:line="240" w:lineRule="auto"/>
              <w:jc w:val="right"/>
              <w:rPr>
                <w:rFonts w:cs="Arial"/>
                <w:sz w:val="16"/>
                <w:szCs w:val="16"/>
              </w:rPr>
            </w:pPr>
            <w:r>
              <w:rPr>
                <w:rFonts w:cs="Arial"/>
                <w:sz w:val="16"/>
                <w:szCs w:val="16"/>
              </w:rPr>
              <w:t xml:space="preserve">4.6 </w:t>
            </w:r>
          </w:p>
        </w:tc>
        <w:tc>
          <w:tcPr>
            <w:tcW w:w="999" w:type="dxa"/>
            <w:tcBorders>
              <w:top w:val="nil"/>
              <w:left w:val="nil"/>
              <w:bottom w:val="nil"/>
              <w:right w:val="single" w:sz="4" w:space="0" w:color="auto"/>
            </w:tcBorders>
            <w:shd w:val="clear" w:color="auto" w:fill="auto"/>
            <w:noWrap/>
            <w:vAlign w:val="bottom"/>
            <w:hideMark/>
          </w:tcPr>
          <w:p w14:paraId="055986C3" w14:textId="523B4AD7"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928" w:type="dxa"/>
            <w:tcBorders>
              <w:top w:val="nil"/>
              <w:left w:val="nil"/>
              <w:bottom w:val="nil"/>
              <w:right w:val="nil"/>
            </w:tcBorders>
            <w:shd w:val="clear" w:color="auto" w:fill="auto"/>
            <w:noWrap/>
            <w:vAlign w:val="bottom"/>
            <w:hideMark/>
          </w:tcPr>
          <w:p w14:paraId="56938BDA" w14:textId="3A2AFB38" w:rsidR="005400CD" w:rsidRPr="00B84FCD" w:rsidRDefault="005400CD" w:rsidP="005400CD">
            <w:pPr>
              <w:spacing w:after="0" w:line="240" w:lineRule="auto"/>
              <w:jc w:val="right"/>
              <w:rPr>
                <w:rFonts w:cs="Arial"/>
                <w:sz w:val="16"/>
                <w:szCs w:val="16"/>
              </w:rPr>
            </w:pPr>
            <w:r>
              <w:rPr>
                <w:rFonts w:cs="Arial"/>
                <w:sz w:val="16"/>
                <w:szCs w:val="16"/>
              </w:rPr>
              <w:t xml:space="preserve">6.1 </w:t>
            </w:r>
          </w:p>
        </w:tc>
        <w:tc>
          <w:tcPr>
            <w:tcW w:w="928" w:type="dxa"/>
            <w:tcBorders>
              <w:top w:val="nil"/>
              <w:left w:val="nil"/>
              <w:bottom w:val="nil"/>
              <w:right w:val="nil"/>
            </w:tcBorders>
            <w:shd w:val="clear" w:color="auto" w:fill="auto"/>
            <w:noWrap/>
            <w:vAlign w:val="bottom"/>
            <w:hideMark/>
          </w:tcPr>
          <w:p w14:paraId="7569200E" w14:textId="469FE3A4" w:rsidR="005400CD" w:rsidRPr="00B84FCD" w:rsidRDefault="005400CD" w:rsidP="005400CD">
            <w:pPr>
              <w:spacing w:after="0" w:line="240" w:lineRule="auto"/>
              <w:jc w:val="right"/>
              <w:rPr>
                <w:rFonts w:cs="Arial"/>
                <w:sz w:val="16"/>
                <w:szCs w:val="16"/>
              </w:rPr>
            </w:pPr>
            <w:r>
              <w:rPr>
                <w:rFonts w:cs="Arial"/>
                <w:sz w:val="16"/>
                <w:szCs w:val="16"/>
              </w:rPr>
              <w:t xml:space="preserve">7.6 </w:t>
            </w:r>
          </w:p>
        </w:tc>
        <w:tc>
          <w:tcPr>
            <w:tcW w:w="928" w:type="dxa"/>
            <w:tcBorders>
              <w:top w:val="nil"/>
              <w:left w:val="nil"/>
              <w:bottom w:val="nil"/>
              <w:right w:val="nil"/>
            </w:tcBorders>
            <w:shd w:val="clear" w:color="auto" w:fill="auto"/>
            <w:noWrap/>
            <w:vAlign w:val="bottom"/>
            <w:hideMark/>
          </w:tcPr>
          <w:p w14:paraId="5CFFAE92" w14:textId="60B8F1E7" w:rsidR="005400CD" w:rsidRPr="00B84FCD" w:rsidRDefault="005400CD" w:rsidP="005400CD">
            <w:pPr>
              <w:spacing w:after="0" w:line="240" w:lineRule="auto"/>
              <w:jc w:val="right"/>
              <w:rPr>
                <w:rFonts w:cs="Arial"/>
                <w:sz w:val="16"/>
                <w:szCs w:val="16"/>
              </w:rPr>
            </w:pPr>
            <w:r>
              <w:rPr>
                <w:rFonts w:cs="Arial"/>
                <w:sz w:val="16"/>
                <w:szCs w:val="16"/>
              </w:rPr>
              <w:t xml:space="preserve">10.7 </w:t>
            </w:r>
          </w:p>
        </w:tc>
        <w:tc>
          <w:tcPr>
            <w:tcW w:w="1006" w:type="dxa"/>
            <w:tcBorders>
              <w:top w:val="nil"/>
              <w:left w:val="nil"/>
              <w:bottom w:val="nil"/>
              <w:right w:val="single" w:sz="4" w:space="0" w:color="auto"/>
            </w:tcBorders>
            <w:shd w:val="clear" w:color="auto" w:fill="auto"/>
            <w:noWrap/>
            <w:vAlign w:val="bottom"/>
            <w:hideMark/>
          </w:tcPr>
          <w:p w14:paraId="57D9100C" w14:textId="55B2246B"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3D49839C" w14:textId="67C1347E" w:rsidR="005400CD" w:rsidRPr="00B84FCD" w:rsidRDefault="005400CD" w:rsidP="005400CD">
            <w:pPr>
              <w:spacing w:after="0" w:line="240" w:lineRule="auto"/>
              <w:jc w:val="right"/>
              <w:rPr>
                <w:rFonts w:cs="Arial"/>
                <w:sz w:val="16"/>
                <w:szCs w:val="16"/>
              </w:rPr>
            </w:pPr>
            <w:r>
              <w:rPr>
                <w:rFonts w:cs="Arial"/>
                <w:sz w:val="16"/>
                <w:szCs w:val="16"/>
              </w:rPr>
              <w:t>(2.7)</w:t>
            </w:r>
          </w:p>
        </w:tc>
        <w:tc>
          <w:tcPr>
            <w:tcW w:w="928" w:type="dxa"/>
            <w:tcBorders>
              <w:top w:val="nil"/>
              <w:left w:val="nil"/>
              <w:bottom w:val="nil"/>
              <w:right w:val="nil"/>
            </w:tcBorders>
            <w:shd w:val="clear" w:color="auto" w:fill="auto"/>
            <w:noWrap/>
            <w:vAlign w:val="bottom"/>
            <w:hideMark/>
          </w:tcPr>
          <w:p w14:paraId="484ADD0D" w14:textId="16C45F2F" w:rsidR="005400CD" w:rsidRPr="00B84FCD" w:rsidRDefault="005400CD" w:rsidP="005400CD">
            <w:pPr>
              <w:spacing w:after="0" w:line="240" w:lineRule="auto"/>
              <w:jc w:val="right"/>
              <w:rPr>
                <w:rFonts w:cs="Arial"/>
                <w:sz w:val="16"/>
                <w:szCs w:val="16"/>
              </w:rPr>
            </w:pPr>
            <w:r>
              <w:rPr>
                <w:rFonts w:cs="Arial"/>
                <w:sz w:val="16"/>
                <w:szCs w:val="16"/>
              </w:rPr>
              <w:t>(5.2)</w:t>
            </w:r>
          </w:p>
        </w:tc>
        <w:tc>
          <w:tcPr>
            <w:tcW w:w="928" w:type="dxa"/>
            <w:tcBorders>
              <w:top w:val="nil"/>
              <w:left w:val="nil"/>
              <w:bottom w:val="nil"/>
              <w:right w:val="nil"/>
            </w:tcBorders>
            <w:shd w:val="clear" w:color="auto" w:fill="auto"/>
            <w:noWrap/>
            <w:vAlign w:val="bottom"/>
            <w:hideMark/>
          </w:tcPr>
          <w:p w14:paraId="7B0F0C58" w14:textId="1EF5604E" w:rsidR="005400CD" w:rsidRPr="00B84FCD" w:rsidRDefault="005400CD" w:rsidP="005400CD">
            <w:pPr>
              <w:spacing w:after="0" w:line="240" w:lineRule="auto"/>
              <w:jc w:val="right"/>
              <w:rPr>
                <w:rFonts w:cs="Arial"/>
                <w:sz w:val="16"/>
                <w:szCs w:val="16"/>
              </w:rPr>
            </w:pPr>
            <w:r>
              <w:rPr>
                <w:rFonts w:cs="Arial"/>
                <w:sz w:val="16"/>
                <w:szCs w:val="16"/>
              </w:rPr>
              <w:t>(8.1)</w:t>
            </w:r>
          </w:p>
        </w:tc>
        <w:tc>
          <w:tcPr>
            <w:tcW w:w="1005" w:type="dxa"/>
            <w:tcBorders>
              <w:top w:val="nil"/>
              <w:left w:val="nil"/>
              <w:bottom w:val="nil"/>
              <w:right w:val="single" w:sz="4" w:space="0" w:color="auto"/>
            </w:tcBorders>
            <w:shd w:val="clear" w:color="auto" w:fill="auto"/>
            <w:noWrap/>
            <w:vAlign w:val="bottom"/>
            <w:hideMark/>
          </w:tcPr>
          <w:p w14:paraId="0B5976E5" w14:textId="2AE2F5F9" w:rsidR="005400CD" w:rsidRPr="00B84FCD" w:rsidRDefault="005400CD" w:rsidP="005400CD">
            <w:pPr>
              <w:spacing w:after="0" w:line="240" w:lineRule="auto"/>
              <w:jc w:val="right"/>
              <w:rPr>
                <w:rFonts w:cs="Arial"/>
                <w:sz w:val="16"/>
                <w:szCs w:val="16"/>
              </w:rPr>
            </w:pPr>
            <w:r>
              <w:rPr>
                <w:rFonts w:cs="Arial"/>
                <w:sz w:val="16"/>
                <w:szCs w:val="16"/>
              </w:rPr>
              <w:t>(5.4)</w:t>
            </w:r>
          </w:p>
        </w:tc>
      </w:tr>
      <w:tr w:rsidR="005400CD" w:rsidRPr="00B84FCD" w14:paraId="1F86754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6597E57"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Imports (goods)</w:t>
            </w:r>
          </w:p>
        </w:tc>
        <w:tc>
          <w:tcPr>
            <w:tcW w:w="868" w:type="dxa"/>
            <w:tcBorders>
              <w:top w:val="nil"/>
              <w:left w:val="nil"/>
              <w:bottom w:val="nil"/>
              <w:right w:val="nil"/>
            </w:tcBorders>
            <w:shd w:val="clear" w:color="auto" w:fill="auto"/>
            <w:noWrap/>
            <w:vAlign w:val="bottom"/>
            <w:hideMark/>
          </w:tcPr>
          <w:p w14:paraId="6250C8C4" w14:textId="73C65E1B" w:rsidR="005400CD" w:rsidRPr="00B84FCD" w:rsidRDefault="005400CD" w:rsidP="005400CD">
            <w:pPr>
              <w:spacing w:after="0" w:line="240" w:lineRule="auto"/>
              <w:jc w:val="right"/>
              <w:rPr>
                <w:rFonts w:cs="Arial"/>
                <w:sz w:val="16"/>
                <w:szCs w:val="16"/>
              </w:rPr>
            </w:pPr>
            <w:r>
              <w:rPr>
                <w:rFonts w:cs="Arial"/>
                <w:sz w:val="16"/>
                <w:szCs w:val="16"/>
              </w:rPr>
              <w:t xml:space="preserve">2,834.3 </w:t>
            </w:r>
          </w:p>
        </w:tc>
        <w:tc>
          <w:tcPr>
            <w:tcW w:w="928" w:type="dxa"/>
            <w:tcBorders>
              <w:top w:val="nil"/>
              <w:left w:val="nil"/>
              <w:bottom w:val="nil"/>
              <w:right w:val="nil"/>
            </w:tcBorders>
            <w:shd w:val="clear" w:color="auto" w:fill="auto"/>
            <w:noWrap/>
            <w:vAlign w:val="bottom"/>
            <w:hideMark/>
          </w:tcPr>
          <w:p w14:paraId="5032ED08" w14:textId="750CA4BF" w:rsidR="005400CD" w:rsidRPr="00B84FCD" w:rsidRDefault="005400CD" w:rsidP="005400CD">
            <w:pPr>
              <w:spacing w:after="0" w:line="240" w:lineRule="auto"/>
              <w:jc w:val="right"/>
              <w:rPr>
                <w:rFonts w:cs="Arial"/>
                <w:sz w:val="16"/>
                <w:szCs w:val="16"/>
              </w:rPr>
            </w:pPr>
            <w:r>
              <w:rPr>
                <w:rFonts w:cs="Arial"/>
                <w:sz w:val="16"/>
                <w:szCs w:val="16"/>
              </w:rPr>
              <w:t xml:space="preserve">2,798.4 </w:t>
            </w:r>
          </w:p>
        </w:tc>
        <w:tc>
          <w:tcPr>
            <w:tcW w:w="931" w:type="dxa"/>
            <w:tcBorders>
              <w:top w:val="nil"/>
              <w:left w:val="nil"/>
              <w:bottom w:val="nil"/>
              <w:right w:val="nil"/>
            </w:tcBorders>
            <w:shd w:val="clear" w:color="auto" w:fill="auto"/>
            <w:noWrap/>
            <w:vAlign w:val="bottom"/>
            <w:hideMark/>
          </w:tcPr>
          <w:p w14:paraId="4CBC1FFA" w14:textId="3DA9675E" w:rsidR="005400CD" w:rsidRPr="00B84FCD" w:rsidRDefault="005400CD" w:rsidP="005400CD">
            <w:pPr>
              <w:spacing w:after="0" w:line="240" w:lineRule="auto"/>
              <w:jc w:val="right"/>
              <w:rPr>
                <w:rFonts w:cs="Arial"/>
                <w:sz w:val="16"/>
                <w:szCs w:val="16"/>
              </w:rPr>
            </w:pPr>
            <w:r>
              <w:rPr>
                <w:rFonts w:cs="Arial"/>
                <w:sz w:val="16"/>
                <w:szCs w:val="16"/>
              </w:rPr>
              <w:t xml:space="preserve">2,833.7 </w:t>
            </w:r>
          </w:p>
        </w:tc>
        <w:tc>
          <w:tcPr>
            <w:tcW w:w="999" w:type="dxa"/>
            <w:tcBorders>
              <w:top w:val="nil"/>
              <w:left w:val="nil"/>
              <w:bottom w:val="nil"/>
              <w:right w:val="single" w:sz="4" w:space="0" w:color="auto"/>
            </w:tcBorders>
            <w:shd w:val="clear" w:color="auto" w:fill="auto"/>
            <w:noWrap/>
            <w:vAlign w:val="bottom"/>
            <w:hideMark/>
          </w:tcPr>
          <w:p w14:paraId="68238C04" w14:textId="4488BB51" w:rsidR="005400CD" w:rsidRPr="00B84FCD" w:rsidRDefault="005400CD" w:rsidP="005400CD">
            <w:pPr>
              <w:spacing w:after="0" w:line="240" w:lineRule="auto"/>
              <w:jc w:val="right"/>
              <w:rPr>
                <w:rFonts w:cs="Arial"/>
                <w:sz w:val="16"/>
                <w:szCs w:val="16"/>
              </w:rPr>
            </w:pPr>
            <w:r>
              <w:rPr>
                <w:rFonts w:cs="Arial"/>
                <w:sz w:val="16"/>
                <w:szCs w:val="16"/>
              </w:rPr>
              <w:t xml:space="preserve">2,846.1 </w:t>
            </w:r>
          </w:p>
        </w:tc>
        <w:tc>
          <w:tcPr>
            <w:tcW w:w="928" w:type="dxa"/>
            <w:tcBorders>
              <w:top w:val="nil"/>
              <w:left w:val="nil"/>
              <w:bottom w:val="nil"/>
              <w:right w:val="nil"/>
            </w:tcBorders>
            <w:shd w:val="clear" w:color="auto" w:fill="auto"/>
            <w:noWrap/>
            <w:vAlign w:val="bottom"/>
            <w:hideMark/>
          </w:tcPr>
          <w:p w14:paraId="36BF5942" w14:textId="708CEE14" w:rsidR="005400CD" w:rsidRPr="00B84FCD" w:rsidRDefault="005400CD" w:rsidP="005400CD">
            <w:pPr>
              <w:spacing w:after="0" w:line="240" w:lineRule="auto"/>
              <w:jc w:val="right"/>
              <w:rPr>
                <w:rFonts w:cs="Arial"/>
                <w:sz w:val="16"/>
                <w:szCs w:val="16"/>
              </w:rPr>
            </w:pPr>
            <w:r>
              <w:rPr>
                <w:rFonts w:cs="Arial"/>
                <w:sz w:val="16"/>
                <w:szCs w:val="16"/>
              </w:rPr>
              <w:t xml:space="preserve">2,891.1 </w:t>
            </w:r>
          </w:p>
        </w:tc>
        <w:tc>
          <w:tcPr>
            <w:tcW w:w="928" w:type="dxa"/>
            <w:tcBorders>
              <w:top w:val="nil"/>
              <w:left w:val="nil"/>
              <w:bottom w:val="nil"/>
              <w:right w:val="nil"/>
            </w:tcBorders>
            <w:shd w:val="clear" w:color="auto" w:fill="auto"/>
            <w:noWrap/>
            <w:vAlign w:val="bottom"/>
            <w:hideMark/>
          </w:tcPr>
          <w:p w14:paraId="65D010B7" w14:textId="4900728D" w:rsidR="005400CD" w:rsidRPr="00B84FCD" w:rsidRDefault="005400CD" w:rsidP="005400CD">
            <w:pPr>
              <w:spacing w:after="0" w:line="240" w:lineRule="auto"/>
              <w:jc w:val="right"/>
              <w:rPr>
                <w:rFonts w:cs="Arial"/>
                <w:sz w:val="16"/>
                <w:szCs w:val="16"/>
              </w:rPr>
            </w:pPr>
            <w:r>
              <w:rPr>
                <w:rFonts w:cs="Arial"/>
                <w:sz w:val="16"/>
                <w:szCs w:val="16"/>
              </w:rPr>
              <w:t xml:space="preserve">2,949.9 </w:t>
            </w:r>
          </w:p>
        </w:tc>
        <w:tc>
          <w:tcPr>
            <w:tcW w:w="928" w:type="dxa"/>
            <w:tcBorders>
              <w:top w:val="nil"/>
              <w:left w:val="nil"/>
              <w:bottom w:val="nil"/>
              <w:right w:val="nil"/>
            </w:tcBorders>
            <w:shd w:val="clear" w:color="auto" w:fill="auto"/>
            <w:noWrap/>
            <w:vAlign w:val="bottom"/>
            <w:hideMark/>
          </w:tcPr>
          <w:p w14:paraId="7A1E3137" w14:textId="3699F810" w:rsidR="005400CD" w:rsidRPr="00B84FCD" w:rsidRDefault="005400CD" w:rsidP="005400CD">
            <w:pPr>
              <w:spacing w:after="0" w:line="240" w:lineRule="auto"/>
              <w:jc w:val="right"/>
              <w:rPr>
                <w:rFonts w:cs="Arial"/>
                <w:sz w:val="16"/>
                <w:szCs w:val="16"/>
              </w:rPr>
            </w:pPr>
            <w:r>
              <w:rPr>
                <w:rFonts w:cs="Arial"/>
                <w:sz w:val="16"/>
                <w:szCs w:val="16"/>
              </w:rPr>
              <w:t xml:space="preserve">3,025.9 </w:t>
            </w:r>
          </w:p>
        </w:tc>
        <w:tc>
          <w:tcPr>
            <w:tcW w:w="1006" w:type="dxa"/>
            <w:tcBorders>
              <w:top w:val="nil"/>
              <w:left w:val="nil"/>
              <w:bottom w:val="nil"/>
              <w:right w:val="single" w:sz="4" w:space="0" w:color="auto"/>
            </w:tcBorders>
            <w:shd w:val="clear" w:color="auto" w:fill="auto"/>
            <w:noWrap/>
            <w:vAlign w:val="bottom"/>
            <w:hideMark/>
          </w:tcPr>
          <w:p w14:paraId="73530B08" w14:textId="42427EAA" w:rsidR="005400CD" w:rsidRPr="00B84FCD" w:rsidRDefault="005400CD" w:rsidP="005400CD">
            <w:pPr>
              <w:spacing w:after="0" w:line="240" w:lineRule="auto"/>
              <w:jc w:val="right"/>
              <w:rPr>
                <w:rFonts w:cs="Arial"/>
                <w:sz w:val="16"/>
                <w:szCs w:val="16"/>
              </w:rPr>
            </w:pPr>
            <w:r>
              <w:rPr>
                <w:rFonts w:cs="Arial"/>
                <w:sz w:val="16"/>
                <w:szCs w:val="16"/>
              </w:rPr>
              <w:t xml:space="preserve">3,062.4 </w:t>
            </w:r>
          </w:p>
        </w:tc>
        <w:tc>
          <w:tcPr>
            <w:tcW w:w="928" w:type="dxa"/>
            <w:tcBorders>
              <w:top w:val="nil"/>
              <w:left w:val="nil"/>
              <w:bottom w:val="nil"/>
              <w:right w:val="nil"/>
            </w:tcBorders>
            <w:shd w:val="clear" w:color="auto" w:fill="auto"/>
            <w:noWrap/>
            <w:vAlign w:val="bottom"/>
            <w:hideMark/>
          </w:tcPr>
          <w:p w14:paraId="53DB1C14" w14:textId="477775EF" w:rsidR="005400CD" w:rsidRPr="00B84FCD" w:rsidRDefault="005400CD" w:rsidP="005400CD">
            <w:pPr>
              <w:spacing w:after="0" w:line="240" w:lineRule="auto"/>
              <w:jc w:val="right"/>
              <w:rPr>
                <w:rFonts w:cs="Arial"/>
                <w:sz w:val="16"/>
                <w:szCs w:val="16"/>
              </w:rPr>
            </w:pPr>
            <w:r>
              <w:rPr>
                <w:rFonts w:cs="Arial"/>
                <w:sz w:val="16"/>
                <w:szCs w:val="16"/>
              </w:rPr>
              <w:t xml:space="preserve">3,040.8 </w:t>
            </w:r>
          </w:p>
        </w:tc>
        <w:tc>
          <w:tcPr>
            <w:tcW w:w="928" w:type="dxa"/>
            <w:tcBorders>
              <w:top w:val="nil"/>
              <w:left w:val="nil"/>
              <w:bottom w:val="nil"/>
              <w:right w:val="nil"/>
            </w:tcBorders>
            <w:shd w:val="clear" w:color="auto" w:fill="auto"/>
            <w:noWrap/>
            <w:vAlign w:val="bottom"/>
            <w:hideMark/>
          </w:tcPr>
          <w:p w14:paraId="17D113F1" w14:textId="507230F4" w:rsidR="005400CD" w:rsidRPr="00B84FCD" w:rsidRDefault="005400CD" w:rsidP="005400CD">
            <w:pPr>
              <w:spacing w:after="0" w:line="240" w:lineRule="auto"/>
              <w:jc w:val="right"/>
              <w:rPr>
                <w:rFonts w:cs="Arial"/>
                <w:sz w:val="16"/>
                <w:szCs w:val="16"/>
              </w:rPr>
            </w:pPr>
            <w:r>
              <w:rPr>
                <w:rFonts w:cs="Arial"/>
                <w:sz w:val="16"/>
                <w:szCs w:val="16"/>
              </w:rPr>
              <w:t xml:space="preserve">3,001.7 </w:t>
            </w:r>
          </w:p>
        </w:tc>
        <w:tc>
          <w:tcPr>
            <w:tcW w:w="928" w:type="dxa"/>
            <w:tcBorders>
              <w:top w:val="nil"/>
              <w:left w:val="nil"/>
              <w:bottom w:val="nil"/>
              <w:right w:val="nil"/>
            </w:tcBorders>
            <w:shd w:val="clear" w:color="auto" w:fill="auto"/>
            <w:noWrap/>
            <w:vAlign w:val="bottom"/>
            <w:hideMark/>
          </w:tcPr>
          <w:p w14:paraId="4AF6D4E0" w14:textId="17E69DDE" w:rsidR="005400CD" w:rsidRPr="00B84FCD" w:rsidRDefault="005400CD" w:rsidP="005400CD">
            <w:pPr>
              <w:spacing w:after="0" w:line="240" w:lineRule="auto"/>
              <w:jc w:val="right"/>
              <w:rPr>
                <w:rFonts w:cs="Arial"/>
                <w:sz w:val="16"/>
                <w:szCs w:val="16"/>
              </w:rPr>
            </w:pPr>
            <w:r>
              <w:rPr>
                <w:rFonts w:cs="Arial"/>
                <w:sz w:val="16"/>
                <w:szCs w:val="16"/>
              </w:rPr>
              <w:t xml:space="preserve">2,936.2 </w:t>
            </w:r>
          </w:p>
        </w:tc>
        <w:tc>
          <w:tcPr>
            <w:tcW w:w="1005" w:type="dxa"/>
            <w:tcBorders>
              <w:top w:val="nil"/>
              <w:left w:val="nil"/>
              <w:bottom w:val="nil"/>
              <w:right w:val="single" w:sz="4" w:space="0" w:color="auto"/>
            </w:tcBorders>
            <w:shd w:val="clear" w:color="auto" w:fill="auto"/>
            <w:noWrap/>
            <w:vAlign w:val="bottom"/>
            <w:hideMark/>
          </w:tcPr>
          <w:p w14:paraId="7A51646C" w14:textId="79B6B5F4" w:rsidR="005400CD" w:rsidRPr="00B84FCD" w:rsidRDefault="005400CD" w:rsidP="005400CD">
            <w:pPr>
              <w:spacing w:after="0" w:line="240" w:lineRule="auto"/>
              <w:jc w:val="right"/>
              <w:rPr>
                <w:rFonts w:cs="Arial"/>
                <w:sz w:val="16"/>
                <w:szCs w:val="16"/>
              </w:rPr>
            </w:pPr>
            <w:r>
              <w:rPr>
                <w:rFonts w:cs="Arial"/>
                <w:sz w:val="16"/>
                <w:szCs w:val="16"/>
              </w:rPr>
              <w:t xml:space="preserve">2,891.6 </w:t>
            </w:r>
          </w:p>
        </w:tc>
      </w:tr>
      <w:tr w:rsidR="005400CD" w:rsidRPr="00B84FCD" w14:paraId="29CA1407"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44DE9F5"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3C150238" w14:textId="55814A5A" w:rsidR="005400CD" w:rsidRPr="00B84FCD" w:rsidRDefault="005400CD" w:rsidP="005400CD">
            <w:pPr>
              <w:spacing w:after="0" w:line="240" w:lineRule="auto"/>
              <w:jc w:val="right"/>
              <w:rPr>
                <w:rFonts w:cs="Arial"/>
                <w:sz w:val="16"/>
                <w:szCs w:val="16"/>
              </w:rPr>
            </w:pPr>
            <w:r>
              <w:rPr>
                <w:rFonts w:cs="Arial"/>
                <w:sz w:val="16"/>
                <w:szCs w:val="16"/>
              </w:rPr>
              <w:t xml:space="preserve">0.1 </w:t>
            </w:r>
          </w:p>
        </w:tc>
        <w:tc>
          <w:tcPr>
            <w:tcW w:w="928" w:type="dxa"/>
            <w:tcBorders>
              <w:top w:val="nil"/>
              <w:left w:val="nil"/>
              <w:bottom w:val="nil"/>
              <w:right w:val="nil"/>
            </w:tcBorders>
            <w:shd w:val="clear" w:color="auto" w:fill="auto"/>
            <w:noWrap/>
            <w:vAlign w:val="bottom"/>
            <w:hideMark/>
          </w:tcPr>
          <w:p w14:paraId="0D02EA40" w14:textId="29C6A3FE" w:rsidR="005400CD" w:rsidRPr="00B84FCD" w:rsidRDefault="005400CD" w:rsidP="005400CD">
            <w:pPr>
              <w:spacing w:after="0" w:line="240" w:lineRule="auto"/>
              <w:jc w:val="right"/>
              <w:rPr>
                <w:rFonts w:cs="Arial"/>
                <w:sz w:val="16"/>
                <w:szCs w:val="16"/>
              </w:rPr>
            </w:pPr>
            <w:r>
              <w:rPr>
                <w:rFonts w:cs="Arial"/>
                <w:sz w:val="16"/>
                <w:szCs w:val="16"/>
              </w:rPr>
              <w:t>(5.0)</w:t>
            </w:r>
          </w:p>
        </w:tc>
        <w:tc>
          <w:tcPr>
            <w:tcW w:w="931" w:type="dxa"/>
            <w:tcBorders>
              <w:top w:val="nil"/>
              <w:left w:val="nil"/>
              <w:bottom w:val="nil"/>
              <w:right w:val="nil"/>
            </w:tcBorders>
            <w:shd w:val="clear" w:color="auto" w:fill="auto"/>
            <w:noWrap/>
            <w:vAlign w:val="bottom"/>
            <w:hideMark/>
          </w:tcPr>
          <w:p w14:paraId="43E14CCD" w14:textId="1A8AF35E" w:rsidR="005400CD" w:rsidRPr="00B84FCD" w:rsidRDefault="005400CD" w:rsidP="005400CD">
            <w:pPr>
              <w:spacing w:after="0" w:line="240" w:lineRule="auto"/>
              <w:jc w:val="right"/>
              <w:rPr>
                <w:rFonts w:cs="Arial"/>
                <w:sz w:val="16"/>
                <w:szCs w:val="16"/>
              </w:rPr>
            </w:pPr>
            <w:r>
              <w:rPr>
                <w:rFonts w:cs="Arial"/>
                <w:sz w:val="16"/>
                <w:szCs w:val="16"/>
              </w:rPr>
              <w:t xml:space="preserve">5.1 </w:t>
            </w:r>
          </w:p>
        </w:tc>
        <w:tc>
          <w:tcPr>
            <w:tcW w:w="999" w:type="dxa"/>
            <w:tcBorders>
              <w:top w:val="nil"/>
              <w:left w:val="nil"/>
              <w:bottom w:val="nil"/>
              <w:right w:val="single" w:sz="4" w:space="0" w:color="auto"/>
            </w:tcBorders>
            <w:shd w:val="clear" w:color="auto" w:fill="auto"/>
            <w:noWrap/>
            <w:vAlign w:val="bottom"/>
            <w:hideMark/>
          </w:tcPr>
          <w:p w14:paraId="354C2D1D" w14:textId="27B4161C" w:rsidR="005400CD" w:rsidRPr="00B84FCD" w:rsidRDefault="005400CD" w:rsidP="005400CD">
            <w:pPr>
              <w:spacing w:after="0" w:line="240" w:lineRule="auto"/>
              <w:jc w:val="right"/>
              <w:rPr>
                <w:rFonts w:cs="Arial"/>
                <w:sz w:val="16"/>
                <w:szCs w:val="16"/>
              </w:rPr>
            </w:pPr>
            <w:r>
              <w:rPr>
                <w:rFonts w:cs="Arial"/>
                <w:sz w:val="16"/>
                <w:szCs w:val="16"/>
              </w:rPr>
              <w:t xml:space="preserve">1.8 </w:t>
            </w:r>
          </w:p>
        </w:tc>
        <w:tc>
          <w:tcPr>
            <w:tcW w:w="928" w:type="dxa"/>
            <w:tcBorders>
              <w:top w:val="nil"/>
              <w:left w:val="nil"/>
              <w:bottom w:val="nil"/>
              <w:right w:val="nil"/>
            </w:tcBorders>
            <w:shd w:val="clear" w:color="auto" w:fill="auto"/>
            <w:noWrap/>
            <w:vAlign w:val="bottom"/>
            <w:hideMark/>
          </w:tcPr>
          <w:p w14:paraId="466B86CE" w14:textId="7E6B57A5" w:rsidR="005400CD" w:rsidRPr="00B84FCD" w:rsidRDefault="005400CD" w:rsidP="005400CD">
            <w:pPr>
              <w:spacing w:after="0" w:line="240" w:lineRule="auto"/>
              <w:jc w:val="right"/>
              <w:rPr>
                <w:rFonts w:cs="Arial"/>
                <w:sz w:val="16"/>
                <w:szCs w:val="16"/>
              </w:rPr>
            </w:pPr>
            <w:r>
              <w:rPr>
                <w:rFonts w:cs="Arial"/>
                <w:sz w:val="16"/>
                <w:szCs w:val="16"/>
              </w:rPr>
              <w:t xml:space="preserve">6.5 </w:t>
            </w:r>
          </w:p>
        </w:tc>
        <w:tc>
          <w:tcPr>
            <w:tcW w:w="928" w:type="dxa"/>
            <w:tcBorders>
              <w:top w:val="nil"/>
              <w:left w:val="nil"/>
              <w:bottom w:val="nil"/>
              <w:right w:val="nil"/>
            </w:tcBorders>
            <w:shd w:val="clear" w:color="auto" w:fill="auto"/>
            <w:noWrap/>
            <w:vAlign w:val="bottom"/>
            <w:hideMark/>
          </w:tcPr>
          <w:p w14:paraId="261F5B70" w14:textId="798F5916" w:rsidR="005400CD" w:rsidRPr="00B84FCD" w:rsidRDefault="005400CD" w:rsidP="005400CD">
            <w:pPr>
              <w:spacing w:after="0" w:line="240" w:lineRule="auto"/>
              <w:jc w:val="right"/>
              <w:rPr>
                <w:rFonts w:cs="Arial"/>
                <w:sz w:val="16"/>
                <w:szCs w:val="16"/>
              </w:rPr>
            </w:pPr>
            <w:r>
              <w:rPr>
                <w:rFonts w:cs="Arial"/>
                <w:sz w:val="16"/>
                <w:szCs w:val="16"/>
              </w:rPr>
              <w:t xml:space="preserve">8.4 </w:t>
            </w:r>
          </w:p>
        </w:tc>
        <w:tc>
          <w:tcPr>
            <w:tcW w:w="928" w:type="dxa"/>
            <w:tcBorders>
              <w:top w:val="nil"/>
              <w:left w:val="nil"/>
              <w:bottom w:val="nil"/>
              <w:right w:val="nil"/>
            </w:tcBorders>
            <w:shd w:val="clear" w:color="auto" w:fill="auto"/>
            <w:noWrap/>
            <w:vAlign w:val="bottom"/>
            <w:hideMark/>
          </w:tcPr>
          <w:p w14:paraId="1C039FEC" w14:textId="05C0ECFD" w:rsidR="005400CD" w:rsidRPr="00B84FCD" w:rsidRDefault="005400CD" w:rsidP="005400CD">
            <w:pPr>
              <w:spacing w:after="0" w:line="240" w:lineRule="auto"/>
              <w:jc w:val="right"/>
              <w:rPr>
                <w:rFonts w:cs="Arial"/>
                <w:sz w:val="16"/>
                <w:szCs w:val="16"/>
              </w:rPr>
            </w:pPr>
            <w:r>
              <w:rPr>
                <w:rFonts w:cs="Arial"/>
                <w:sz w:val="16"/>
                <w:szCs w:val="16"/>
              </w:rPr>
              <w:t xml:space="preserve">10.7 </w:t>
            </w:r>
          </w:p>
        </w:tc>
        <w:tc>
          <w:tcPr>
            <w:tcW w:w="1006" w:type="dxa"/>
            <w:tcBorders>
              <w:top w:val="nil"/>
              <w:left w:val="nil"/>
              <w:bottom w:val="nil"/>
              <w:right w:val="single" w:sz="4" w:space="0" w:color="auto"/>
            </w:tcBorders>
            <w:shd w:val="clear" w:color="auto" w:fill="auto"/>
            <w:noWrap/>
            <w:vAlign w:val="bottom"/>
            <w:hideMark/>
          </w:tcPr>
          <w:p w14:paraId="521AD81B" w14:textId="056B292F"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6AE16690" w14:textId="5742EEDD" w:rsidR="005400CD" w:rsidRPr="00B84FCD" w:rsidRDefault="005400CD" w:rsidP="005400CD">
            <w:pPr>
              <w:spacing w:after="0" w:line="240" w:lineRule="auto"/>
              <w:jc w:val="right"/>
              <w:rPr>
                <w:rFonts w:cs="Arial"/>
                <w:sz w:val="16"/>
                <w:szCs w:val="16"/>
              </w:rPr>
            </w:pPr>
            <w:r>
              <w:rPr>
                <w:rFonts w:cs="Arial"/>
                <w:sz w:val="16"/>
                <w:szCs w:val="16"/>
              </w:rPr>
              <w:t>(2.8)</w:t>
            </w:r>
          </w:p>
        </w:tc>
        <w:tc>
          <w:tcPr>
            <w:tcW w:w="928" w:type="dxa"/>
            <w:tcBorders>
              <w:top w:val="nil"/>
              <w:left w:val="nil"/>
              <w:bottom w:val="nil"/>
              <w:right w:val="nil"/>
            </w:tcBorders>
            <w:shd w:val="clear" w:color="auto" w:fill="auto"/>
            <w:noWrap/>
            <w:vAlign w:val="bottom"/>
            <w:hideMark/>
          </w:tcPr>
          <w:p w14:paraId="64288B96" w14:textId="4FF0EF9A" w:rsidR="005400CD" w:rsidRPr="00B84FCD" w:rsidRDefault="005400CD" w:rsidP="005400CD">
            <w:pPr>
              <w:spacing w:after="0" w:line="240" w:lineRule="auto"/>
              <w:jc w:val="right"/>
              <w:rPr>
                <w:rFonts w:cs="Arial"/>
                <w:sz w:val="16"/>
                <w:szCs w:val="16"/>
              </w:rPr>
            </w:pPr>
            <w:r>
              <w:rPr>
                <w:rFonts w:cs="Arial"/>
                <w:sz w:val="16"/>
                <w:szCs w:val="16"/>
              </w:rPr>
              <w:t>(5.0)</w:t>
            </w:r>
          </w:p>
        </w:tc>
        <w:tc>
          <w:tcPr>
            <w:tcW w:w="928" w:type="dxa"/>
            <w:tcBorders>
              <w:top w:val="nil"/>
              <w:left w:val="nil"/>
              <w:bottom w:val="nil"/>
              <w:right w:val="nil"/>
            </w:tcBorders>
            <w:shd w:val="clear" w:color="auto" w:fill="auto"/>
            <w:noWrap/>
            <w:vAlign w:val="bottom"/>
            <w:hideMark/>
          </w:tcPr>
          <w:p w14:paraId="027FDB47" w14:textId="43F8DA30" w:rsidR="005400CD" w:rsidRPr="00B84FCD" w:rsidRDefault="005400CD" w:rsidP="005400CD">
            <w:pPr>
              <w:spacing w:after="0" w:line="240" w:lineRule="auto"/>
              <w:jc w:val="right"/>
              <w:rPr>
                <w:rFonts w:cs="Arial"/>
                <w:sz w:val="16"/>
                <w:szCs w:val="16"/>
              </w:rPr>
            </w:pPr>
            <w:r>
              <w:rPr>
                <w:rFonts w:cs="Arial"/>
                <w:sz w:val="16"/>
                <w:szCs w:val="16"/>
              </w:rPr>
              <w:t>(8.5)</w:t>
            </w:r>
          </w:p>
        </w:tc>
        <w:tc>
          <w:tcPr>
            <w:tcW w:w="1005" w:type="dxa"/>
            <w:tcBorders>
              <w:top w:val="nil"/>
              <w:left w:val="nil"/>
              <w:bottom w:val="nil"/>
              <w:right w:val="single" w:sz="4" w:space="0" w:color="auto"/>
            </w:tcBorders>
            <w:shd w:val="clear" w:color="auto" w:fill="auto"/>
            <w:noWrap/>
            <w:vAlign w:val="bottom"/>
            <w:hideMark/>
          </w:tcPr>
          <w:p w14:paraId="7E0BE7D7" w14:textId="2A0B8ACF" w:rsidR="005400CD" w:rsidRPr="00B84FCD" w:rsidRDefault="005400CD" w:rsidP="005400CD">
            <w:pPr>
              <w:spacing w:after="0" w:line="240" w:lineRule="auto"/>
              <w:jc w:val="right"/>
              <w:rPr>
                <w:rFonts w:cs="Arial"/>
                <w:sz w:val="16"/>
                <w:szCs w:val="16"/>
              </w:rPr>
            </w:pPr>
            <w:r>
              <w:rPr>
                <w:rFonts w:cs="Arial"/>
                <w:sz w:val="16"/>
                <w:szCs w:val="16"/>
              </w:rPr>
              <w:t>(5.9)</w:t>
            </w:r>
          </w:p>
        </w:tc>
      </w:tr>
      <w:tr w:rsidR="005400CD" w:rsidRPr="00B84FCD" w14:paraId="072F0EE7" w14:textId="77777777" w:rsidTr="00077DCF">
        <w:trPr>
          <w:trHeight w:val="236"/>
        </w:trPr>
        <w:tc>
          <w:tcPr>
            <w:tcW w:w="3230" w:type="dxa"/>
            <w:tcBorders>
              <w:top w:val="nil"/>
              <w:left w:val="single" w:sz="8" w:space="0" w:color="auto"/>
              <w:right w:val="single" w:sz="4" w:space="0" w:color="auto"/>
            </w:tcBorders>
            <w:shd w:val="clear" w:color="auto" w:fill="auto"/>
            <w:noWrap/>
            <w:vAlign w:val="bottom"/>
            <w:hideMark/>
          </w:tcPr>
          <w:p w14:paraId="486F10C2"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Imports (services)</w:t>
            </w:r>
          </w:p>
        </w:tc>
        <w:tc>
          <w:tcPr>
            <w:tcW w:w="868" w:type="dxa"/>
            <w:tcBorders>
              <w:top w:val="nil"/>
              <w:left w:val="nil"/>
              <w:right w:val="nil"/>
            </w:tcBorders>
            <w:shd w:val="clear" w:color="auto" w:fill="auto"/>
            <w:noWrap/>
            <w:vAlign w:val="bottom"/>
            <w:hideMark/>
          </w:tcPr>
          <w:p w14:paraId="67E2AF80" w14:textId="791584CE" w:rsidR="005400CD" w:rsidRPr="00B84FCD" w:rsidRDefault="005400CD" w:rsidP="005400CD">
            <w:pPr>
              <w:spacing w:after="0" w:line="240" w:lineRule="auto"/>
              <w:jc w:val="right"/>
              <w:rPr>
                <w:rFonts w:cs="Arial"/>
                <w:sz w:val="16"/>
                <w:szCs w:val="16"/>
              </w:rPr>
            </w:pPr>
            <w:r>
              <w:rPr>
                <w:rFonts w:cs="Arial"/>
                <w:sz w:val="16"/>
                <w:szCs w:val="16"/>
              </w:rPr>
              <w:t xml:space="preserve">616.2 </w:t>
            </w:r>
          </w:p>
        </w:tc>
        <w:tc>
          <w:tcPr>
            <w:tcW w:w="928" w:type="dxa"/>
            <w:tcBorders>
              <w:top w:val="nil"/>
              <w:left w:val="nil"/>
              <w:right w:val="nil"/>
            </w:tcBorders>
            <w:shd w:val="clear" w:color="auto" w:fill="auto"/>
            <w:noWrap/>
            <w:vAlign w:val="bottom"/>
            <w:hideMark/>
          </w:tcPr>
          <w:p w14:paraId="7E73B735" w14:textId="6B998D96" w:rsidR="005400CD" w:rsidRPr="00B84FCD" w:rsidRDefault="005400CD" w:rsidP="005400CD">
            <w:pPr>
              <w:spacing w:after="0" w:line="240" w:lineRule="auto"/>
              <w:jc w:val="right"/>
              <w:rPr>
                <w:rFonts w:cs="Arial"/>
                <w:sz w:val="16"/>
                <w:szCs w:val="16"/>
              </w:rPr>
            </w:pPr>
            <w:r>
              <w:rPr>
                <w:rFonts w:cs="Arial"/>
                <w:sz w:val="16"/>
                <w:szCs w:val="16"/>
              </w:rPr>
              <w:t xml:space="preserve">623.7 </w:t>
            </w:r>
          </w:p>
        </w:tc>
        <w:tc>
          <w:tcPr>
            <w:tcW w:w="931" w:type="dxa"/>
            <w:tcBorders>
              <w:top w:val="nil"/>
              <w:left w:val="nil"/>
              <w:right w:val="nil"/>
            </w:tcBorders>
            <w:shd w:val="clear" w:color="auto" w:fill="auto"/>
            <w:noWrap/>
            <w:vAlign w:val="bottom"/>
            <w:hideMark/>
          </w:tcPr>
          <w:p w14:paraId="38487A2B" w14:textId="45963395" w:rsidR="005400CD" w:rsidRPr="00B84FCD" w:rsidRDefault="005400CD" w:rsidP="005400CD">
            <w:pPr>
              <w:spacing w:after="0" w:line="240" w:lineRule="auto"/>
              <w:jc w:val="right"/>
              <w:rPr>
                <w:rFonts w:cs="Arial"/>
                <w:sz w:val="16"/>
                <w:szCs w:val="16"/>
              </w:rPr>
            </w:pPr>
            <w:r>
              <w:rPr>
                <w:rFonts w:cs="Arial"/>
                <w:sz w:val="16"/>
                <w:szCs w:val="16"/>
              </w:rPr>
              <w:t xml:space="preserve">627.8 </w:t>
            </w:r>
          </w:p>
        </w:tc>
        <w:tc>
          <w:tcPr>
            <w:tcW w:w="999" w:type="dxa"/>
            <w:tcBorders>
              <w:top w:val="nil"/>
              <w:left w:val="nil"/>
              <w:right w:val="single" w:sz="4" w:space="0" w:color="auto"/>
            </w:tcBorders>
            <w:shd w:val="clear" w:color="auto" w:fill="auto"/>
            <w:noWrap/>
            <w:vAlign w:val="bottom"/>
            <w:hideMark/>
          </w:tcPr>
          <w:p w14:paraId="4F839EA9" w14:textId="43985BA1" w:rsidR="005400CD" w:rsidRPr="00B84FCD" w:rsidRDefault="005400CD" w:rsidP="005400CD">
            <w:pPr>
              <w:spacing w:after="0" w:line="240" w:lineRule="auto"/>
              <w:jc w:val="right"/>
              <w:rPr>
                <w:rFonts w:cs="Arial"/>
                <w:sz w:val="16"/>
                <w:szCs w:val="16"/>
              </w:rPr>
            </w:pPr>
            <w:r>
              <w:rPr>
                <w:rFonts w:cs="Arial"/>
                <w:sz w:val="16"/>
                <w:szCs w:val="16"/>
              </w:rPr>
              <w:t xml:space="preserve">649.8 </w:t>
            </w:r>
          </w:p>
        </w:tc>
        <w:tc>
          <w:tcPr>
            <w:tcW w:w="928" w:type="dxa"/>
            <w:tcBorders>
              <w:top w:val="nil"/>
              <w:left w:val="nil"/>
              <w:right w:val="nil"/>
            </w:tcBorders>
            <w:shd w:val="clear" w:color="auto" w:fill="auto"/>
            <w:noWrap/>
            <w:vAlign w:val="bottom"/>
            <w:hideMark/>
          </w:tcPr>
          <w:p w14:paraId="076A8779" w14:textId="64DD8AEE" w:rsidR="005400CD" w:rsidRPr="00B84FCD" w:rsidRDefault="005400CD" w:rsidP="005400CD">
            <w:pPr>
              <w:spacing w:after="0" w:line="240" w:lineRule="auto"/>
              <w:jc w:val="right"/>
              <w:rPr>
                <w:rFonts w:cs="Arial"/>
                <w:sz w:val="16"/>
                <w:szCs w:val="16"/>
              </w:rPr>
            </w:pPr>
            <w:r>
              <w:rPr>
                <w:rFonts w:cs="Arial"/>
                <w:sz w:val="16"/>
                <w:szCs w:val="16"/>
              </w:rPr>
              <w:t xml:space="preserve">657.4 </w:t>
            </w:r>
          </w:p>
        </w:tc>
        <w:tc>
          <w:tcPr>
            <w:tcW w:w="928" w:type="dxa"/>
            <w:tcBorders>
              <w:top w:val="nil"/>
              <w:left w:val="nil"/>
              <w:right w:val="nil"/>
            </w:tcBorders>
            <w:shd w:val="clear" w:color="auto" w:fill="auto"/>
            <w:noWrap/>
            <w:vAlign w:val="bottom"/>
            <w:hideMark/>
          </w:tcPr>
          <w:p w14:paraId="1CDBEAC6" w14:textId="6A22FB9A" w:rsidR="005400CD" w:rsidRPr="00B84FCD" w:rsidRDefault="005400CD" w:rsidP="005400CD">
            <w:pPr>
              <w:spacing w:after="0" w:line="240" w:lineRule="auto"/>
              <w:jc w:val="right"/>
              <w:rPr>
                <w:rFonts w:cs="Arial"/>
                <w:sz w:val="16"/>
                <w:szCs w:val="16"/>
              </w:rPr>
            </w:pPr>
            <w:r>
              <w:rPr>
                <w:rFonts w:cs="Arial"/>
                <w:sz w:val="16"/>
                <w:szCs w:val="16"/>
              </w:rPr>
              <w:t xml:space="preserve">664.4 </w:t>
            </w:r>
          </w:p>
        </w:tc>
        <w:tc>
          <w:tcPr>
            <w:tcW w:w="928" w:type="dxa"/>
            <w:tcBorders>
              <w:top w:val="nil"/>
              <w:left w:val="nil"/>
              <w:right w:val="nil"/>
            </w:tcBorders>
            <w:shd w:val="clear" w:color="auto" w:fill="auto"/>
            <w:noWrap/>
            <w:vAlign w:val="bottom"/>
            <w:hideMark/>
          </w:tcPr>
          <w:p w14:paraId="3BCA8226" w14:textId="3E762B4A" w:rsidR="005400CD" w:rsidRPr="00B84FCD" w:rsidRDefault="005400CD" w:rsidP="005400CD">
            <w:pPr>
              <w:spacing w:after="0" w:line="240" w:lineRule="auto"/>
              <w:jc w:val="right"/>
              <w:rPr>
                <w:rFonts w:cs="Arial"/>
                <w:sz w:val="16"/>
                <w:szCs w:val="16"/>
              </w:rPr>
            </w:pPr>
            <w:r>
              <w:rPr>
                <w:rFonts w:cs="Arial"/>
                <w:sz w:val="16"/>
                <w:szCs w:val="16"/>
              </w:rPr>
              <w:t xml:space="preserve">682.0 </w:t>
            </w:r>
          </w:p>
        </w:tc>
        <w:tc>
          <w:tcPr>
            <w:tcW w:w="1006" w:type="dxa"/>
            <w:tcBorders>
              <w:top w:val="nil"/>
              <w:left w:val="nil"/>
              <w:right w:val="single" w:sz="4" w:space="0" w:color="auto"/>
            </w:tcBorders>
            <w:shd w:val="clear" w:color="auto" w:fill="auto"/>
            <w:noWrap/>
            <w:vAlign w:val="bottom"/>
            <w:hideMark/>
          </w:tcPr>
          <w:p w14:paraId="62EFCBF0" w14:textId="5DBC80FB" w:rsidR="005400CD" w:rsidRPr="00B84FCD" w:rsidRDefault="005400CD" w:rsidP="005400CD">
            <w:pPr>
              <w:spacing w:after="0" w:line="240" w:lineRule="auto"/>
              <w:jc w:val="right"/>
              <w:rPr>
                <w:rFonts w:cs="Arial"/>
                <w:sz w:val="16"/>
                <w:szCs w:val="16"/>
              </w:rPr>
            </w:pPr>
            <w:r>
              <w:rPr>
                <w:rFonts w:cs="Arial"/>
                <w:sz w:val="16"/>
                <w:szCs w:val="16"/>
              </w:rPr>
              <w:t xml:space="preserve">689.1 </w:t>
            </w:r>
          </w:p>
        </w:tc>
        <w:tc>
          <w:tcPr>
            <w:tcW w:w="928" w:type="dxa"/>
            <w:tcBorders>
              <w:top w:val="nil"/>
              <w:left w:val="nil"/>
              <w:right w:val="nil"/>
            </w:tcBorders>
            <w:shd w:val="clear" w:color="auto" w:fill="auto"/>
            <w:noWrap/>
            <w:vAlign w:val="bottom"/>
            <w:hideMark/>
          </w:tcPr>
          <w:p w14:paraId="246F91C0" w14:textId="40CF0D59" w:rsidR="005400CD" w:rsidRPr="00B84FCD" w:rsidRDefault="005400CD" w:rsidP="005400CD">
            <w:pPr>
              <w:spacing w:after="0" w:line="240" w:lineRule="auto"/>
              <w:jc w:val="right"/>
              <w:rPr>
                <w:rFonts w:cs="Arial"/>
                <w:sz w:val="16"/>
                <w:szCs w:val="16"/>
              </w:rPr>
            </w:pPr>
            <w:r>
              <w:rPr>
                <w:rFonts w:cs="Arial"/>
                <w:sz w:val="16"/>
                <w:szCs w:val="16"/>
              </w:rPr>
              <w:t xml:space="preserve">685.3 </w:t>
            </w:r>
          </w:p>
        </w:tc>
        <w:tc>
          <w:tcPr>
            <w:tcW w:w="928" w:type="dxa"/>
            <w:tcBorders>
              <w:top w:val="nil"/>
              <w:left w:val="nil"/>
              <w:right w:val="nil"/>
            </w:tcBorders>
            <w:shd w:val="clear" w:color="auto" w:fill="auto"/>
            <w:noWrap/>
            <w:vAlign w:val="bottom"/>
            <w:hideMark/>
          </w:tcPr>
          <w:p w14:paraId="67374B3D" w14:textId="47EF9985" w:rsidR="005400CD" w:rsidRPr="00B84FCD" w:rsidRDefault="005400CD" w:rsidP="005400CD">
            <w:pPr>
              <w:spacing w:after="0" w:line="240" w:lineRule="auto"/>
              <w:jc w:val="right"/>
              <w:rPr>
                <w:rFonts w:cs="Arial"/>
                <w:sz w:val="16"/>
                <w:szCs w:val="16"/>
              </w:rPr>
            </w:pPr>
            <w:r>
              <w:rPr>
                <w:rFonts w:cs="Arial"/>
                <w:sz w:val="16"/>
                <w:szCs w:val="16"/>
              </w:rPr>
              <w:t xml:space="preserve">674.9 </w:t>
            </w:r>
          </w:p>
        </w:tc>
        <w:tc>
          <w:tcPr>
            <w:tcW w:w="928" w:type="dxa"/>
            <w:tcBorders>
              <w:top w:val="nil"/>
              <w:left w:val="nil"/>
              <w:right w:val="nil"/>
            </w:tcBorders>
            <w:shd w:val="clear" w:color="auto" w:fill="auto"/>
            <w:noWrap/>
            <w:vAlign w:val="bottom"/>
            <w:hideMark/>
          </w:tcPr>
          <w:p w14:paraId="4F4E50DB" w14:textId="59D0D86D" w:rsidR="005400CD" w:rsidRPr="00B84FCD" w:rsidRDefault="005400CD" w:rsidP="005400CD">
            <w:pPr>
              <w:spacing w:after="0" w:line="240" w:lineRule="auto"/>
              <w:jc w:val="right"/>
              <w:rPr>
                <w:rFonts w:cs="Arial"/>
                <w:sz w:val="16"/>
                <w:szCs w:val="16"/>
              </w:rPr>
            </w:pPr>
            <w:r>
              <w:rPr>
                <w:rFonts w:cs="Arial"/>
                <w:sz w:val="16"/>
                <w:szCs w:val="16"/>
              </w:rPr>
              <w:t xml:space="preserve">664.0 </w:t>
            </w:r>
          </w:p>
        </w:tc>
        <w:tc>
          <w:tcPr>
            <w:tcW w:w="1005" w:type="dxa"/>
            <w:tcBorders>
              <w:top w:val="nil"/>
              <w:left w:val="nil"/>
              <w:right w:val="single" w:sz="4" w:space="0" w:color="auto"/>
            </w:tcBorders>
            <w:shd w:val="clear" w:color="auto" w:fill="auto"/>
            <w:noWrap/>
            <w:vAlign w:val="bottom"/>
            <w:hideMark/>
          </w:tcPr>
          <w:p w14:paraId="0A80B867" w14:textId="281D2E9A" w:rsidR="005400CD" w:rsidRPr="00B84FCD" w:rsidRDefault="005400CD" w:rsidP="005400CD">
            <w:pPr>
              <w:spacing w:after="0" w:line="240" w:lineRule="auto"/>
              <w:jc w:val="right"/>
              <w:rPr>
                <w:rFonts w:cs="Arial"/>
                <w:sz w:val="16"/>
                <w:szCs w:val="16"/>
              </w:rPr>
            </w:pPr>
            <w:r>
              <w:rPr>
                <w:rFonts w:cs="Arial"/>
                <w:sz w:val="16"/>
                <w:szCs w:val="16"/>
              </w:rPr>
              <w:t xml:space="preserve">658.6 </w:t>
            </w:r>
          </w:p>
        </w:tc>
      </w:tr>
      <w:tr w:rsidR="005400CD" w:rsidRPr="00B84FCD" w14:paraId="16394BAD"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335B7256"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single" w:sz="4" w:space="0" w:color="auto"/>
              <w:right w:val="nil"/>
            </w:tcBorders>
            <w:shd w:val="clear" w:color="auto" w:fill="auto"/>
            <w:noWrap/>
            <w:vAlign w:val="bottom"/>
            <w:hideMark/>
          </w:tcPr>
          <w:p w14:paraId="563E0C7B" w14:textId="22FE247A" w:rsidR="005400CD" w:rsidRPr="00B84FCD" w:rsidRDefault="005400CD" w:rsidP="005400CD">
            <w:pPr>
              <w:spacing w:after="0" w:line="240" w:lineRule="auto"/>
              <w:jc w:val="right"/>
              <w:rPr>
                <w:rFonts w:cs="Arial"/>
                <w:sz w:val="16"/>
                <w:szCs w:val="16"/>
              </w:rPr>
            </w:pPr>
            <w:r>
              <w:rPr>
                <w:rFonts w:cs="Arial"/>
                <w:sz w:val="16"/>
                <w:szCs w:val="16"/>
              </w:rPr>
              <w:t>(4.8)</w:t>
            </w:r>
          </w:p>
        </w:tc>
        <w:tc>
          <w:tcPr>
            <w:tcW w:w="928" w:type="dxa"/>
            <w:tcBorders>
              <w:top w:val="nil"/>
              <w:left w:val="nil"/>
              <w:bottom w:val="single" w:sz="4" w:space="0" w:color="auto"/>
              <w:right w:val="nil"/>
            </w:tcBorders>
            <w:shd w:val="clear" w:color="auto" w:fill="auto"/>
            <w:noWrap/>
            <w:vAlign w:val="bottom"/>
            <w:hideMark/>
          </w:tcPr>
          <w:p w14:paraId="2571B037" w14:textId="078A4E3C" w:rsidR="005400CD" w:rsidRPr="00B84FCD" w:rsidRDefault="005400CD" w:rsidP="005400CD">
            <w:pPr>
              <w:spacing w:after="0" w:line="240" w:lineRule="auto"/>
              <w:jc w:val="right"/>
              <w:rPr>
                <w:rFonts w:cs="Arial"/>
                <w:sz w:val="16"/>
                <w:szCs w:val="16"/>
              </w:rPr>
            </w:pPr>
            <w:r>
              <w:rPr>
                <w:rFonts w:cs="Arial"/>
                <w:sz w:val="16"/>
                <w:szCs w:val="16"/>
              </w:rPr>
              <w:t xml:space="preserve">5.0 </w:t>
            </w:r>
          </w:p>
        </w:tc>
        <w:tc>
          <w:tcPr>
            <w:tcW w:w="931" w:type="dxa"/>
            <w:tcBorders>
              <w:top w:val="nil"/>
              <w:left w:val="nil"/>
              <w:bottom w:val="single" w:sz="4" w:space="0" w:color="auto"/>
              <w:right w:val="nil"/>
            </w:tcBorders>
            <w:shd w:val="clear" w:color="auto" w:fill="auto"/>
            <w:noWrap/>
            <w:vAlign w:val="bottom"/>
            <w:hideMark/>
          </w:tcPr>
          <w:p w14:paraId="1581E62E" w14:textId="60C8587E"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999" w:type="dxa"/>
            <w:tcBorders>
              <w:top w:val="nil"/>
              <w:left w:val="nil"/>
              <w:bottom w:val="single" w:sz="4" w:space="0" w:color="auto"/>
              <w:right w:val="single" w:sz="4" w:space="0" w:color="auto"/>
            </w:tcBorders>
            <w:shd w:val="clear" w:color="auto" w:fill="auto"/>
            <w:noWrap/>
            <w:vAlign w:val="bottom"/>
            <w:hideMark/>
          </w:tcPr>
          <w:p w14:paraId="33682F08" w14:textId="3B087051" w:rsidR="005400CD" w:rsidRPr="00B84FCD" w:rsidRDefault="005400CD" w:rsidP="005400CD">
            <w:pPr>
              <w:spacing w:after="0" w:line="240" w:lineRule="auto"/>
              <w:jc w:val="right"/>
              <w:rPr>
                <w:rFonts w:cs="Arial"/>
                <w:sz w:val="16"/>
                <w:szCs w:val="16"/>
              </w:rPr>
            </w:pPr>
            <w:r>
              <w:rPr>
                <w:rFonts w:cs="Arial"/>
                <w:sz w:val="16"/>
                <w:szCs w:val="16"/>
              </w:rPr>
              <w:t xml:space="preserve">14.8 </w:t>
            </w:r>
          </w:p>
        </w:tc>
        <w:tc>
          <w:tcPr>
            <w:tcW w:w="928" w:type="dxa"/>
            <w:tcBorders>
              <w:top w:val="nil"/>
              <w:left w:val="nil"/>
              <w:bottom w:val="single" w:sz="4" w:space="0" w:color="auto"/>
              <w:right w:val="nil"/>
            </w:tcBorders>
            <w:shd w:val="clear" w:color="auto" w:fill="auto"/>
            <w:noWrap/>
            <w:vAlign w:val="bottom"/>
            <w:hideMark/>
          </w:tcPr>
          <w:p w14:paraId="3EE101D9" w14:textId="4E36B942" w:rsidR="005400CD" w:rsidRPr="00B84FCD" w:rsidRDefault="005400CD" w:rsidP="005400CD">
            <w:pPr>
              <w:spacing w:after="0" w:line="240" w:lineRule="auto"/>
              <w:jc w:val="right"/>
              <w:rPr>
                <w:rFonts w:cs="Arial"/>
                <w:sz w:val="16"/>
                <w:szCs w:val="16"/>
              </w:rPr>
            </w:pPr>
            <w:r>
              <w:rPr>
                <w:rFonts w:cs="Arial"/>
                <w:sz w:val="16"/>
                <w:szCs w:val="16"/>
              </w:rPr>
              <w:t xml:space="preserve">4.8 </w:t>
            </w:r>
          </w:p>
        </w:tc>
        <w:tc>
          <w:tcPr>
            <w:tcW w:w="928" w:type="dxa"/>
            <w:tcBorders>
              <w:top w:val="nil"/>
              <w:left w:val="nil"/>
              <w:bottom w:val="single" w:sz="4" w:space="0" w:color="auto"/>
              <w:right w:val="nil"/>
            </w:tcBorders>
            <w:shd w:val="clear" w:color="auto" w:fill="auto"/>
            <w:noWrap/>
            <w:vAlign w:val="bottom"/>
            <w:hideMark/>
          </w:tcPr>
          <w:p w14:paraId="5910C7A9" w14:textId="2BE8EC7E" w:rsidR="005400CD" w:rsidRPr="00B84FCD" w:rsidRDefault="005400CD" w:rsidP="005400CD">
            <w:pPr>
              <w:spacing w:after="0" w:line="240" w:lineRule="auto"/>
              <w:jc w:val="right"/>
              <w:rPr>
                <w:rFonts w:cs="Arial"/>
                <w:sz w:val="16"/>
                <w:szCs w:val="16"/>
              </w:rPr>
            </w:pPr>
            <w:r>
              <w:rPr>
                <w:rFonts w:cs="Arial"/>
                <w:sz w:val="16"/>
                <w:szCs w:val="16"/>
              </w:rPr>
              <w:t xml:space="preserve">4.3 </w:t>
            </w:r>
          </w:p>
        </w:tc>
        <w:tc>
          <w:tcPr>
            <w:tcW w:w="928" w:type="dxa"/>
            <w:tcBorders>
              <w:top w:val="nil"/>
              <w:left w:val="nil"/>
              <w:bottom w:val="single" w:sz="4" w:space="0" w:color="auto"/>
              <w:right w:val="nil"/>
            </w:tcBorders>
            <w:shd w:val="clear" w:color="auto" w:fill="auto"/>
            <w:noWrap/>
            <w:vAlign w:val="bottom"/>
            <w:hideMark/>
          </w:tcPr>
          <w:p w14:paraId="73C87276" w14:textId="2C997598" w:rsidR="005400CD" w:rsidRPr="00B84FCD" w:rsidRDefault="005400CD" w:rsidP="005400CD">
            <w:pPr>
              <w:spacing w:after="0" w:line="240" w:lineRule="auto"/>
              <w:jc w:val="right"/>
              <w:rPr>
                <w:rFonts w:cs="Arial"/>
                <w:sz w:val="16"/>
                <w:szCs w:val="16"/>
              </w:rPr>
            </w:pPr>
            <w:r>
              <w:rPr>
                <w:rFonts w:cs="Arial"/>
                <w:sz w:val="16"/>
                <w:szCs w:val="16"/>
              </w:rPr>
              <w:t xml:space="preserve">11.0 </w:t>
            </w:r>
          </w:p>
        </w:tc>
        <w:tc>
          <w:tcPr>
            <w:tcW w:w="1006" w:type="dxa"/>
            <w:tcBorders>
              <w:top w:val="nil"/>
              <w:left w:val="nil"/>
              <w:bottom w:val="single" w:sz="4" w:space="0" w:color="auto"/>
              <w:right w:val="single" w:sz="4" w:space="0" w:color="auto"/>
            </w:tcBorders>
            <w:shd w:val="clear" w:color="auto" w:fill="auto"/>
            <w:noWrap/>
            <w:vAlign w:val="bottom"/>
            <w:hideMark/>
          </w:tcPr>
          <w:p w14:paraId="6BDC116D" w14:textId="56C8248A"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928" w:type="dxa"/>
            <w:tcBorders>
              <w:top w:val="nil"/>
              <w:left w:val="nil"/>
              <w:bottom w:val="single" w:sz="4" w:space="0" w:color="auto"/>
              <w:right w:val="nil"/>
            </w:tcBorders>
            <w:shd w:val="clear" w:color="auto" w:fill="auto"/>
            <w:noWrap/>
            <w:vAlign w:val="bottom"/>
            <w:hideMark/>
          </w:tcPr>
          <w:p w14:paraId="74956679" w14:textId="361083DE" w:rsidR="005400CD" w:rsidRPr="00B84FCD" w:rsidRDefault="005400CD" w:rsidP="005400CD">
            <w:pPr>
              <w:spacing w:after="0" w:line="240" w:lineRule="auto"/>
              <w:jc w:val="right"/>
              <w:rPr>
                <w:rFonts w:cs="Arial"/>
                <w:sz w:val="16"/>
                <w:szCs w:val="16"/>
              </w:rPr>
            </w:pPr>
            <w:r>
              <w:rPr>
                <w:rFonts w:cs="Arial"/>
                <w:sz w:val="16"/>
                <w:szCs w:val="16"/>
              </w:rPr>
              <w:t>(2.2)</w:t>
            </w:r>
          </w:p>
        </w:tc>
        <w:tc>
          <w:tcPr>
            <w:tcW w:w="928" w:type="dxa"/>
            <w:tcBorders>
              <w:top w:val="nil"/>
              <w:left w:val="nil"/>
              <w:bottom w:val="single" w:sz="4" w:space="0" w:color="auto"/>
              <w:right w:val="nil"/>
            </w:tcBorders>
            <w:shd w:val="clear" w:color="auto" w:fill="auto"/>
            <w:noWrap/>
            <w:vAlign w:val="bottom"/>
            <w:hideMark/>
          </w:tcPr>
          <w:p w14:paraId="2289351B" w14:textId="3081766F" w:rsidR="005400CD" w:rsidRPr="00B84FCD" w:rsidRDefault="005400CD" w:rsidP="005400CD">
            <w:pPr>
              <w:spacing w:after="0" w:line="240" w:lineRule="auto"/>
              <w:jc w:val="right"/>
              <w:rPr>
                <w:rFonts w:cs="Arial"/>
                <w:sz w:val="16"/>
                <w:szCs w:val="16"/>
              </w:rPr>
            </w:pPr>
            <w:r>
              <w:rPr>
                <w:rFonts w:cs="Arial"/>
                <w:sz w:val="16"/>
                <w:szCs w:val="16"/>
              </w:rPr>
              <w:t>(5.9)</w:t>
            </w:r>
          </w:p>
        </w:tc>
        <w:tc>
          <w:tcPr>
            <w:tcW w:w="928" w:type="dxa"/>
            <w:tcBorders>
              <w:top w:val="nil"/>
              <w:left w:val="nil"/>
              <w:bottom w:val="single" w:sz="4" w:space="0" w:color="auto"/>
              <w:right w:val="nil"/>
            </w:tcBorders>
            <w:shd w:val="clear" w:color="auto" w:fill="auto"/>
            <w:noWrap/>
            <w:vAlign w:val="bottom"/>
            <w:hideMark/>
          </w:tcPr>
          <w:p w14:paraId="04C71E1C" w14:textId="061AAFC8" w:rsidR="005400CD" w:rsidRPr="00B84FCD" w:rsidRDefault="005400CD" w:rsidP="005400CD">
            <w:pPr>
              <w:spacing w:after="0" w:line="240" w:lineRule="auto"/>
              <w:jc w:val="right"/>
              <w:rPr>
                <w:rFonts w:cs="Arial"/>
                <w:sz w:val="16"/>
                <w:szCs w:val="16"/>
              </w:rPr>
            </w:pPr>
            <w:r>
              <w:rPr>
                <w:rFonts w:cs="Arial"/>
                <w:sz w:val="16"/>
                <w:szCs w:val="16"/>
              </w:rPr>
              <w:t>(6.3)</w:t>
            </w:r>
          </w:p>
        </w:tc>
        <w:tc>
          <w:tcPr>
            <w:tcW w:w="1005" w:type="dxa"/>
            <w:tcBorders>
              <w:top w:val="nil"/>
              <w:left w:val="nil"/>
              <w:bottom w:val="single" w:sz="4" w:space="0" w:color="auto"/>
              <w:right w:val="single" w:sz="4" w:space="0" w:color="auto"/>
            </w:tcBorders>
            <w:shd w:val="clear" w:color="auto" w:fill="auto"/>
            <w:noWrap/>
            <w:vAlign w:val="bottom"/>
            <w:hideMark/>
          </w:tcPr>
          <w:p w14:paraId="65DACEB8" w14:textId="5FD33AEB" w:rsidR="005400CD" w:rsidRPr="00B84FCD" w:rsidRDefault="005400CD" w:rsidP="005400CD">
            <w:pPr>
              <w:spacing w:after="0" w:line="240" w:lineRule="auto"/>
              <w:jc w:val="right"/>
              <w:rPr>
                <w:rFonts w:cs="Arial"/>
                <w:sz w:val="16"/>
                <w:szCs w:val="16"/>
              </w:rPr>
            </w:pPr>
            <w:r>
              <w:rPr>
                <w:rFonts w:cs="Arial"/>
                <w:sz w:val="16"/>
                <w:szCs w:val="16"/>
              </w:rPr>
              <w:t>(3.2)</w:t>
            </w:r>
          </w:p>
        </w:tc>
      </w:tr>
      <w:tr w:rsidR="005400CD" w:rsidRPr="00B84FCD" w14:paraId="6D4BAB33" w14:textId="77777777" w:rsidTr="00077DCF">
        <w:trPr>
          <w:trHeight w:val="236"/>
        </w:trPr>
        <w:tc>
          <w:tcPr>
            <w:tcW w:w="3230" w:type="dxa"/>
            <w:tcBorders>
              <w:top w:val="single" w:sz="4" w:space="0" w:color="auto"/>
              <w:left w:val="single" w:sz="8" w:space="0" w:color="auto"/>
              <w:bottom w:val="nil"/>
              <w:right w:val="single" w:sz="4" w:space="0" w:color="auto"/>
            </w:tcBorders>
            <w:shd w:val="clear" w:color="auto" w:fill="auto"/>
            <w:noWrap/>
            <w:vAlign w:val="bottom"/>
            <w:hideMark/>
          </w:tcPr>
          <w:p w14:paraId="2F18F5BA" w14:textId="77777777" w:rsidR="005400CD" w:rsidRPr="003816AC" w:rsidRDefault="005400CD" w:rsidP="005400CD">
            <w:pPr>
              <w:spacing w:after="0" w:line="240" w:lineRule="auto"/>
              <w:rPr>
                <w:rFonts w:cs="Arial"/>
                <w:b/>
                <w:bCs/>
                <w:sz w:val="16"/>
                <w:szCs w:val="16"/>
              </w:rPr>
            </w:pPr>
            <w:r w:rsidRPr="003816AC">
              <w:rPr>
                <w:rFonts w:cs="Arial"/>
                <w:b/>
                <w:bCs/>
                <w:sz w:val="16"/>
                <w:szCs w:val="16"/>
              </w:rPr>
              <w:t>Government Consumption Expenditures</w:t>
            </w:r>
          </w:p>
        </w:tc>
        <w:tc>
          <w:tcPr>
            <w:tcW w:w="868" w:type="dxa"/>
            <w:tcBorders>
              <w:top w:val="single" w:sz="4" w:space="0" w:color="auto"/>
              <w:left w:val="nil"/>
              <w:bottom w:val="nil"/>
              <w:right w:val="nil"/>
            </w:tcBorders>
            <w:shd w:val="clear" w:color="auto" w:fill="auto"/>
            <w:noWrap/>
            <w:vAlign w:val="bottom"/>
            <w:hideMark/>
          </w:tcPr>
          <w:p w14:paraId="6B97BE27" w14:textId="1E7F5B1B" w:rsidR="005400CD" w:rsidRPr="00B84FCD" w:rsidRDefault="005400CD" w:rsidP="005400CD">
            <w:pPr>
              <w:spacing w:after="0" w:line="240" w:lineRule="auto"/>
              <w:jc w:val="right"/>
              <w:rPr>
                <w:rFonts w:cs="Arial"/>
                <w:sz w:val="16"/>
                <w:szCs w:val="16"/>
              </w:rPr>
            </w:pPr>
            <w:r>
              <w:rPr>
                <w:rFonts w:cs="Arial"/>
                <w:sz w:val="16"/>
                <w:szCs w:val="16"/>
              </w:rPr>
              <w:t xml:space="preserve">3,756.2 </w:t>
            </w:r>
          </w:p>
        </w:tc>
        <w:tc>
          <w:tcPr>
            <w:tcW w:w="928" w:type="dxa"/>
            <w:tcBorders>
              <w:top w:val="single" w:sz="4" w:space="0" w:color="auto"/>
              <w:left w:val="nil"/>
              <w:bottom w:val="nil"/>
              <w:right w:val="nil"/>
            </w:tcBorders>
            <w:shd w:val="clear" w:color="auto" w:fill="auto"/>
            <w:noWrap/>
            <w:vAlign w:val="bottom"/>
            <w:hideMark/>
          </w:tcPr>
          <w:p w14:paraId="3766D95A" w14:textId="49B49831" w:rsidR="005400CD" w:rsidRPr="00B84FCD" w:rsidRDefault="005400CD" w:rsidP="005400CD">
            <w:pPr>
              <w:spacing w:after="0" w:line="240" w:lineRule="auto"/>
              <w:jc w:val="right"/>
              <w:rPr>
                <w:rFonts w:cs="Arial"/>
                <w:sz w:val="16"/>
                <w:szCs w:val="16"/>
              </w:rPr>
            </w:pPr>
            <w:r>
              <w:rPr>
                <w:rFonts w:cs="Arial"/>
                <w:sz w:val="16"/>
                <w:szCs w:val="16"/>
              </w:rPr>
              <w:t xml:space="preserve">3,783.4 </w:t>
            </w:r>
          </w:p>
        </w:tc>
        <w:tc>
          <w:tcPr>
            <w:tcW w:w="931" w:type="dxa"/>
            <w:tcBorders>
              <w:top w:val="single" w:sz="4" w:space="0" w:color="auto"/>
              <w:left w:val="nil"/>
              <w:bottom w:val="nil"/>
              <w:right w:val="nil"/>
            </w:tcBorders>
            <w:shd w:val="clear" w:color="auto" w:fill="auto"/>
            <w:noWrap/>
            <w:vAlign w:val="bottom"/>
            <w:hideMark/>
          </w:tcPr>
          <w:p w14:paraId="7FAD1CD8" w14:textId="0BB34B08" w:rsidR="005400CD" w:rsidRPr="00B84FCD" w:rsidRDefault="005400CD" w:rsidP="005400CD">
            <w:pPr>
              <w:spacing w:after="0" w:line="240" w:lineRule="auto"/>
              <w:jc w:val="right"/>
              <w:rPr>
                <w:rFonts w:cs="Arial"/>
                <w:sz w:val="16"/>
                <w:szCs w:val="16"/>
              </w:rPr>
            </w:pPr>
            <w:r>
              <w:rPr>
                <w:rFonts w:cs="Arial"/>
                <w:sz w:val="16"/>
                <w:szCs w:val="16"/>
              </w:rPr>
              <w:t xml:space="preserve">3,836.1 </w:t>
            </w:r>
          </w:p>
        </w:tc>
        <w:tc>
          <w:tcPr>
            <w:tcW w:w="999" w:type="dxa"/>
            <w:tcBorders>
              <w:top w:val="single" w:sz="4" w:space="0" w:color="auto"/>
              <w:left w:val="nil"/>
              <w:bottom w:val="nil"/>
              <w:right w:val="single" w:sz="4" w:space="0" w:color="auto"/>
            </w:tcBorders>
            <w:shd w:val="clear" w:color="auto" w:fill="auto"/>
            <w:noWrap/>
            <w:vAlign w:val="bottom"/>
            <w:hideMark/>
          </w:tcPr>
          <w:p w14:paraId="2F3891CA" w14:textId="00548A97" w:rsidR="005400CD" w:rsidRPr="00B84FCD" w:rsidRDefault="005400CD" w:rsidP="005400CD">
            <w:pPr>
              <w:spacing w:after="0" w:line="240" w:lineRule="auto"/>
              <w:jc w:val="right"/>
              <w:rPr>
                <w:rFonts w:cs="Arial"/>
                <w:sz w:val="16"/>
                <w:szCs w:val="16"/>
              </w:rPr>
            </w:pPr>
            <w:r>
              <w:rPr>
                <w:rFonts w:cs="Arial"/>
                <w:sz w:val="16"/>
                <w:szCs w:val="16"/>
              </w:rPr>
              <w:t xml:space="preserve">3,870.5 </w:t>
            </w:r>
          </w:p>
        </w:tc>
        <w:tc>
          <w:tcPr>
            <w:tcW w:w="928" w:type="dxa"/>
            <w:tcBorders>
              <w:top w:val="single" w:sz="4" w:space="0" w:color="auto"/>
              <w:left w:val="nil"/>
              <w:bottom w:val="nil"/>
              <w:right w:val="nil"/>
            </w:tcBorders>
            <w:shd w:val="clear" w:color="auto" w:fill="auto"/>
            <w:noWrap/>
            <w:vAlign w:val="bottom"/>
            <w:hideMark/>
          </w:tcPr>
          <w:p w14:paraId="283DCE06" w14:textId="58BD6023" w:rsidR="005400CD" w:rsidRPr="00B84FCD" w:rsidRDefault="005400CD" w:rsidP="005400CD">
            <w:pPr>
              <w:spacing w:after="0" w:line="240" w:lineRule="auto"/>
              <w:jc w:val="right"/>
              <w:rPr>
                <w:rFonts w:cs="Arial"/>
                <w:sz w:val="16"/>
                <w:szCs w:val="16"/>
              </w:rPr>
            </w:pPr>
            <w:r>
              <w:rPr>
                <w:rFonts w:cs="Arial"/>
                <w:sz w:val="16"/>
                <w:szCs w:val="16"/>
              </w:rPr>
              <w:t xml:space="preserve">3,887.5 </w:t>
            </w:r>
          </w:p>
        </w:tc>
        <w:tc>
          <w:tcPr>
            <w:tcW w:w="928" w:type="dxa"/>
            <w:tcBorders>
              <w:top w:val="single" w:sz="4" w:space="0" w:color="auto"/>
              <w:left w:val="nil"/>
              <w:bottom w:val="nil"/>
              <w:right w:val="nil"/>
            </w:tcBorders>
            <w:shd w:val="clear" w:color="auto" w:fill="auto"/>
            <w:noWrap/>
            <w:vAlign w:val="bottom"/>
            <w:hideMark/>
          </w:tcPr>
          <w:p w14:paraId="66157546" w14:textId="3D1FEDE5" w:rsidR="005400CD" w:rsidRPr="00B84FCD" w:rsidRDefault="005400CD" w:rsidP="005400CD">
            <w:pPr>
              <w:spacing w:after="0" w:line="240" w:lineRule="auto"/>
              <w:jc w:val="right"/>
              <w:rPr>
                <w:rFonts w:cs="Arial"/>
                <w:sz w:val="16"/>
                <w:szCs w:val="16"/>
              </w:rPr>
            </w:pPr>
            <w:r>
              <w:rPr>
                <w:rFonts w:cs="Arial"/>
                <w:sz w:val="16"/>
                <w:szCs w:val="16"/>
              </w:rPr>
              <w:t xml:space="preserve">3,916.9 </w:t>
            </w:r>
          </w:p>
        </w:tc>
        <w:tc>
          <w:tcPr>
            <w:tcW w:w="928" w:type="dxa"/>
            <w:tcBorders>
              <w:top w:val="single" w:sz="4" w:space="0" w:color="auto"/>
              <w:left w:val="nil"/>
              <w:bottom w:val="nil"/>
              <w:right w:val="nil"/>
            </w:tcBorders>
            <w:shd w:val="clear" w:color="auto" w:fill="auto"/>
            <w:noWrap/>
            <w:vAlign w:val="bottom"/>
            <w:hideMark/>
          </w:tcPr>
          <w:p w14:paraId="6040E801" w14:textId="5FBC2BA5" w:rsidR="005400CD" w:rsidRPr="00B84FCD" w:rsidRDefault="005400CD" w:rsidP="005400CD">
            <w:pPr>
              <w:spacing w:after="0" w:line="240" w:lineRule="auto"/>
              <w:jc w:val="right"/>
              <w:rPr>
                <w:rFonts w:cs="Arial"/>
                <w:sz w:val="16"/>
                <w:szCs w:val="16"/>
              </w:rPr>
            </w:pPr>
            <w:r>
              <w:rPr>
                <w:rFonts w:cs="Arial"/>
                <w:sz w:val="16"/>
                <w:szCs w:val="16"/>
              </w:rPr>
              <w:t xml:space="preserve">3,965.9 </w:t>
            </w:r>
          </w:p>
        </w:tc>
        <w:tc>
          <w:tcPr>
            <w:tcW w:w="1006" w:type="dxa"/>
            <w:tcBorders>
              <w:top w:val="single" w:sz="4" w:space="0" w:color="auto"/>
              <w:left w:val="nil"/>
              <w:bottom w:val="nil"/>
              <w:right w:val="single" w:sz="4" w:space="0" w:color="auto"/>
            </w:tcBorders>
            <w:shd w:val="clear" w:color="auto" w:fill="auto"/>
            <w:noWrap/>
            <w:vAlign w:val="bottom"/>
            <w:hideMark/>
          </w:tcPr>
          <w:p w14:paraId="35114595" w14:textId="388A2409" w:rsidR="005400CD" w:rsidRPr="00B84FCD" w:rsidRDefault="005400CD" w:rsidP="005400CD">
            <w:pPr>
              <w:spacing w:after="0" w:line="240" w:lineRule="auto"/>
              <w:jc w:val="right"/>
              <w:rPr>
                <w:rFonts w:cs="Arial"/>
                <w:sz w:val="16"/>
                <w:szCs w:val="16"/>
              </w:rPr>
            </w:pPr>
            <w:r>
              <w:rPr>
                <w:rFonts w:cs="Arial"/>
                <w:sz w:val="16"/>
                <w:szCs w:val="16"/>
              </w:rPr>
              <w:t xml:space="preserve">3,989.6 </w:t>
            </w:r>
          </w:p>
        </w:tc>
        <w:tc>
          <w:tcPr>
            <w:tcW w:w="928" w:type="dxa"/>
            <w:tcBorders>
              <w:top w:val="single" w:sz="4" w:space="0" w:color="auto"/>
              <w:left w:val="nil"/>
              <w:bottom w:val="nil"/>
              <w:right w:val="nil"/>
            </w:tcBorders>
            <w:shd w:val="clear" w:color="auto" w:fill="auto"/>
            <w:noWrap/>
            <w:vAlign w:val="bottom"/>
            <w:hideMark/>
          </w:tcPr>
          <w:p w14:paraId="72A72916" w14:textId="44B0F30E" w:rsidR="005400CD" w:rsidRPr="00B84FCD" w:rsidRDefault="005400CD" w:rsidP="005400CD">
            <w:pPr>
              <w:spacing w:after="0" w:line="240" w:lineRule="auto"/>
              <w:jc w:val="right"/>
              <w:rPr>
                <w:rFonts w:cs="Arial"/>
                <w:sz w:val="16"/>
                <w:szCs w:val="16"/>
              </w:rPr>
            </w:pPr>
            <w:r>
              <w:rPr>
                <w:rFonts w:cs="Arial"/>
                <w:sz w:val="16"/>
                <w:szCs w:val="16"/>
              </w:rPr>
              <w:t xml:space="preserve">4,009.5 </w:t>
            </w:r>
          </w:p>
        </w:tc>
        <w:tc>
          <w:tcPr>
            <w:tcW w:w="928" w:type="dxa"/>
            <w:tcBorders>
              <w:top w:val="single" w:sz="4" w:space="0" w:color="auto"/>
              <w:left w:val="nil"/>
              <w:bottom w:val="nil"/>
              <w:right w:val="nil"/>
            </w:tcBorders>
            <w:shd w:val="clear" w:color="auto" w:fill="auto"/>
            <w:noWrap/>
            <w:vAlign w:val="bottom"/>
            <w:hideMark/>
          </w:tcPr>
          <w:p w14:paraId="11E02788" w14:textId="0741C660" w:rsidR="005400CD" w:rsidRPr="00B84FCD" w:rsidRDefault="005400CD" w:rsidP="005400CD">
            <w:pPr>
              <w:spacing w:after="0" w:line="240" w:lineRule="auto"/>
              <w:jc w:val="right"/>
              <w:rPr>
                <w:rFonts w:cs="Arial"/>
                <w:sz w:val="16"/>
                <w:szCs w:val="16"/>
              </w:rPr>
            </w:pPr>
            <w:r>
              <w:rPr>
                <w:rFonts w:cs="Arial"/>
                <w:sz w:val="16"/>
                <w:szCs w:val="16"/>
              </w:rPr>
              <w:t xml:space="preserve">4,029.5 </w:t>
            </w:r>
          </w:p>
        </w:tc>
        <w:tc>
          <w:tcPr>
            <w:tcW w:w="928" w:type="dxa"/>
            <w:tcBorders>
              <w:top w:val="single" w:sz="4" w:space="0" w:color="auto"/>
              <w:left w:val="nil"/>
              <w:bottom w:val="nil"/>
              <w:right w:val="nil"/>
            </w:tcBorders>
            <w:shd w:val="clear" w:color="auto" w:fill="auto"/>
            <w:noWrap/>
            <w:vAlign w:val="bottom"/>
            <w:hideMark/>
          </w:tcPr>
          <w:p w14:paraId="5F594DAB" w14:textId="76F62C1F" w:rsidR="005400CD" w:rsidRPr="00B84FCD" w:rsidRDefault="005400CD" w:rsidP="005400CD">
            <w:pPr>
              <w:spacing w:after="0" w:line="240" w:lineRule="auto"/>
              <w:jc w:val="right"/>
              <w:rPr>
                <w:rFonts w:cs="Arial"/>
                <w:sz w:val="16"/>
                <w:szCs w:val="16"/>
              </w:rPr>
            </w:pPr>
            <w:r>
              <w:rPr>
                <w:rFonts w:cs="Arial"/>
                <w:sz w:val="16"/>
                <w:szCs w:val="16"/>
              </w:rPr>
              <w:t xml:space="preserve">4,048.2 </w:t>
            </w:r>
          </w:p>
        </w:tc>
        <w:tc>
          <w:tcPr>
            <w:tcW w:w="1005" w:type="dxa"/>
            <w:tcBorders>
              <w:top w:val="single" w:sz="4" w:space="0" w:color="auto"/>
              <w:left w:val="nil"/>
              <w:bottom w:val="nil"/>
              <w:right w:val="single" w:sz="4" w:space="0" w:color="auto"/>
            </w:tcBorders>
            <w:shd w:val="clear" w:color="auto" w:fill="auto"/>
            <w:noWrap/>
            <w:vAlign w:val="bottom"/>
            <w:hideMark/>
          </w:tcPr>
          <w:p w14:paraId="00057AFB" w14:textId="05FB8FDA" w:rsidR="005400CD" w:rsidRPr="00B84FCD" w:rsidRDefault="005400CD" w:rsidP="005400CD">
            <w:pPr>
              <w:spacing w:after="0" w:line="240" w:lineRule="auto"/>
              <w:jc w:val="right"/>
              <w:rPr>
                <w:rFonts w:cs="Arial"/>
                <w:sz w:val="16"/>
                <w:szCs w:val="16"/>
              </w:rPr>
            </w:pPr>
            <w:r>
              <w:rPr>
                <w:rFonts w:cs="Arial"/>
                <w:sz w:val="16"/>
                <w:szCs w:val="16"/>
              </w:rPr>
              <w:t xml:space="preserve">4,065.2 </w:t>
            </w:r>
          </w:p>
        </w:tc>
      </w:tr>
      <w:tr w:rsidR="005400CD" w:rsidRPr="00B84FCD" w14:paraId="51AB0A2A"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0AF3B054" w14:textId="77777777" w:rsidR="005400CD" w:rsidRPr="00B84FCD" w:rsidRDefault="005400CD" w:rsidP="005400CD">
            <w:pPr>
              <w:spacing w:after="0" w:line="240" w:lineRule="auto"/>
              <w:ind w:firstLineChars="400" w:firstLine="640"/>
              <w:rPr>
                <w:rFonts w:cs="Arial"/>
                <w:sz w:val="16"/>
                <w:szCs w:val="16"/>
              </w:rPr>
            </w:pPr>
            <w:r w:rsidRPr="00B84FCD">
              <w:rPr>
                <w:rFonts w:cs="Arial"/>
                <w:sz w:val="16"/>
                <w:szCs w:val="16"/>
              </w:rPr>
              <w:t>% Change, SAAR</w:t>
            </w:r>
          </w:p>
        </w:tc>
        <w:tc>
          <w:tcPr>
            <w:tcW w:w="868" w:type="dxa"/>
            <w:tcBorders>
              <w:top w:val="nil"/>
              <w:left w:val="nil"/>
              <w:bottom w:val="single" w:sz="4" w:space="0" w:color="auto"/>
              <w:right w:val="nil"/>
            </w:tcBorders>
            <w:shd w:val="clear" w:color="auto" w:fill="auto"/>
            <w:noWrap/>
            <w:vAlign w:val="bottom"/>
            <w:hideMark/>
          </w:tcPr>
          <w:p w14:paraId="41C03E0A" w14:textId="52A92549" w:rsidR="005400CD" w:rsidRPr="00B84FCD" w:rsidRDefault="005400CD" w:rsidP="005400CD">
            <w:pPr>
              <w:spacing w:after="0" w:line="240" w:lineRule="auto"/>
              <w:jc w:val="right"/>
              <w:rPr>
                <w:rFonts w:cs="Arial"/>
                <w:sz w:val="16"/>
                <w:szCs w:val="16"/>
              </w:rPr>
            </w:pPr>
            <w:r>
              <w:rPr>
                <w:rFonts w:cs="Arial"/>
                <w:sz w:val="16"/>
                <w:szCs w:val="16"/>
              </w:rPr>
              <w:t xml:space="preserve">5.1 </w:t>
            </w:r>
          </w:p>
        </w:tc>
        <w:tc>
          <w:tcPr>
            <w:tcW w:w="928" w:type="dxa"/>
            <w:tcBorders>
              <w:top w:val="nil"/>
              <w:left w:val="nil"/>
              <w:bottom w:val="single" w:sz="4" w:space="0" w:color="auto"/>
              <w:right w:val="nil"/>
            </w:tcBorders>
            <w:shd w:val="clear" w:color="auto" w:fill="auto"/>
            <w:noWrap/>
            <w:vAlign w:val="bottom"/>
            <w:hideMark/>
          </w:tcPr>
          <w:p w14:paraId="0718CFF7" w14:textId="5D66E3C1"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31" w:type="dxa"/>
            <w:tcBorders>
              <w:top w:val="nil"/>
              <w:left w:val="nil"/>
              <w:bottom w:val="single" w:sz="4" w:space="0" w:color="auto"/>
              <w:right w:val="nil"/>
            </w:tcBorders>
            <w:shd w:val="clear" w:color="auto" w:fill="auto"/>
            <w:noWrap/>
            <w:vAlign w:val="bottom"/>
            <w:hideMark/>
          </w:tcPr>
          <w:p w14:paraId="5DEEF166" w14:textId="59259E55" w:rsidR="005400CD" w:rsidRPr="00B84FCD" w:rsidRDefault="005400CD" w:rsidP="005400CD">
            <w:pPr>
              <w:spacing w:after="0" w:line="240" w:lineRule="auto"/>
              <w:jc w:val="right"/>
              <w:rPr>
                <w:rFonts w:cs="Arial"/>
                <w:sz w:val="16"/>
                <w:szCs w:val="16"/>
              </w:rPr>
            </w:pPr>
            <w:r>
              <w:rPr>
                <w:rFonts w:cs="Arial"/>
                <w:sz w:val="16"/>
                <w:szCs w:val="16"/>
              </w:rPr>
              <w:t xml:space="preserve">5.7 </w:t>
            </w:r>
          </w:p>
        </w:tc>
        <w:tc>
          <w:tcPr>
            <w:tcW w:w="999" w:type="dxa"/>
            <w:tcBorders>
              <w:top w:val="nil"/>
              <w:left w:val="nil"/>
              <w:bottom w:val="single" w:sz="4" w:space="0" w:color="auto"/>
              <w:right w:val="single" w:sz="4" w:space="0" w:color="auto"/>
            </w:tcBorders>
            <w:shd w:val="clear" w:color="auto" w:fill="auto"/>
            <w:noWrap/>
            <w:vAlign w:val="bottom"/>
            <w:hideMark/>
          </w:tcPr>
          <w:p w14:paraId="32AFB883" w14:textId="66AD4797" w:rsidR="005400CD" w:rsidRPr="00B84FCD" w:rsidRDefault="005400CD" w:rsidP="005400CD">
            <w:pPr>
              <w:spacing w:after="0" w:line="240" w:lineRule="auto"/>
              <w:jc w:val="right"/>
              <w:rPr>
                <w:rFonts w:cs="Arial"/>
                <w:sz w:val="16"/>
                <w:szCs w:val="16"/>
              </w:rPr>
            </w:pPr>
            <w:r>
              <w:rPr>
                <w:rFonts w:cs="Arial"/>
                <w:sz w:val="16"/>
                <w:szCs w:val="16"/>
              </w:rPr>
              <w:t xml:space="preserve">3.6 </w:t>
            </w:r>
          </w:p>
        </w:tc>
        <w:tc>
          <w:tcPr>
            <w:tcW w:w="928" w:type="dxa"/>
            <w:tcBorders>
              <w:top w:val="nil"/>
              <w:left w:val="nil"/>
              <w:bottom w:val="single" w:sz="4" w:space="0" w:color="auto"/>
              <w:right w:val="nil"/>
            </w:tcBorders>
            <w:shd w:val="clear" w:color="auto" w:fill="auto"/>
            <w:noWrap/>
            <w:vAlign w:val="bottom"/>
            <w:hideMark/>
          </w:tcPr>
          <w:p w14:paraId="1A4646FE" w14:textId="42EE892F" w:rsidR="005400CD" w:rsidRPr="00B84FCD" w:rsidRDefault="005400CD" w:rsidP="005400CD">
            <w:pPr>
              <w:spacing w:after="0" w:line="240" w:lineRule="auto"/>
              <w:jc w:val="right"/>
              <w:rPr>
                <w:rFonts w:cs="Arial"/>
                <w:sz w:val="16"/>
                <w:szCs w:val="16"/>
              </w:rPr>
            </w:pPr>
            <w:r>
              <w:rPr>
                <w:rFonts w:cs="Arial"/>
                <w:sz w:val="16"/>
                <w:szCs w:val="16"/>
              </w:rPr>
              <w:t xml:space="preserve">1.8 </w:t>
            </w:r>
          </w:p>
        </w:tc>
        <w:tc>
          <w:tcPr>
            <w:tcW w:w="928" w:type="dxa"/>
            <w:tcBorders>
              <w:top w:val="nil"/>
              <w:left w:val="nil"/>
              <w:bottom w:val="single" w:sz="4" w:space="0" w:color="auto"/>
              <w:right w:val="nil"/>
            </w:tcBorders>
            <w:shd w:val="clear" w:color="auto" w:fill="auto"/>
            <w:noWrap/>
            <w:vAlign w:val="bottom"/>
            <w:hideMark/>
          </w:tcPr>
          <w:p w14:paraId="151E4A1B" w14:textId="466813E5"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928" w:type="dxa"/>
            <w:tcBorders>
              <w:top w:val="nil"/>
              <w:left w:val="nil"/>
              <w:bottom w:val="single" w:sz="4" w:space="0" w:color="auto"/>
              <w:right w:val="nil"/>
            </w:tcBorders>
            <w:shd w:val="clear" w:color="auto" w:fill="auto"/>
            <w:noWrap/>
            <w:vAlign w:val="bottom"/>
            <w:hideMark/>
          </w:tcPr>
          <w:p w14:paraId="460D9A64" w14:textId="43BE4C32" w:rsidR="005400CD" w:rsidRPr="00B84FCD" w:rsidRDefault="005400CD" w:rsidP="005400CD">
            <w:pPr>
              <w:spacing w:after="0" w:line="240" w:lineRule="auto"/>
              <w:jc w:val="right"/>
              <w:rPr>
                <w:rFonts w:cs="Arial"/>
                <w:sz w:val="16"/>
                <w:szCs w:val="16"/>
              </w:rPr>
            </w:pPr>
            <w:r>
              <w:rPr>
                <w:rFonts w:cs="Arial"/>
                <w:sz w:val="16"/>
                <w:szCs w:val="16"/>
              </w:rPr>
              <w:t xml:space="preserve">5.1 </w:t>
            </w:r>
          </w:p>
        </w:tc>
        <w:tc>
          <w:tcPr>
            <w:tcW w:w="1006" w:type="dxa"/>
            <w:tcBorders>
              <w:top w:val="nil"/>
              <w:left w:val="nil"/>
              <w:bottom w:val="single" w:sz="4" w:space="0" w:color="auto"/>
              <w:right w:val="single" w:sz="4" w:space="0" w:color="auto"/>
            </w:tcBorders>
            <w:shd w:val="clear" w:color="auto" w:fill="auto"/>
            <w:noWrap/>
            <w:vAlign w:val="bottom"/>
            <w:hideMark/>
          </w:tcPr>
          <w:p w14:paraId="12E8CB18" w14:textId="56A81752"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928" w:type="dxa"/>
            <w:tcBorders>
              <w:top w:val="nil"/>
              <w:left w:val="nil"/>
              <w:bottom w:val="single" w:sz="4" w:space="0" w:color="auto"/>
              <w:right w:val="nil"/>
            </w:tcBorders>
            <w:shd w:val="clear" w:color="auto" w:fill="auto"/>
            <w:noWrap/>
            <w:vAlign w:val="bottom"/>
            <w:hideMark/>
          </w:tcPr>
          <w:p w14:paraId="07C40641" w14:textId="7E338CB4" w:rsidR="005400CD" w:rsidRPr="00B84FCD" w:rsidRDefault="005400CD" w:rsidP="005400CD">
            <w:pPr>
              <w:spacing w:after="0" w:line="240" w:lineRule="auto"/>
              <w:jc w:val="right"/>
              <w:rPr>
                <w:rFonts w:cs="Arial"/>
                <w:sz w:val="16"/>
                <w:szCs w:val="16"/>
              </w:rPr>
            </w:pPr>
            <w:r>
              <w:rPr>
                <w:rFonts w:cs="Arial"/>
                <w:sz w:val="16"/>
                <w:szCs w:val="16"/>
              </w:rPr>
              <w:t xml:space="preserve">2.0 </w:t>
            </w:r>
          </w:p>
        </w:tc>
        <w:tc>
          <w:tcPr>
            <w:tcW w:w="928" w:type="dxa"/>
            <w:tcBorders>
              <w:top w:val="nil"/>
              <w:left w:val="nil"/>
              <w:bottom w:val="single" w:sz="4" w:space="0" w:color="auto"/>
              <w:right w:val="nil"/>
            </w:tcBorders>
            <w:shd w:val="clear" w:color="auto" w:fill="auto"/>
            <w:noWrap/>
            <w:vAlign w:val="bottom"/>
            <w:hideMark/>
          </w:tcPr>
          <w:p w14:paraId="06309760" w14:textId="7FD8C0F2" w:rsidR="005400CD" w:rsidRPr="00B84FCD" w:rsidRDefault="005400CD" w:rsidP="005400CD">
            <w:pPr>
              <w:spacing w:after="0" w:line="240" w:lineRule="auto"/>
              <w:jc w:val="right"/>
              <w:rPr>
                <w:rFonts w:cs="Arial"/>
                <w:sz w:val="16"/>
                <w:szCs w:val="16"/>
              </w:rPr>
            </w:pPr>
            <w:r>
              <w:rPr>
                <w:rFonts w:cs="Arial"/>
                <w:sz w:val="16"/>
                <w:szCs w:val="16"/>
              </w:rPr>
              <w:t xml:space="preserve">2.0 </w:t>
            </w:r>
          </w:p>
        </w:tc>
        <w:tc>
          <w:tcPr>
            <w:tcW w:w="928" w:type="dxa"/>
            <w:tcBorders>
              <w:top w:val="nil"/>
              <w:left w:val="nil"/>
              <w:bottom w:val="single" w:sz="4" w:space="0" w:color="auto"/>
              <w:right w:val="nil"/>
            </w:tcBorders>
            <w:shd w:val="clear" w:color="auto" w:fill="auto"/>
            <w:noWrap/>
            <w:vAlign w:val="bottom"/>
            <w:hideMark/>
          </w:tcPr>
          <w:p w14:paraId="112BF45A" w14:textId="72D2A682"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1005" w:type="dxa"/>
            <w:tcBorders>
              <w:top w:val="nil"/>
              <w:left w:val="nil"/>
              <w:bottom w:val="single" w:sz="4" w:space="0" w:color="auto"/>
              <w:right w:val="single" w:sz="4" w:space="0" w:color="auto"/>
            </w:tcBorders>
            <w:shd w:val="clear" w:color="auto" w:fill="auto"/>
            <w:noWrap/>
            <w:vAlign w:val="bottom"/>
            <w:hideMark/>
          </w:tcPr>
          <w:p w14:paraId="5E49D631" w14:textId="4BD10D4B" w:rsidR="005400CD" w:rsidRPr="00B84FCD" w:rsidRDefault="005400CD" w:rsidP="005400CD">
            <w:pPr>
              <w:spacing w:after="0" w:line="240" w:lineRule="auto"/>
              <w:jc w:val="right"/>
              <w:rPr>
                <w:rFonts w:cs="Arial"/>
                <w:sz w:val="16"/>
                <w:szCs w:val="16"/>
              </w:rPr>
            </w:pPr>
            <w:r>
              <w:rPr>
                <w:rFonts w:cs="Arial"/>
                <w:sz w:val="16"/>
                <w:szCs w:val="16"/>
              </w:rPr>
              <w:t xml:space="preserve">1.7 </w:t>
            </w:r>
          </w:p>
        </w:tc>
      </w:tr>
      <w:tr w:rsidR="003E02B7" w:rsidRPr="00B84FCD" w14:paraId="6403394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9B1CA78" w14:textId="77777777" w:rsidR="003E02B7" w:rsidRPr="00B84FCD" w:rsidRDefault="003E02B7" w:rsidP="003E02B7">
            <w:pPr>
              <w:spacing w:after="0" w:line="240" w:lineRule="auto"/>
              <w:rPr>
                <w:rFonts w:cs="Arial"/>
                <w:b/>
                <w:bCs/>
                <w:sz w:val="16"/>
                <w:szCs w:val="16"/>
              </w:rPr>
            </w:pPr>
            <w:r w:rsidRPr="00B84FCD">
              <w:rPr>
                <w:rFonts w:cs="Arial"/>
                <w:b/>
                <w:bCs/>
                <w:sz w:val="16"/>
                <w:szCs w:val="16"/>
              </w:rPr>
              <w:t>Inflation and Wages</w:t>
            </w:r>
          </w:p>
        </w:tc>
        <w:tc>
          <w:tcPr>
            <w:tcW w:w="868" w:type="dxa"/>
            <w:tcBorders>
              <w:top w:val="nil"/>
              <w:left w:val="nil"/>
              <w:bottom w:val="nil"/>
              <w:right w:val="nil"/>
            </w:tcBorders>
            <w:shd w:val="clear" w:color="auto" w:fill="auto"/>
            <w:noWrap/>
            <w:vAlign w:val="bottom"/>
            <w:hideMark/>
          </w:tcPr>
          <w:p w14:paraId="24B135F0" w14:textId="77777777" w:rsidR="003E02B7" w:rsidRPr="00B84FCD" w:rsidRDefault="003E02B7" w:rsidP="003E02B7">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3D6EF195" w14:textId="77777777" w:rsidR="003E02B7" w:rsidRPr="00B84FCD" w:rsidRDefault="003E02B7" w:rsidP="003E02B7">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6436C036" w14:textId="77777777" w:rsidR="003E02B7" w:rsidRPr="00B84FCD" w:rsidRDefault="003E02B7" w:rsidP="003E02B7">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2378C4B7" w14:textId="0B7CA385" w:rsidR="003E02B7" w:rsidRPr="00B84FCD" w:rsidRDefault="003E02B7" w:rsidP="003E02B7">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6B1F65F0" w14:textId="77777777" w:rsidR="003E02B7" w:rsidRPr="00B84FCD" w:rsidRDefault="003E02B7" w:rsidP="003E02B7">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2E9690A4" w14:textId="77777777" w:rsidR="003E02B7" w:rsidRPr="00B84FCD" w:rsidRDefault="003E02B7" w:rsidP="003E02B7">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61379F25" w14:textId="77777777" w:rsidR="003E02B7" w:rsidRPr="00B84FCD" w:rsidRDefault="003E02B7" w:rsidP="003E02B7">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2DE137CB" w14:textId="73B17A54" w:rsidR="003E02B7" w:rsidRPr="00B84FCD" w:rsidRDefault="003E02B7" w:rsidP="003E02B7">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3426290F" w14:textId="77777777" w:rsidR="003E02B7" w:rsidRPr="00B84FCD" w:rsidRDefault="003E02B7" w:rsidP="003E02B7">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701F4C6" w14:textId="77777777" w:rsidR="003E02B7" w:rsidRPr="00B84FCD" w:rsidRDefault="003E02B7" w:rsidP="003E02B7">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61181EFA" w14:textId="77777777" w:rsidR="003E02B7" w:rsidRPr="00B84FCD" w:rsidRDefault="003E02B7" w:rsidP="003E02B7">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75694EDC" w14:textId="238A27F0" w:rsidR="003E02B7" w:rsidRPr="00B84FCD" w:rsidRDefault="003E02B7" w:rsidP="003E02B7">
            <w:pPr>
              <w:spacing w:after="0" w:line="240" w:lineRule="auto"/>
              <w:rPr>
                <w:rFonts w:cs="Arial"/>
                <w:sz w:val="16"/>
                <w:szCs w:val="16"/>
              </w:rPr>
            </w:pPr>
            <w:r>
              <w:rPr>
                <w:rFonts w:cs="Arial"/>
                <w:sz w:val="16"/>
                <w:szCs w:val="16"/>
              </w:rPr>
              <w:t> </w:t>
            </w:r>
          </w:p>
        </w:tc>
      </w:tr>
      <w:tr w:rsidR="005400CD" w:rsidRPr="00B84FCD" w14:paraId="785DF2D0"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AB9D752"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GDP Chain Price Deflator</w:t>
            </w:r>
          </w:p>
        </w:tc>
        <w:tc>
          <w:tcPr>
            <w:tcW w:w="868" w:type="dxa"/>
            <w:tcBorders>
              <w:top w:val="nil"/>
              <w:left w:val="nil"/>
              <w:bottom w:val="nil"/>
              <w:right w:val="nil"/>
            </w:tcBorders>
            <w:shd w:val="clear" w:color="auto" w:fill="auto"/>
            <w:noWrap/>
            <w:vAlign w:val="bottom"/>
            <w:hideMark/>
          </w:tcPr>
          <w:p w14:paraId="76866643" w14:textId="40EA4F68" w:rsidR="005400CD" w:rsidRPr="00B84FCD" w:rsidRDefault="005400CD" w:rsidP="005400CD">
            <w:pPr>
              <w:spacing w:after="0" w:line="240" w:lineRule="auto"/>
              <w:jc w:val="right"/>
              <w:rPr>
                <w:rFonts w:cs="Arial"/>
                <w:sz w:val="16"/>
                <w:szCs w:val="16"/>
              </w:rPr>
            </w:pPr>
            <w:r>
              <w:rPr>
                <w:rFonts w:cs="Arial"/>
                <w:sz w:val="16"/>
                <w:szCs w:val="16"/>
              </w:rPr>
              <w:t>3.6</w:t>
            </w:r>
          </w:p>
        </w:tc>
        <w:tc>
          <w:tcPr>
            <w:tcW w:w="928" w:type="dxa"/>
            <w:tcBorders>
              <w:top w:val="nil"/>
              <w:left w:val="nil"/>
              <w:bottom w:val="nil"/>
              <w:right w:val="nil"/>
            </w:tcBorders>
            <w:shd w:val="clear" w:color="auto" w:fill="auto"/>
            <w:noWrap/>
            <w:vAlign w:val="bottom"/>
            <w:hideMark/>
          </w:tcPr>
          <w:p w14:paraId="1D0E13C0" w14:textId="131595BD" w:rsidR="005400CD" w:rsidRPr="00B84FCD" w:rsidRDefault="005400CD" w:rsidP="005400CD">
            <w:pPr>
              <w:spacing w:after="0" w:line="240" w:lineRule="auto"/>
              <w:jc w:val="right"/>
              <w:rPr>
                <w:rFonts w:cs="Arial"/>
                <w:sz w:val="16"/>
                <w:szCs w:val="16"/>
              </w:rPr>
            </w:pPr>
            <w:r>
              <w:rPr>
                <w:rFonts w:cs="Arial"/>
                <w:sz w:val="16"/>
                <w:szCs w:val="16"/>
              </w:rPr>
              <w:t>1.9</w:t>
            </w:r>
          </w:p>
        </w:tc>
        <w:tc>
          <w:tcPr>
            <w:tcW w:w="931" w:type="dxa"/>
            <w:tcBorders>
              <w:top w:val="nil"/>
              <w:left w:val="nil"/>
              <w:bottom w:val="nil"/>
              <w:right w:val="nil"/>
            </w:tcBorders>
            <w:shd w:val="clear" w:color="auto" w:fill="auto"/>
            <w:noWrap/>
            <w:vAlign w:val="bottom"/>
            <w:hideMark/>
          </w:tcPr>
          <w:p w14:paraId="40186685" w14:textId="256E7FC9" w:rsidR="005400CD" w:rsidRPr="00B84FCD" w:rsidRDefault="005400CD" w:rsidP="005400CD">
            <w:pPr>
              <w:spacing w:after="0" w:line="240" w:lineRule="auto"/>
              <w:jc w:val="right"/>
              <w:rPr>
                <w:rFonts w:cs="Arial"/>
                <w:sz w:val="16"/>
                <w:szCs w:val="16"/>
              </w:rPr>
            </w:pPr>
            <w:r>
              <w:rPr>
                <w:rFonts w:cs="Arial"/>
                <w:sz w:val="16"/>
                <w:szCs w:val="16"/>
              </w:rPr>
              <w:t>3.2</w:t>
            </w:r>
          </w:p>
        </w:tc>
        <w:tc>
          <w:tcPr>
            <w:tcW w:w="999" w:type="dxa"/>
            <w:tcBorders>
              <w:top w:val="nil"/>
              <w:left w:val="nil"/>
              <w:bottom w:val="nil"/>
              <w:right w:val="single" w:sz="4" w:space="0" w:color="auto"/>
            </w:tcBorders>
            <w:shd w:val="clear" w:color="auto" w:fill="auto"/>
            <w:noWrap/>
            <w:vAlign w:val="bottom"/>
            <w:hideMark/>
          </w:tcPr>
          <w:p w14:paraId="0321D7E2" w14:textId="110DB065" w:rsidR="005400CD" w:rsidRPr="00B84FCD" w:rsidRDefault="005400CD" w:rsidP="005400CD">
            <w:pPr>
              <w:spacing w:after="0" w:line="240" w:lineRule="auto"/>
              <w:jc w:val="right"/>
              <w:rPr>
                <w:rFonts w:cs="Arial"/>
                <w:sz w:val="16"/>
                <w:szCs w:val="16"/>
              </w:rPr>
            </w:pPr>
            <w:r>
              <w:rPr>
                <w:rFonts w:cs="Arial"/>
                <w:sz w:val="16"/>
                <w:szCs w:val="16"/>
              </w:rPr>
              <w:t>1.5</w:t>
            </w:r>
          </w:p>
        </w:tc>
        <w:tc>
          <w:tcPr>
            <w:tcW w:w="928" w:type="dxa"/>
            <w:tcBorders>
              <w:top w:val="nil"/>
              <w:left w:val="nil"/>
              <w:bottom w:val="nil"/>
              <w:right w:val="nil"/>
            </w:tcBorders>
            <w:shd w:val="clear" w:color="auto" w:fill="auto"/>
            <w:noWrap/>
            <w:vAlign w:val="bottom"/>
            <w:hideMark/>
          </w:tcPr>
          <w:p w14:paraId="4463AB3B" w14:textId="63390196" w:rsidR="005400CD" w:rsidRPr="00B84FCD" w:rsidRDefault="005400CD" w:rsidP="005400CD">
            <w:pPr>
              <w:spacing w:after="0" w:line="240" w:lineRule="auto"/>
              <w:jc w:val="right"/>
              <w:rPr>
                <w:rFonts w:cs="Arial"/>
                <w:sz w:val="16"/>
                <w:szCs w:val="16"/>
              </w:rPr>
            </w:pPr>
            <w:r>
              <w:rPr>
                <w:rFonts w:cs="Arial"/>
                <w:sz w:val="16"/>
                <w:szCs w:val="16"/>
              </w:rPr>
              <w:t>3.0</w:t>
            </w:r>
          </w:p>
        </w:tc>
        <w:tc>
          <w:tcPr>
            <w:tcW w:w="928" w:type="dxa"/>
            <w:tcBorders>
              <w:top w:val="nil"/>
              <w:left w:val="nil"/>
              <w:bottom w:val="nil"/>
              <w:right w:val="nil"/>
            </w:tcBorders>
            <w:shd w:val="clear" w:color="auto" w:fill="auto"/>
            <w:noWrap/>
            <w:vAlign w:val="bottom"/>
            <w:hideMark/>
          </w:tcPr>
          <w:p w14:paraId="3EACBDC5" w14:textId="74E838E3" w:rsidR="005400CD" w:rsidRPr="00B84FCD" w:rsidRDefault="005400CD" w:rsidP="005400CD">
            <w:pPr>
              <w:spacing w:after="0" w:line="240" w:lineRule="auto"/>
              <w:jc w:val="right"/>
              <w:rPr>
                <w:rFonts w:cs="Arial"/>
                <w:sz w:val="16"/>
                <w:szCs w:val="16"/>
              </w:rPr>
            </w:pPr>
            <w:r>
              <w:rPr>
                <w:rFonts w:cs="Arial"/>
                <w:sz w:val="16"/>
                <w:szCs w:val="16"/>
              </w:rPr>
              <w:t>2.5</w:t>
            </w:r>
          </w:p>
        </w:tc>
        <w:tc>
          <w:tcPr>
            <w:tcW w:w="928" w:type="dxa"/>
            <w:tcBorders>
              <w:top w:val="nil"/>
              <w:left w:val="nil"/>
              <w:bottom w:val="nil"/>
              <w:right w:val="nil"/>
            </w:tcBorders>
            <w:shd w:val="clear" w:color="auto" w:fill="auto"/>
            <w:noWrap/>
            <w:vAlign w:val="bottom"/>
            <w:hideMark/>
          </w:tcPr>
          <w:p w14:paraId="03F8F60D" w14:textId="7AA410AC" w:rsidR="005400CD" w:rsidRPr="00B84FCD" w:rsidRDefault="005400CD" w:rsidP="005400CD">
            <w:pPr>
              <w:spacing w:after="0" w:line="240" w:lineRule="auto"/>
              <w:jc w:val="right"/>
              <w:rPr>
                <w:rFonts w:cs="Arial"/>
                <w:sz w:val="16"/>
                <w:szCs w:val="16"/>
              </w:rPr>
            </w:pPr>
            <w:r>
              <w:rPr>
                <w:rFonts w:cs="Arial"/>
                <w:sz w:val="16"/>
                <w:szCs w:val="16"/>
              </w:rPr>
              <w:t>1.8</w:t>
            </w:r>
          </w:p>
        </w:tc>
        <w:tc>
          <w:tcPr>
            <w:tcW w:w="1006" w:type="dxa"/>
            <w:tcBorders>
              <w:top w:val="nil"/>
              <w:left w:val="nil"/>
              <w:bottom w:val="nil"/>
              <w:right w:val="single" w:sz="4" w:space="0" w:color="auto"/>
            </w:tcBorders>
            <w:shd w:val="clear" w:color="auto" w:fill="auto"/>
            <w:noWrap/>
            <w:vAlign w:val="bottom"/>
            <w:hideMark/>
          </w:tcPr>
          <w:p w14:paraId="01040F24" w14:textId="157B0184" w:rsidR="005400CD" w:rsidRPr="00B84FCD" w:rsidRDefault="005400CD" w:rsidP="005400CD">
            <w:pPr>
              <w:spacing w:after="0" w:line="240" w:lineRule="auto"/>
              <w:jc w:val="right"/>
              <w:rPr>
                <w:rFonts w:cs="Arial"/>
                <w:sz w:val="16"/>
                <w:szCs w:val="16"/>
              </w:rPr>
            </w:pPr>
            <w:r>
              <w:rPr>
                <w:rFonts w:cs="Arial"/>
                <w:sz w:val="16"/>
                <w:szCs w:val="16"/>
              </w:rPr>
              <w:t>2.0</w:t>
            </w:r>
          </w:p>
        </w:tc>
        <w:tc>
          <w:tcPr>
            <w:tcW w:w="928" w:type="dxa"/>
            <w:tcBorders>
              <w:top w:val="nil"/>
              <w:left w:val="nil"/>
              <w:bottom w:val="nil"/>
              <w:right w:val="nil"/>
            </w:tcBorders>
            <w:shd w:val="clear" w:color="auto" w:fill="auto"/>
            <w:noWrap/>
            <w:vAlign w:val="bottom"/>
            <w:hideMark/>
          </w:tcPr>
          <w:p w14:paraId="13C59752" w14:textId="3617EA25" w:rsidR="005400CD" w:rsidRPr="00B84FCD" w:rsidRDefault="005400CD" w:rsidP="005400CD">
            <w:pPr>
              <w:spacing w:after="0" w:line="240" w:lineRule="auto"/>
              <w:jc w:val="right"/>
              <w:rPr>
                <w:rFonts w:cs="Arial"/>
                <w:sz w:val="16"/>
                <w:szCs w:val="16"/>
              </w:rPr>
            </w:pPr>
            <w:r>
              <w:rPr>
                <w:rFonts w:cs="Arial"/>
                <w:sz w:val="16"/>
                <w:szCs w:val="16"/>
              </w:rPr>
              <w:t>2.4</w:t>
            </w:r>
          </w:p>
        </w:tc>
        <w:tc>
          <w:tcPr>
            <w:tcW w:w="928" w:type="dxa"/>
            <w:tcBorders>
              <w:top w:val="nil"/>
              <w:left w:val="nil"/>
              <w:bottom w:val="nil"/>
              <w:right w:val="nil"/>
            </w:tcBorders>
            <w:shd w:val="clear" w:color="auto" w:fill="auto"/>
            <w:noWrap/>
            <w:vAlign w:val="bottom"/>
            <w:hideMark/>
          </w:tcPr>
          <w:p w14:paraId="1E4AE3F5" w14:textId="5ECC2F2D" w:rsidR="005400CD" w:rsidRPr="00B84FCD" w:rsidRDefault="005400CD" w:rsidP="005400CD">
            <w:pPr>
              <w:spacing w:after="0" w:line="240" w:lineRule="auto"/>
              <w:jc w:val="right"/>
              <w:rPr>
                <w:rFonts w:cs="Arial"/>
                <w:sz w:val="16"/>
                <w:szCs w:val="16"/>
              </w:rPr>
            </w:pPr>
            <w:r>
              <w:rPr>
                <w:rFonts w:cs="Arial"/>
                <w:sz w:val="16"/>
                <w:szCs w:val="16"/>
              </w:rPr>
              <w:t>2.3</w:t>
            </w:r>
          </w:p>
        </w:tc>
        <w:tc>
          <w:tcPr>
            <w:tcW w:w="928" w:type="dxa"/>
            <w:tcBorders>
              <w:top w:val="nil"/>
              <w:left w:val="nil"/>
              <w:bottom w:val="nil"/>
              <w:right w:val="nil"/>
            </w:tcBorders>
            <w:shd w:val="clear" w:color="auto" w:fill="auto"/>
            <w:noWrap/>
            <w:vAlign w:val="bottom"/>
            <w:hideMark/>
          </w:tcPr>
          <w:p w14:paraId="3A17F1B4" w14:textId="1AABC0BF" w:rsidR="005400CD" w:rsidRPr="00B84FCD" w:rsidRDefault="005400CD" w:rsidP="005400CD">
            <w:pPr>
              <w:spacing w:after="0" w:line="240" w:lineRule="auto"/>
              <w:jc w:val="right"/>
              <w:rPr>
                <w:rFonts w:cs="Arial"/>
                <w:sz w:val="16"/>
                <w:szCs w:val="16"/>
              </w:rPr>
            </w:pPr>
            <w:r>
              <w:rPr>
                <w:rFonts w:cs="Arial"/>
                <w:sz w:val="16"/>
                <w:szCs w:val="16"/>
              </w:rPr>
              <w:t>2.5</w:t>
            </w:r>
          </w:p>
        </w:tc>
        <w:tc>
          <w:tcPr>
            <w:tcW w:w="1005" w:type="dxa"/>
            <w:tcBorders>
              <w:top w:val="nil"/>
              <w:left w:val="nil"/>
              <w:bottom w:val="nil"/>
              <w:right w:val="single" w:sz="4" w:space="0" w:color="auto"/>
            </w:tcBorders>
            <w:shd w:val="clear" w:color="auto" w:fill="auto"/>
            <w:noWrap/>
            <w:vAlign w:val="bottom"/>
            <w:hideMark/>
          </w:tcPr>
          <w:p w14:paraId="43A0515B" w14:textId="1A88E7DB" w:rsidR="005400CD" w:rsidRPr="00B84FCD" w:rsidRDefault="005400CD" w:rsidP="005400CD">
            <w:pPr>
              <w:spacing w:after="0" w:line="240" w:lineRule="auto"/>
              <w:jc w:val="right"/>
              <w:rPr>
                <w:rFonts w:cs="Arial"/>
                <w:sz w:val="16"/>
                <w:szCs w:val="16"/>
              </w:rPr>
            </w:pPr>
            <w:r>
              <w:rPr>
                <w:rFonts w:cs="Arial"/>
                <w:sz w:val="16"/>
                <w:szCs w:val="16"/>
              </w:rPr>
              <w:t>2.4</w:t>
            </w:r>
          </w:p>
        </w:tc>
      </w:tr>
      <w:tr w:rsidR="005400CD" w:rsidRPr="00B84FCD" w14:paraId="2559BBD5"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738FED6"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Consumer Price Index (CPI) - All Urban</w:t>
            </w:r>
          </w:p>
        </w:tc>
        <w:tc>
          <w:tcPr>
            <w:tcW w:w="868" w:type="dxa"/>
            <w:tcBorders>
              <w:top w:val="nil"/>
              <w:left w:val="nil"/>
              <w:bottom w:val="nil"/>
              <w:right w:val="nil"/>
            </w:tcBorders>
            <w:shd w:val="clear" w:color="auto" w:fill="auto"/>
            <w:noWrap/>
            <w:vAlign w:val="bottom"/>
            <w:hideMark/>
          </w:tcPr>
          <w:p w14:paraId="70953985" w14:textId="7D131E4D" w:rsidR="005400CD" w:rsidRPr="00B84FCD" w:rsidRDefault="005400CD" w:rsidP="005400CD">
            <w:pPr>
              <w:spacing w:after="0" w:line="240" w:lineRule="auto"/>
              <w:jc w:val="right"/>
              <w:rPr>
                <w:rFonts w:cs="Arial"/>
                <w:sz w:val="16"/>
                <w:szCs w:val="16"/>
              </w:rPr>
            </w:pPr>
            <w:r>
              <w:rPr>
                <w:rFonts w:cs="Arial"/>
                <w:sz w:val="16"/>
                <w:szCs w:val="16"/>
              </w:rPr>
              <w:t>3.8</w:t>
            </w:r>
          </w:p>
        </w:tc>
        <w:tc>
          <w:tcPr>
            <w:tcW w:w="928" w:type="dxa"/>
            <w:tcBorders>
              <w:top w:val="nil"/>
              <w:left w:val="nil"/>
              <w:bottom w:val="nil"/>
              <w:right w:val="nil"/>
            </w:tcBorders>
            <w:shd w:val="clear" w:color="auto" w:fill="auto"/>
            <w:noWrap/>
            <w:vAlign w:val="bottom"/>
            <w:hideMark/>
          </w:tcPr>
          <w:p w14:paraId="27CCA518" w14:textId="49604E94" w:rsidR="005400CD" w:rsidRPr="00B84FCD" w:rsidRDefault="005400CD" w:rsidP="005400CD">
            <w:pPr>
              <w:spacing w:after="0" w:line="240" w:lineRule="auto"/>
              <w:jc w:val="right"/>
              <w:rPr>
                <w:rFonts w:cs="Arial"/>
                <w:sz w:val="16"/>
                <w:szCs w:val="16"/>
              </w:rPr>
            </w:pPr>
            <w:r>
              <w:rPr>
                <w:rFonts w:cs="Arial"/>
                <w:sz w:val="16"/>
                <w:szCs w:val="16"/>
              </w:rPr>
              <w:t>3.0</w:t>
            </w:r>
          </w:p>
        </w:tc>
        <w:tc>
          <w:tcPr>
            <w:tcW w:w="931" w:type="dxa"/>
            <w:tcBorders>
              <w:top w:val="nil"/>
              <w:left w:val="nil"/>
              <w:bottom w:val="nil"/>
              <w:right w:val="nil"/>
            </w:tcBorders>
            <w:shd w:val="clear" w:color="auto" w:fill="auto"/>
            <w:noWrap/>
            <w:vAlign w:val="bottom"/>
            <w:hideMark/>
          </w:tcPr>
          <w:p w14:paraId="70E65445" w14:textId="1342E7AA" w:rsidR="005400CD" w:rsidRPr="00B84FCD" w:rsidRDefault="005400CD" w:rsidP="005400CD">
            <w:pPr>
              <w:spacing w:after="0" w:line="240" w:lineRule="auto"/>
              <w:jc w:val="right"/>
              <w:rPr>
                <w:rFonts w:cs="Arial"/>
                <w:sz w:val="16"/>
                <w:szCs w:val="16"/>
              </w:rPr>
            </w:pPr>
            <w:r>
              <w:rPr>
                <w:rFonts w:cs="Arial"/>
                <w:sz w:val="16"/>
                <w:szCs w:val="16"/>
              </w:rPr>
              <w:t>3.4</w:t>
            </w:r>
          </w:p>
        </w:tc>
        <w:tc>
          <w:tcPr>
            <w:tcW w:w="999" w:type="dxa"/>
            <w:tcBorders>
              <w:top w:val="nil"/>
              <w:left w:val="nil"/>
              <w:bottom w:val="nil"/>
              <w:right w:val="single" w:sz="4" w:space="0" w:color="auto"/>
            </w:tcBorders>
            <w:shd w:val="clear" w:color="auto" w:fill="auto"/>
            <w:noWrap/>
            <w:vAlign w:val="bottom"/>
            <w:hideMark/>
          </w:tcPr>
          <w:p w14:paraId="4F3BD101" w14:textId="7F446C82" w:rsidR="005400CD" w:rsidRPr="00B84FCD" w:rsidRDefault="005400CD" w:rsidP="005400CD">
            <w:pPr>
              <w:spacing w:after="0" w:line="240" w:lineRule="auto"/>
              <w:jc w:val="right"/>
              <w:rPr>
                <w:rFonts w:cs="Arial"/>
                <w:sz w:val="16"/>
                <w:szCs w:val="16"/>
              </w:rPr>
            </w:pPr>
            <w:r>
              <w:rPr>
                <w:rFonts w:cs="Arial"/>
                <w:sz w:val="16"/>
                <w:szCs w:val="16"/>
              </w:rPr>
              <w:t>2.7</w:t>
            </w:r>
          </w:p>
        </w:tc>
        <w:tc>
          <w:tcPr>
            <w:tcW w:w="928" w:type="dxa"/>
            <w:tcBorders>
              <w:top w:val="nil"/>
              <w:left w:val="nil"/>
              <w:bottom w:val="nil"/>
              <w:right w:val="nil"/>
            </w:tcBorders>
            <w:shd w:val="clear" w:color="auto" w:fill="auto"/>
            <w:noWrap/>
            <w:vAlign w:val="bottom"/>
            <w:hideMark/>
          </w:tcPr>
          <w:p w14:paraId="44CDE99B" w14:textId="4DA65D03" w:rsidR="005400CD" w:rsidRPr="00B84FCD" w:rsidRDefault="005400CD" w:rsidP="005400CD">
            <w:pPr>
              <w:spacing w:after="0" w:line="240" w:lineRule="auto"/>
              <w:jc w:val="right"/>
              <w:rPr>
                <w:rFonts w:cs="Arial"/>
                <w:sz w:val="16"/>
                <w:szCs w:val="16"/>
              </w:rPr>
            </w:pPr>
            <w:r>
              <w:rPr>
                <w:rFonts w:cs="Arial"/>
                <w:sz w:val="16"/>
                <w:szCs w:val="16"/>
              </w:rPr>
              <w:t>3.8</w:t>
            </w:r>
          </w:p>
        </w:tc>
        <w:tc>
          <w:tcPr>
            <w:tcW w:w="928" w:type="dxa"/>
            <w:tcBorders>
              <w:top w:val="nil"/>
              <w:left w:val="nil"/>
              <w:bottom w:val="nil"/>
              <w:right w:val="nil"/>
            </w:tcBorders>
            <w:shd w:val="clear" w:color="auto" w:fill="auto"/>
            <w:noWrap/>
            <w:vAlign w:val="bottom"/>
            <w:hideMark/>
          </w:tcPr>
          <w:p w14:paraId="2A87BBC6" w14:textId="18E7F6DB" w:rsidR="005400CD" w:rsidRPr="00B84FCD" w:rsidRDefault="005400CD" w:rsidP="005400CD">
            <w:pPr>
              <w:spacing w:after="0" w:line="240" w:lineRule="auto"/>
              <w:jc w:val="right"/>
              <w:rPr>
                <w:rFonts w:cs="Arial"/>
                <w:sz w:val="16"/>
                <w:szCs w:val="16"/>
              </w:rPr>
            </w:pPr>
            <w:r>
              <w:rPr>
                <w:rFonts w:cs="Arial"/>
                <w:sz w:val="16"/>
                <w:szCs w:val="16"/>
              </w:rPr>
              <w:t>2.8</w:t>
            </w:r>
          </w:p>
        </w:tc>
        <w:tc>
          <w:tcPr>
            <w:tcW w:w="928" w:type="dxa"/>
            <w:tcBorders>
              <w:top w:val="nil"/>
              <w:left w:val="nil"/>
              <w:bottom w:val="nil"/>
              <w:right w:val="nil"/>
            </w:tcBorders>
            <w:shd w:val="clear" w:color="auto" w:fill="auto"/>
            <w:noWrap/>
            <w:vAlign w:val="bottom"/>
            <w:hideMark/>
          </w:tcPr>
          <w:p w14:paraId="343B53F3" w14:textId="162D6C46" w:rsidR="005400CD" w:rsidRPr="00B84FCD" w:rsidRDefault="005400CD" w:rsidP="005400CD">
            <w:pPr>
              <w:spacing w:after="0" w:line="240" w:lineRule="auto"/>
              <w:jc w:val="right"/>
              <w:rPr>
                <w:rFonts w:cs="Arial"/>
                <w:sz w:val="16"/>
                <w:szCs w:val="16"/>
              </w:rPr>
            </w:pPr>
            <w:r>
              <w:rPr>
                <w:rFonts w:cs="Arial"/>
                <w:sz w:val="16"/>
                <w:szCs w:val="16"/>
              </w:rPr>
              <w:t>1.2</w:t>
            </w:r>
          </w:p>
        </w:tc>
        <w:tc>
          <w:tcPr>
            <w:tcW w:w="1006" w:type="dxa"/>
            <w:tcBorders>
              <w:top w:val="nil"/>
              <w:left w:val="nil"/>
              <w:bottom w:val="nil"/>
              <w:right w:val="single" w:sz="4" w:space="0" w:color="auto"/>
            </w:tcBorders>
            <w:shd w:val="clear" w:color="auto" w:fill="auto"/>
            <w:noWrap/>
            <w:vAlign w:val="bottom"/>
            <w:hideMark/>
          </w:tcPr>
          <w:p w14:paraId="631073E2" w14:textId="6B6C6314" w:rsidR="005400CD" w:rsidRPr="00B84FCD" w:rsidRDefault="005400CD" w:rsidP="005400CD">
            <w:pPr>
              <w:spacing w:after="0" w:line="240" w:lineRule="auto"/>
              <w:jc w:val="right"/>
              <w:rPr>
                <w:rFonts w:cs="Arial"/>
                <w:sz w:val="16"/>
                <w:szCs w:val="16"/>
              </w:rPr>
            </w:pPr>
            <w:r>
              <w:rPr>
                <w:rFonts w:cs="Arial"/>
                <w:sz w:val="16"/>
                <w:szCs w:val="16"/>
              </w:rPr>
              <w:t>2.3</w:t>
            </w:r>
          </w:p>
        </w:tc>
        <w:tc>
          <w:tcPr>
            <w:tcW w:w="928" w:type="dxa"/>
            <w:tcBorders>
              <w:top w:val="nil"/>
              <w:left w:val="nil"/>
              <w:bottom w:val="nil"/>
              <w:right w:val="nil"/>
            </w:tcBorders>
            <w:shd w:val="clear" w:color="auto" w:fill="auto"/>
            <w:noWrap/>
            <w:vAlign w:val="bottom"/>
            <w:hideMark/>
          </w:tcPr>
          <w:p w14:paraId="093A8071" w14:textId="07DFA374" w:rsidR="005400CD" w:rsidRPr="00B84FCD" w:rsidRDefault="005400CD" w:rsidP="005400CD">
            <w:pPr>
              <w:spacing w:after="0" w:line="240" w:lineRule="auto"/>
              <w:jc w:val="right"/>
              <w:rPr>
                <w:rFonts w:cs="Arial"/>
                <w:sz w:val="16"/>
                <w:szCs w:val="16"/>
              </w:rPr>
            </w:pPr>
            <w:r>
              <w:rPr>
                <w:rFonts w:cs="Arial"/>
                <w:sz w:val="16"/>
                <w:szCs w:val="16"/>
              </w:rPr>
              <w:t>2.8</w:t>
            </w:r>
          </w:p>
        </w:tc>
        <w:tc>
          <w:tcPr>
            <w:tcW w:w="928" w:type="dxa"/>
            <w:tcBorders>
              <w:top w:val="nil"/>
              <w:left w:val="nil"/>
              <w:bottom w:val="nil"/>
              <w:right w:val="nil"/>
            </w:tcBorders>
            <w:shd w:val="clear" w:color="auto" w:fill="auto"/>
            <w:noWrap/>
            <w:vAlign w:val="bottom"/>
            <w:hideMark/>
          </w:tcPr>
          <w:p w14:paraId="245E32A3" w14:textId="538E3607" w:rsidR="005400CD" w:rsidRPr="00B84FCD" w:rsidRDefault="005400CD" w:rsidP="005400CD">
            <w:pPr>
              <w:spacing w:after="0" w:line="240" w:lineRule="auto"/>
              <w:jc w:val="right"/>
              <w:rPr>
                <w:rFonts w:cs="Arial"/>
                <w:sz w:val="16"/>
                <w:szCs w:val="16"/>
              </w:rPr>
            </w:pPr>
            <w:r>
              <w:rPr>
                <w:rFonts w:cs="Arial"/>
                <w:sz w:val="16"/>
                <w:szCs w:val="16"/>
              </w:rPr>
              <w:t>2.7</w:t>
            </w:r>
          </w:p>
        </w:tc>
        <w:tc>
          <w:tcPr>
            <w:tcW w:w="928" w:type="dxa"/>
            <w:tcBorders>
              <w:top w:val="nil"/>
              <w:left w:val="nil"/>
              <w:bottom w:val="nil"/>
              <w:right w:val="nil"/>
            </w:tcBorders>
            <w:shd w:val="clear" w:color="auto" w:fill="auto"/>
            <w:noWrap/>
            <w:vAlign w:val="bottom"/>
            <w:hideMark/>
          </w:tcPr>
          <w:p w14:paraId="4CC96AE9" w14:textId="60AA6298" w:rsidR="005400CD" w:rsidRPr="00B84FCD" w:rsidRDefault="005400CD" w:rsidP="005400CD">
            <w:pPr>
              <w:spacing w:after="0" w:line="240" w:lineRule="auto"/>
              <w:jc w:val="right"/>
              <w:rPr>
                <w:rFonts w:cs="Arial"/>
                <w:sz w:val="16"/>
                <w:szCs w:val="16"/>
              </w:rPr>
            </w:pPr>
            <w:r>
              <w:rPr>
                <w:rFonts w:cs="Arial"/>
                <w:sz w:val="16"/>
                <w:szCs w:val="16"/>
              </w:rPr>
              <w:t>2.8</w:t>
            </w:r>
          </w:p>
        </w:tc>
        <w:tc>
          <w:tcPr>
            <w:tcW w:w="1005" w:type="dxa"/>
            <w:tcBorders>
              <w:top w:val="nil"/>
              <w:left w:val="nil"/>
              <w:bottom w:val="nil"/>
              <w:right w:val="single" w:sz="4" w:space="0" w:color="auto"/>
            </w:tcBorders>
            <w:shd w:val="clear" w:color="auto" w:fill="auto"/>
            <w:noWrap/>
            <w:vAlign w:val="bottom"/>
            <w:hideMark/>
          </w:tcPr>
          <w:p w14:paraId="6617425C" w14:textId="0F551CA2" w:rsidR="005400CD" w:rsidRPr="00B84FCD" w:rsidRDefault="005400CD" w:rsidP="005400CD">
            <w:pPr>
              <w:spacing w:after="0" w:line="240" w:lineRule="auto"/>
              <w:jc w:val="right"/>
              <w:rPr>
                <w:rFonts w:cs="Arial"/>
                <w:sz w:val="16"/>
                <w:szCs w:val="16"/>
              </w:rPr>
            </w:pPr>
            <w:r>
              <w:rPr>
                <w:rFonts w:cs="Arial"/>
                <w:sz w:val="16"/>
                <w:szCs w:val="16"/>
              </w:rPr>
              <w:t>2.7</w:t>
            </w:r>
          </w:p>
        </w:tc>
      </w:tr>
      <w:tr w:rsidR="005400CD" w:rsidRPr="00B84FCD" w14:paraId="65A4D0AD"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E87B03E"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Producer Price Index (PPI)</w:t>
            </w:r>
          </w:p>
        </w:tc>
        <w:tc>
          <w:tcPr>
            <w:tcW w:w="868" w:type="dxa"/>
            <w:tcBorders>
              <w:top w:val="nil"/>
              <w:left w:val="nil"/>
              <w:bottom w:val="nil"/>
              <w:right w:val="nil"/>
            </w:tcBorders>
            <w:shd w:val="clear" w:color="auto" w:fill="auto"/>
            <w:noWrap/>
            <w:vAlign w:val="bottom"/>
            <w:hideMark/>
          </w:tcPr>
          <w:p w14:paraId="368140DF" w14:textId="38A4905E" w:rsidR="005400CD" w:rsidRPr="00B84FCD" w:rsidRDefault="005400CD" w:rsidP="005400CD">
            <w:pPr>
              <w:spacing w:after="0" w:line="240" w:lineRule="auto"/>
              <w:jc w:val="right"/>
              <w:rPr>
                <w:rFonts w:cs="Arial"/>
                <w:sz w:val="16"/>
                <w:szCs w:val="16"/>
              </w:rPr>
            </w:pPr>
            <w:r>
              <w:rPr>
                <w:rFonts w:cs="Arial"/>
                <w:sz w:val="16"/>
                <w:szCs w:val="16"/>
              </w:rPr>
              <w:t>-0.3</w:t>
            </w:r>
          </w:p>
        </w:tc>
        <w:tc>
          <w:tcPr>
            <w:tcW w:w="928" w:type="dxa"/>
            <w:tcBorders>
              <w:top w:val="nil"/>
              <w:left w:val="nil"/>
              <w:bottom w:val="nil"/>
              <w:right w:val="nil"/>
            </w:tcBorders>
            <w:shd w:val="clear" w:color="auto" w:fill="auto"/>
            <w:noWrap/>
            <w:vAlign w:val="bottom"/>
            <w:hideMark/>
          </w:tcPr>
          <w:p w14:paraId="17A278B7" w14:textId="5BDDB45D" w:rsidR="005400CD" w:rsidRPr="00B84FCD" w:rsidRDefault="005400CD" w:rsidP="005400CD">
            <w:pPr>
              <w:spacing w:after="0" w:line="240" w:lineRule="auto"/>
              <w:jc w:val="right"/>
              <w:rPr>
                <w:rFonts w:cs="Arial"/>
                <w:sz w:val="16"/>
                <w:szCs w:val="16"/>
              </w:rPr>
            </w:pPr>
            <w:r>
              <w:rPr>
                <w:rFonts w:cs="Arial"/>
                <w:sz w:val="16"/>
                <w:szCs w:val="16"/>
              </w:rPr>
              <w:t>-5.1</w:t>
            </w:r>
          </w:p>
        </w:tc>
        <w:tc>
          <w:tcPr>
            <w:tcW w:w="931" w:type="dxa"/>
            <w:tcBorders>
              <w:top w:val="nil"/>
              <w:left w:val="nil"/>
              <w:bottom w:val="nil"/>
              <w:right w:val="nil"/>
            </w:tcBorders>
            <w:shd w:val="clear" w:color="auto" w:fill="auto"/>
            <w:noWrap/>
            <w:vAlign w:val="bottom"/>
            <w:hideMark/>
          </w:tcPr>
          <w:p w14:paraId="4EFDC5D1" w14:textId="0B8EE390" w:rsidR="005400CD" w:rsidRPr="00B84FCD" w:rsidRDefault="005400CD" w:rsidP="005400CD">
            <w:pPr>
              <w:spacing w:after="0" w:line="240" w:lineRule="auto"/>
              <w:jc w:val="right"/>
              <w:rPr>
                <w:rFonts w:cs="Arial"/>
                <w:sz w:val="16"/>
                <w:szCs w:val="16"/>
              </w:rPr>
            </w:pPr>
            <w:r>
              <w:rPr>
                <w:rFonts w:cs="Arial"/>
                <w:sz w:val="16"/>
                <w:szCs w:val="16"/>
              </w:rPr>
              <w:t>6.2</w:t>
            </w:r>
          </w:p>
        </w:tc>
        <w:tc>
          <w:tcPr>
            <w:tcW w:w="999" w:type="dxa"/>
            <w:tcBorders>
              <w:top w:val="nil"/>
              <w:left w:val="nil"/>
              <w:bottom w:val="nil"/>
              <w:right w:val="single" w:sz="4" w:space="0" w:color="auto"/>
            </w:tcBorders>
            <w:shd w:val="clear" w:color="auto" w:fill="auto"/>
            <w:noWrap/>
            <w:vAlign w:val="bottom"/>
            <w:hideMark/>
          </w:tcPr>
          <w:p w14:paraId="789ACBBF" w14:textId="7D20A3D5" w:rsidR="005400CD" w:rsidRPr="00B84FCD" w:rsidRDefault="005400CD" w:rsidP="005400CD">
            <w:pPr>
              <w:spacing w:after="0" w:line="240" w:lineRule="auto"/>
              <w:jc w:val="right"/>
              <w:rPr>
                <w:rFonts w:cs="Arial"/>
                <w:sz w:val="16"/>
                <w:szCs w:val="16"/>
              </w:rPr>
            </w:pPr>
            <w:r>
              <w:rPr>
                <w:rFonts w:cs="Arial"/>
                <w:sz w:val="16"/>
                <w:szCs w:val="16"/>
              </w:rPr>
              <w:t>-1.9</w:t>
            </w:r>
          </w:p>
        </w:tc>
        <w:tc>
          <w:tcPr>
            <w:tcW w:w="928" w:type="dxa"/>
            <w:tcBorders>
              <w:top w:val="nil"/>
              <w:left w:val="nil"/>
              <w:bottom w:val="nil"/>
              <w:right w:val="nil"/>
            </w:tcBorders>
            <w:shd w:val="clear" w:color="auto" w:fill="auto"/>
            <w:noWrap/>
            <w:vAlign w:val="bottom"/>
            <w:hideMark/>
          </w:tcPr>
          <w:p w14:paraId="65876302" w14:textId="1989DD16" w:rsidR="005400CD" w:rsidRPr="00B84FCD" w:rsidRDefault="005400CD" w:rsidP="005400CD">
            <w:pPr>
              <w:spacing w:after="0" w:line="240" w:lineRule="auto"/>
              <w:jc w:val="right"/>
              <w:rPr>
                <w:rFonts w:cs="Arial"/>
                <w:sz w:val="16"/>
                <w:szCs w:val="16"/>
              </w:rPr>
            </w:pPr>
            <w:r>
              <w:rPr>
                <w:rFonts w:cs="Arial"/>
                <w:sz w:val="16"/>
                <w:szCs w:val="16"/>
              </w:rPr>
              <w:t>3.6</w:t>
            </w:r>
          </w:p>
        </w:tc>
        <w:tc>
          <w:tcPr>
            <w:tcW w:w="928" w:type="dxa"/>
            <w:tcBorders>
              <w:top w:val="nil"/>
              <w:left w:val="nil"/>
              <w:bottom w:val="nil"/>
              <w:right w:val="nil"/>
            </w:tcBorders>
            <w:shd w:val="clear" w:color="auto" w:fill="auto"/>
            <w:noWrap/>
            <w:vAlign w:val="bottom"/>
            <w:hideMark/>
          </w:tcPr>
          <w:p w14:paraId="15EE310D" w14:textId="0C65E4C6" w:rsidR="005400CD" w:rsidRPr="00B84FCD" w:rsidRDefault="005400CD" w:rsidP="005400CD">
            <w:pPr>
              <w:spacing w:after="0" w:line="240" w:lineRule="auto"/>
              <w:jc w:val="right"/>
              <w:rPr>
                <w:rFonts w:cs="Arial"/>
                <w:sz w:val="16"/>
                <w:szCs w:val="16"/>
              </w:rPr>
            </w:pPr>
            <w:r>
              <w:rPr>
                <w:rFonts w:cs="Arial"/>
                <w:sz w:val="16"/>
                <w:szCs w:val="16"/>
              </w:rPr>
              <w:t>-0.3</w:t>
            </w:r>
          </w:p>
        </w:tc>
        <w:tc>
          <w:tcPr>
            <w:tcW w:w="928" w:type="dxa"/>
            <w:tcBorders>
              <w:top w:val="nil"/>
              <w:left w:val="nil"/>
              <w:bottom w:val="nil"/>
              <w:right w:val="nil"/>
            </w:tcBorders>
            <w:shd w:val="clear" w:color="auto" w:fill="auto"/>
            <w:noWrap/>
            <w:vAlign w:val="bottom"/>
            <w:hideMark/>
          </w:tcPr>
          <w:p w14:paraId="6DDC73B8" w14:textId="533CE1FB" w:rsidR="005400CD" w:rsidRPr="00B84FCD" w:rsidRDefault="005400CD" w:rsidP="005400CD">
            <w:pPr>
              <w:spacing w:after="0" w:line="240" w:lineRule="auto"/>
              <w:jc w:val="right"/>
              <w:rPr>
                <w:rFonts w:cs="Arial"/>
                <w:sz w:val="16"/>
                <w:szCs w:val="16"/>
              </w:rPr>
            </w:pPr>
            <w:r>
              <w:rPr>
                <w:rFonts w:cs="Arial"/>
                <w:sz w:val="16"/>
                <w:szCs w:val="16"/>
              </w:rPr>
              <w:t>0.6</w:t>
            </w:r>
          </w:p>
        </w:tc>
        <w:tc>
          <w:tcPr>
            <w:tcW w:w="1006" w:type="dxa"/>
            <w:tcBorders>
              <w:top w:val="nil"/>
              <w:left w:val="nil"/>
              <w:bottom w:val="nil"/>
              <w:right w:val="single" w:sz="4" w:space="0" w:color="auto"/>
            </w:tcBorders>
            <w:shd w:val="clear" w:color="auto" w:fill="auto"/>
            <w:noWrap/>
            <w:vAlign w:val="bottom"/>
            <w:hideMark/>
          </w:tcPr>
          <w:p w14:paraId="3D505C4B" w14:textId="272A2E04" w:rsidR="005400CD" w:rsidRPr="00B84FCD" w:rsidRDefault="005400CD" w:rsidP="005400CD">
            <w:pPr>
              <w:spacing w:after="0" w:line="240" w:lineRule="auto"/>
              <w:jc w:val="right"/>
              <w:rPr>
                <w:rFonts w:cs="Arial"/>
                <w:sz w:val="16"/>
                <w:szCs w:val="16"/>
              </w:rPr>
            </w:pPr>
            <w:r>
              <w:rPr>
                <w:rFonts w:cs="Arial"/>
                <w:sz w:val="16"/>
                <w:szCs w:val="16"/>
              </w:rPr>
              <w:t>0.7</w:t>
            </w:r>
          </w:p>
        </w:tc>
        <w:tc>
          <w:tcPr>
            <w:tcW w:w="928" w:type="dxa"/>
            <w:tcBorders>
              <w:top w:val="nil"/>
              <w:left w:val="nil"/>
              <w:bottom w:val="nil"/>
              <w:right w:val="nil"/>
            </w:tcBorders>
            <w:shd w:val="clear" w:color="auto" w:fill="auto"/>
            <w:noWrap/>
            <w:vAlign w:val="bottom"/>
            <w:hideMark/>
          </w:tcPr>
          <w:p w14:paraId="4EF18C3A" w14:textId="2138756A" w:rsidR="005400CD" w:rsidRPr="00B84FCD" w:rsidRDefault="005400CD" w:rsidP="005400CD">
            <w:pPr>
              <w:spacing w:after="0" w:line="240" w:lineRule="auto"/>
              <w:jc w:val="right"/>
              <w:rPr>
                <w:rFonts w:cs="Arial"/>
                <w:sz w:val="16"/>
                <w:szCs w:val="16"/>
              </w:rPr>
            </w:pPr>
            <w:r>
              <w:rPr>
                <w:rFonts w:cs="Arial"/>
                <w:sz w:val="16"/>
                <w:szCs w:val="16"/>
              </w:rPr>
              <w:t>5.9</w:t>
            </w:r>
          </w:p>
        </w:tc>
        <w:tc>
          <w:tcPr>
            <w:tcW w:w="928" w:type="dxa"/>
            <w:tcBorders>
              <w:top w:val="nil"/>
              <w:left w:val="nil"/>
              <w:bottom w:val="nil"/>
              <w:right w:val="nil"/>
            </w:tcBorders>
            <w:shd w:val="clear" w:color="auto" w:fill="auto"/>
            <w:noWrap/>
            <w:vAlign w:val="bottom"/>
            <w:hideMark/>
          </w:tcPr>
          <w:p w14:paraId="239D64E3" w14:textId="46107D8C" w:rsidR="005400CD" w:rsidRPr="00B84FCD" w:rsidRDefault="005400CD" w:rsidP="005400CD">
            <w:pPr>
              <w:spacing w:after="0" w:line="240" w:lineRule="auto"/>
              <w:jc w:val="right"/>
              <w:rPr>
                <w:rFonts w:cs="Arial"/>
                <w:sz w:val="16"/>
                <w:szCs w:val="16"/>
              </w:rPr>
            </w:pPr>
            <w:r>
              <w:rPr>
                <w:rFonts w:cs="Arial"/>
                <w:sz w:val="16"/>
                <w:szCs w:val="16"/>
              </w:rPr>
              <w:t>5.5</w:t>
            </w:r>
          </w:p>
        </w:tc>
        <w:tc>
          <w:tcPr>
            <w:tcW w:w="928" w:type="dxa"/>
            <w:tcBorders>
              <w:top w:val="nil"/>
              <w:left w:val="nil"/>
              <w:bottom w:val="nil"/>
              <w:right w:val="nil"/>
            </w:tcBorders>
            <w:shd w:val="clear" w:color="auto" w:fill="auto"/>
            <w:noWrap/>
            <w:vAlign w:val="bottom"/>
            <w:hideMark/>
          </w:tcPr>
          <w:p w14:paraId="68342DCE" w14:textId="707D92AB" w:rsidR="005400CD" w:rsidRPr="00B84FCD" w:rsidRDefault="005400CD" w:rsidP="005400CD">
            <w:pPr>
              <w:spacing w:after="0" w:line="240" w:lineRule="auto"/>
              <w:jc w:val="right"/>
              <w:rPr>
                <w:rFonts w:cs="Arial"/>
                <w:sz w:val="16"/>
                <w:szCs w:val="16"/>
              </w:rPr>
            </w:pPr>
            <w:r>
              <w:rPr>
                <w:rFonts w:cs="Arial"/>
                <w:sz w:val="16"/>
                <w:szCs w:val="16"/>
              </w:rPr>
              <w:t>6.5</w:t>
            </w:r>
          </w:p>
        </w:tc>
        <w:tc>
          <w:tcPr>
            <w:tcW w:w="1005" w:type="dxa"/>
            <w:tcBorders>
              <w:top w:val="nil"/>
              <w:left w:val="nil"/>
              <w:bottom w:val="nil"/>
              <w:right w:val="single" w:sz="4" w:space="0" w:color="auto"/>
            </w:tcBorders>
            <w:shd w:val="clear" w:color="auto" w:fill="auto"/>
            <w:noWrap/>
            <w:vAlign w:val="bottom"/>
            <w:hideMark/>
          </w:tcPr>
          <w:p w14:paraId="34CE33C5" w14:textId="2699D98E" w:rsidR="005400CD" w:rsidRPr="00B84FCD" w:rsidRDefault="005400CD" w:rsidP="005400CD">
            <w:pPr>
              <w:spacing w:after="0" w:line="240" w:lineRule="auto"/>
              <w:jc w:val="right"/>
              <w:rPr>
                <w:rFonts w:cs="Arial"/>
                <w:sz w:val="16"/>
                <w:szCs w:val="16"/>
              </w:rPr>
            </w:pPr>
            <w:r>
              <w:rPr>
                <w:rFonts w:cs="Arial"/>
                <w:sz w:val="16"/>
                <w:szCs w:val="16"/>
              </w:rPr>
              <w:t>6.9</w:t>
            </w:r>
          </w:p>
        </w:tc>
      </w:tr>
      <w:tr w:rsidR="005400CD" w:rsidRPr="00B84FCD" w14:paraId="0A58DE00"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EE65AF4"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Average Hourly Earnings, Total Private</w:t>
            </w:r>
          </w:p>
        </w:tc>
        <w:tc>
          <w:tcPr>
            <w:tcW w:w="868" w:type="dxa"/>
            <w:tcBorders>
              <w:top w:val="nil"/>
              <w:left w:val="nil"/>
              <w:bottom w:val="nil"/>
              <w:right w:val="nil"/>
            </w:tcBorders>
            <w:shd w:val="clear" w:color="auto" w:fill="auto"/>
            <w:noWrap/>
            <w:vAlign w:val="bottom"/>
            <w:hideMark/>
          </w:tcPr>
          <w:p w14:paraId="663C483C" w14:textId="4EEB8D7D" w:rsidR="005400CD" w:rsidRPr="00B84FCD" w:rsidRDefault="005400CD" w:rsidP="005400CD">
            <w:pPr>
              <w:spacing w:after="0" w:line="240" w:lineRule="auto"/>
              <w:jc w:val="right"/>
              <w:rPr>
                <w:rFonts w:cs="Arial"/>
                <w:sz w:val="16"/>
                <w:szCs w:val="16"/>
              </w:rPr>
            </w:pPr>
            <w:r>
              <w:rPr>
                <w:rFonts w:cs="Arial"/>
                <w:sz w:val="16"/>
                <w:szCs w:val="16"/>
              </w:rPr>
              <w:t>4.6</w:t>
            </w:r>
          </w:p>
        </w:tc>
        <w:tc>
          <w:tcPr>
            <w:tcW w:w="928" w:type="dxa"/>
            <w:tcBorders>
              <w:top w:val="nil"/>
              <w:left w:val="nil"/>
              <w:bottom w:val="nil"/>
              <w:right w:val="nil"/>
            </w:tcBorders>
            <w:shd w:val="clear" w:color="auto" w:fill="auto"/>
            <w:noWrap/>
            <w:vAlign w:val="bottom"/>
            <w:hideMark/>
          </w:tcPr>
          <w:p w14:paraId="31AC20E8" w14:textId="3902A48A" w:rsidR="005400CD" w:rsidRPr="00B84FCD" w:rsidRDefault="005400CD" w:rsidP="005400CD">
            <w:pPr>
              <w:spacing w:after="0" w:line="240" w:lineRule="auto"/>
              <w:jc w:val="right"/>
              <w:rPr>
                <w:rFonts w:cs="Arial"/>
                <w:sz w:val="16"/>
                <w:szCs w:val="16"/>
              </w:rPr>
            </w:pPr>
            <w:r>
              <w:rPr>
                <w:rFonts w:cs="Arial"/>
                <w:sz w:val="16"/>
                <w:szCs w:val="16"/>
              </w:rPr>
              <w:t>5.1</w:t>
            </w:r>
          </w:p>
        </w:tc>
        <w:tc>
          <w:tcPr>
            <w:tcW w:w="931" w:type="dxa"/>
            <w:tcBorders>
              <w:top w:val="nil"/>
              <w:left w:val="nil"/>
              <w:bottom w:val="nil"/>
              <w:right w:val="nil"/>
            </w:tcBorders>
            <w:shd w:val="clear" w:color="auto" w:fill="auto"/>
            <w:noWrap/>
            <w:vAlign w:val="bottom"/>
            <w:hideMark/>
          </w:tcPr>
          <w:p w14:paraId="33772878" w14:textId="02FE2C38" w:rsidR="005400CD" w:rsidRPr="00B84FCD" w:rsidRDefault="005400CD" w:rsidP="005400CD">
            <w:pPr>
              <w:spacing w:after="0" w:line="240" w:lineRule="auto"/>
              <w:jc w:val="right"/>
              <w:rPr>
                <w:rFonts w:cs="Arial"/>
                <w:sz w:val="16"/>
                <w:szCs w:val="16"/>
              </w:rPr>
            </w:pPr>
            <w:r>
              <w:rPr>
                <w:rFonts w:cs="Arial"/>
                <w:sz w:val="16"/>
                <w:szCs w:val="16"/>
              </w:rPr>
              <w:t>4.4</w:t>
            </w:r>
          </w:p>
        </w:tc>
        <w:tc>
          <w:tcPr>
            <w:tcW w:w="999" w:type="dxa"/>
            <w:tcBorders>
              <w:top w:val="nil"/>
              <w:left w:val="nil"/>
              <w:bottom w:val="nil"/>
              <w:right w:val="single" w:sz="4" w:space="0" w:color="auto"/>
            </w:tcBorders>
            <w:shd w:val="clear" w:color="auto" w:fill="auto"/>
            <w:noWrap/>
            <w:vAlign w:val="bottom"/>
            <w:hideMark/>
          </w:tcPr>
          <w:p w14:paraId="7D58424E" w14:textId="66C2372B" w:rsidR="005400CD" w:rsidRPr="00B84FCD" w:rsidRDefault="005400CD" w:rsidP="005400CD">
            <w:pPr>
              <w:spacing w:after="0" w:line="240" w:lineRule="auto"/>
              <w:jc w:val="right"/>
              <w:rPr>
                <w:rFonts w:cs="Arial"/>
                <w:sz w:val="16"/>
                <w:szCs w:val="16"/>
              </w:rPr>
            </w:pPr>
            <w:r>
              <w:rPr>
                <w:rFonts w:cs="Arial"/>
                <w:sz w:val="16"/>
                <w:szCs w:val="16"/>
              </w:rPr>
              <w:t>4.3</w:t>
            </w:r>
          </w:p>
        </w:tc>
        <w:tc>
          <w:tcPr>
            <w:tcW w:w="928" w:type="dxa"/>
            <w:tcBorders>
              <w:top w:val="nil"/>
              <w:left w:val="nil"/>
              <w:bottom w:val="nil"/>
              <w:right w:val="nil"/>
            </w:tcBorders>
            <w:shd w:val="clear" w:color="auto" w:fill="auto"/>
            <w:noWrap/>
            <w:vAlign w:val="bottom"/>
            <w:hideMark/>
          </w:tcPr>
          <w:p w14:paraId="3DF4ABD0" w14:textId="6CA4FD22" w:rsidR="005400CD" w:rsidRPr="00B84FCD" w:rsidRDefault="005400CD" w:rsidP="005400CD">
            <w:pPr>
              <w:spacing w:after="0" w:line="240" w:lineRule="auto"/>
              <w:jc w:val="right"/>
              <w:rPr>
                <w:rFonts w:cs="Arial"/>
                <w:sz w:val="16"/>
                <w:szCs w:val="16"/>
              </w:rPr>
            </w:pPr>
            <w:r>
              <w:rPr>
                <w:rFonts w:cs="Arial"/>
                <w:sz w:val="16"/>
                <w:szCs w:val="16"/>
              </w:rPr>
              <w:t>4.2</w:t>
            </w:r>
          </w:p>
        </w:tc>
        <w:tc>
          <w:tcPr>
            <w:tcW w:w="928" w:type="dxa"/>
            <w:tcBorders>
              <w:top w:val="nil"/>
              <w:left w:val="nil"/>
              <w:bottom w:val="nil"/>
              <w:right w:val="nil"/>
            </w:tcBorders>
            <w:shd w:val="clear" w:color="auto" w:fill="auto"/>
            <w:noWrap/>
            <w:vAlign w:val="bottom"/>
            <w:hideMark/>
          </w:tcPr>
          <w:p w14:paraId="6E701F9B" w14:textId="7F53796F"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5E795D5D" w14:textId="395D188C" w:rsidR="005400CD" w:rsidRPr="00B84FCD" w:rsidRDefault="005400CD" w:rsidP="005400CD">
            <w:pPr>
              <w:spacing w:after="0" w:line="240" w:lineRule="auto"/>
              <w:jc w:val="right"/>
              <w:rPr>
                <w:rFonts w:cs="Arial"/>
                <w:sz w:val="16"/>
                <w:szCs w:val="16"/>
              </w:rPr>
            </w:pPr>
            <w:r>
              <w:rPr>
                <w:rFonts w:cs="Arial"/>
                <w:sz w:val="16"/>
                <w:szCs w:val="16"/>
              </w:rPr>
              <w:t>4.3</w:t>
            </w:r>
          </w:p>
        </w:tc>
        <w:tc>
          <w:tcPr>
            <w:tcW w:w="1006" w:type="dxa"/>
            <w:tcBorders>
              <w:top w:val="nil"/>
              <w:left w:val="nil"/>
              <w:bottom w:val="nil"/>
              <w:right w:val="single" w:sz="4" w:space="0" w:color="auto"/>
            </w:tcBorders>
            <w:shd w:val="clear" w:color="auto" w:fill="auto"/>
            <w:noWrap/>
            <w:vAlign w:val="bottom"/>
            <w:hideMark/>
          </w:tcPr>
          <w:p w14:paraId="70FFB3E4" w14:textId="29ED12DD"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1CA51C61" w14:textId="2A1958CB" w:rsidR="005400CD" w:rsidRPr="00B84FCD" w:rsidRDefault="005400CD" w:rsidP="005400CD">
            <w:pPr>
              <w:spacing w:after="0" w:line="240" w:lineRule="auto"/>
              <w:jc w:val="right"/>
              <w:rPr>
                <w:rFonts w:cs="Arial"/>
                <w:sz w:val="16"/>
                <w:szCs w:val="16"/>
              </w:rPr>
            </w:pPr>
            <w:r>
              <w:rPr>
                <w:rFonts w:cs="Arial"/>
                <w:sz w:val="16"/>
                <w:szCs w:val="16"/>
              </w:rPr>
              <w:t>4.3</w:t>
            </w:r>
          </w:p>
        </w:tc>
        <w:tc>
          <w:tcPr>
            <w:tcW w:w="928" w:type="dxa"/>
            <w:tcBorders>
              <w:top w:val="nil"/>
              <w:left w:val="nil"/>
              <w:bottom w:val="nil"/>
              <w:right w:val="nil"/>
            </w:tcBorders>
            <w:shd w:val="clear" w:color="auto" w:fill="auto"/>
            <w:noWrap/>
            <w:vAlign w:val="bottom"/>
            <w:hideMark/>
          </w:tcPr>
          <w:p w14:paraId="053E741B" w14:textId="50E0A1B5" w:rsidR="005400CD" w:rsidRPr="00B84FCD" w:rsidRDefault="005400CD" w:rsidP="005400CD">
            <w:pPr>
              <w:spacing w:after="0" w:line="240" w:lineRule="auto"/>
              <w:jc w:val="right"/>
              <w:rPr>
                <w:rFonts w:cs="Arial"/>
                <w:sz w:val="16"/>
                <w:szCs w:val="16"/>
              </w:rPr>
            </w:pPr>
            <w:r>
              <w:rPr>
                <w:rFonts w:cs="Arial"/>
                <w:sz w:val="16"/>
                <w:szCs w:val="16"/>
              </w:rPr>
              <w:t>4.7</w:t>
            </w:r>
          </w:p>
        </w:tc>
        <w:tc>
          <w:tcPr>
            <w:tcW w:w="928" w:type="dxa"/>
            <w:tcBorders>
              <w:top w:val="nil"/>
              <w:left w:val="nil"/>
              <w:bottom w:val="nil"/>
              <w:right w:val="nil"/>
            </w:tcBorders>
            <w:shd w:val="clear" w:color="auto" w:fill="auto"/>
            <w:noWrap/>
            <w:vAlign w:val="bottom"/>
            <w:hideMark/>
          </w:tcPr>
          <w:p w14:paraId="47F8F27F" w14:textId="60333BDC" w:rsidR="005400CD" w:rsidRPr="00B84FCD" w:rsidRDefault="005400CD" w:rsidP="005400CD">
            <w:pPr>
              <w:spacing w:after="0" w:line="240" w:lineRule="auto"/>
              <w:jc w:val="right"/>
              <w:rPr>
                <w:rFonts w:cs="Arial"/>
                <w:sz w:val="16"/>
                <w:szCs w:val="16"/>
              </w:rPr>
            </w:pPr>
            <w:r>
              <w:rPr>
                <w:rFonts w:cs="Arial"/>
                <w:sz w:val="16"/>
                <w:szCs w:val="16"/>
              </w:rPr>
              <w:t>4.7</w:t>
            </w:r>
          </w:p>
        </w:tc>
        <w:tc>
          <w:tcPr>
            <w:tcW w:w="1005" w:type="dxa"/>
            <w:tcBorders>
              <w:top w:val="nil"/>
              <w:left w:val="nil"/>
              <w:bottom w:val="nil"/>
              <w:right w:val="single" w:sz="4" w:space="0" w:color="auto"/>
            </w:tcBorders>
            <w:shd w:val="clear" w:color="auto" w:fill="auto"/>
            <w:noWrap/>
            <w:vAlign w:val="bottom"/>
            <w:hideMark/>
          </w:tcPr>
          <w:p w14:paraId="347BBEF0" w14:textId="2AB3C6F3" w:rsidR="005400CD" w:rsidRPr="00B84FCD" w:rsidRDefault="005400CD" w:rsidP="005400CD">
            <w:pPr>
              <w:spacing w:after="0" w:line="240" w:lineRule="auto"/>
              <w:jc w:val="right"/>
              <w:rPr>
                <w:rFonts w:cs="Arial"/>
                <w:sz w:val="16"/>
                <w:szCs w:val="16"/>
              </w:rPr>
            </w:pPr>
            <w:r>
              <w:rPr>
                <w:rFonts w:cs="Arial"/>
                <w:sz w:val="16"/>
                <w:szCs w:val="16"/>
              </w:rPr>
              <w:t>4.7</w:t>
            </w:r>
          </w:p>
        </w:tc>
      </w:tr>
      <w:tr w:rsidR="005400CD" w:rsidRPr="00B84FCD" w14:paraId="0992ED4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E494D31"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PCE Price Index</w:t>
            </w:r>
          </w:p>
        </w:tc>
        <w:tc>
          <w:tcPr>
            <w:tcW w:w="868" w:type="dxa"/>
            <w:tcBorders>
              <w:top w:val="nil"/>
              <w:left w:val="nil"/>
              <w:bottom w:val="nil"/>
              <w:right w:val="nil"/>
            </w:tcBorders>
            <w:shd w:val="clear" w:color="auto" w:fill="auto"/>
            <w:noWrap/>
            <w:vAlign w:val="bottom"/>
            <w:hideMark/>
          </w:tcPr>
          <w:p w14:paraId="2D230434" w14:textId="4335FF2B" w:rsidR="005400CD" w:rsidRPr="00B84FCD" w:rsidRDefault="005400CD" w:rsidP="005400CD">
            <w:pPr>
              <w:spacing w:after="0" w:line="240" w:lineRule="auto"/>
              <w:jc w:val="right"/>
              <w:rPr>
                <w:rFonts w:cs="Arial"/>
                <w:sz w:val="16"/>
                <w:szCs w:val="16"/>
              </w:rPr>
            </w:pPr>
            <w:r>
              <w:rPr>
                <w:rFonts w:cs="Arial"/>
                <w:sz w:val="16"/>
                <w:szCs w:val="16"/>
              </w:rPr>
              <w:t>4.2</w:t>
            </w:r>
          </w:p>
        </w:tc>
        <w:tc>
          <w:tcPr>
            <w:tcW w:w="928" w:type="dxa"/>
            <w:tcBorders>
              <w:top w:val="nil"/>
              <w:left w:val="nil"/>
              <w:bottom w:val="nil"/>
              <w:right w:val="nil"/>
            </w:tcBorders>
            <w:shd w:val="clear" w:color="auto" w:fill="auto"/>
            <w:noWrap/>
            <w:vAlign w:val="bottom"/>
            <w:hideMark/>
          </w:tcPr>
          <w:p w14:paraId="33650998" w14:textId="3426FCCE" w:rsidR="005400CD" w:rsidRPr="00B84FCD" w:rsidRDefault="005400CD" w:rsidP="005400CD">
            <w:pPr>
              <w:spacing w:after="0" w:line="240" w:lineRule="auto"/>
              <w:jc w:val="right"/>
              <w:rPr>
                <w:rFonts w:cs="Arial"/>
                <w:sz w:val="16"/>
                <w:szCs w:val="16"/>
              </w:rPr>
            </w:pPr>
            <w:r>
              <w:rPr>
                <w:rFonts w:cs="Arial"/>
                <w:sz w:val="16"/>
                <w:szCs w:val="16"/>
              </w:rPr>
              <w:t>2.5</w:t>
            </w:r>
          </w:p>
        </w:tc>
        <w:tc>
          <w:tcPr>
            <w:tcW w:w="931" w:type="dxa"/>
            <w:tcBorders>
              <w:top w:val="nil"/>
              <w:left w:val="nil"/>
              <w:bottom w:val="nil"/>
              <w:right w:val="nil"/>
            </w:tcBorders>
            <w:shd w:val="clear" w:color="auto" w:fill="auto"/>
            <w:noWrap/>
            <w:vAlign w:val="bottom"/>
            <w:hideMark/>
          </w:tcPr>
          <w:p w14:paraId="462DE9BB" w14:textId="33C46C42" w:rsidR="005400CD" w:rsidRPr="00B84FCD" w:rsidRDefault="005400CD" w:rsidP="005400CD">
            <w:pPr>
              <w:spacing w:after="0" w:line="240" w:lineRule="auto"/>
              <w:jc w:val="right"/>
              <w:rPr>
                <w:rFonts w:cs="Arial"/>
                <w:sz w:val="16"/>
                <w:szCs w:val="16"/>
              </w:rPr>
            </w:pPr>
            <w:r>
              <w:rPr>
                <w:rFonts w:cs="Arial"/>
                <w:sz w:val="16"/>
                <w:szCs w:val="16"/>
              </w:rPr>
              <w:t>2.6</w:t>
            </w:r>
          </w:p>
        </w:tc>
        <w:tc>
          <w:tcPr>
            <w:tcW w:w="999" w:type="dxa"/>
            <w:tcBorders>
              <w:top w:val="nil"/>
              <w:left w:val="nil"/>
              <w:bottom w:val="nil"/>
              <w:right w:val="single" w:sz="4" w:space="0" w:color="auto"/>
            </w:tcBorders>
            <w:shd w:val="clear" w:color="auto" w:fill="auto"/>
            <w:noWrap/>
            <w:vAlign w:val="bottom"/>
            <w:hideMark/>
          </w:tcPr>
          <w:p w14:paraId="6A6C78C8" w14:textId="0BCB62A2" w:rsidR="005400CD" w:rsidRPr="00B84FCD" w:rsidRDefault="005400CD" w:rsidP="005400CD">
            <w:pPr>
              <w:spacing w:after="0" w:line="240" w:lineRule="auto"/>
              <w:jc w:val="right"/>
              <w:rPr>
                <w:rFonts w:cs="Arial"/>
                <w:sz w:val="16"/>
                <w:szCs w:val="16"/>
              </w:rPr>
            </w:pPr>
            <w:r>
              <w:rPr>
                <w:rFonts w:cs="Arial"/>
                <w:sz w:val="16"/>
                <w:szCs w:val="16"/>
              </w:rPr>
              <w:t>1.8</w:t>
            </w:r>
          </w:p>
        </w:tc>
        <w:tc>
          <w:tcPr>
            <w:tcW w:w="928" w:type="dxa"/>
            <w:tcBorders>
              <w:top w:val="nil"/>
              <w:left w:val="nil"/>
              <w:bottom w:val="nil"/>
              <w:right w:val="nil"/>
            </w:tcBorders>
            <w:shd w:val="clear" w:color="auto" w:fill="auto"/>
            <w:noWrap/>
            <w:vAlign w:val="bottom"/>
            <w:hideMark/>
          </w:tcPr>
          <w:p w14:paraId="5E62864B" w14:textId="7C1B92C8" w:rsidR="005400CD" w:rsidRPr="00B84FCD" w:rsidRDefault="005400CD" w:rsidP="005400CD">
            <w:pPr>
              <w:spacing w:after="0" w:line="240" w:lineRule="auto"/>
              <w:jc w:val="right"/>
              <w:rPr>
                <w:rFonts w:cs="Arial"/>
                <w:sz w:val="16"/>
                <w:szCs w:val="16"/>
              </w:rPr>
            </w:pPr>
            <w:r>
              <w:rPr>
                <w:rFonts w:cs="Arial"/>
                <w:sz w:val="16"/>
                <w:szCs w:val="16"/>
              </w:rPr>
              <w:t>3.4</w:t>
            </w:r>
          </w:p>
        </w:tc>
        <w:tc>
          <w:tcPr>
            <w:tcW w:w="928" w:type="dxa"/>
            <w:tcBorders>
              <w:top w:val="nil"/>
              <w:left w:val="nil"/>
              <w:bottom w:val="nil"/>
              <w:right w:val="nil"/>
            </w:tcBorders>
            <w:shd w:val="clear" w:color="auto" w:fill="auto"/>
            <w:noWrap/>
            <w:vAlign w:val="bottom"/>
            <w:hideMark/>
          </w:tcPr>
          <w:p w14:paraId="04C6CBD5" w14:textId="11F8C70D" w:rsidR="005400CD" w:rsidRPr="00B84FCD" w:rsidRDefault="005400CD" w:rsidP="005400CD">
            <w:pPr>
              <w:spacing w:after="0" w:line="240" w:lineRule="auto"/>
              <w:jc w:val="right"/>
              <w:rPr>
                <w:rFonts w:cs="Arial"/>
                <w:sz w:val="16"/>
                <w:szCs w:val="16"/>
              </w:rPr>
            </w:pPr>
            <w:r>
              <w:rPr>
                <w:rFonts w:cs="Arial"/>
                <w:sz w:val="16"/>
                <w:szCs w:val="16"/>
              </w:rPr>
              <w:t>2.6</w:t>
            </w:r>
          </w:p>
        </w:tc>
        <w:tc>
          <w:tcPr>
            <w:tcW w:w="928" w:type="dxa"/>
            <w:tcBorders>
              <w:top w:val="nil"/>
              <w:left w:val="nil"/>
              <w:bottom w:val="nil"/>
              <w:right w:val="nil"/>
            </w:tcBorders>
            <w:shd w:val="clear" w:color="auto" w:fill="auto"/>
            <w:noWrap/>
            <w:vAlign w:val="bottom"/>
            <w:hideMark/>
          </w:tcPr>
          <w:p w14:paraId="59866306" w14:textId="602F7652" w:rsidR="005400CD" w:rsidRPr="00B84FCD" w:rsidRDefault="005400CD" w:rsidP="005400CD">
            <w:pPr>
              <w:spacing w:after="0" w:line="240" w:lineRule="auto"/>
              <w:jc w:val="right"/>
              <w:rPr>
                <w:rFonts w:cs="Arial"/>
                <w:sz w:val="16"/>
                <w:szCs w:val="16"/>
              </w:rPr>
            </w:pPr>
            <w:r>
              <w:rPr>
                <w:rFonts w:cs="Arial"/>
                <w:sz w:val="16"/>
                <w:szCs w:val="16"/>
              </w:rPr>
              <w:t>1.9</w:t>
            </w:r>
          </w:p>
        </w:tc>
        <w:tc>
          <w:tcPr>
            <w:tcW w:w="1006" w:type="dxa"/>
            <w:tcBorders>
              <w:top w:val="nil"/>
              <w:left w:val="nil"/>
              <w:bottom w:val="nil"/>
              <w:right w:val="single" w:sz="4" w:space="0" w:color="auto"/>
            </w:tcBorders>
            <w:shd w:val="clear" w:color="auto" w:fill="auto"/>
            <w:noWrap/>
            <w:vAlign w:val="bottom"/>
            <w:hideMark/>
          </w:tcPr>
          <w:p w14:paraId="1391C34F" w14:textId="4BF37FF5" w:rsidR="005400CD" w:rsidRPr="00B84FCD" w:rsidRDefault="005400CD" w:rsidP="005400CD">
            <w:pPr>
              <w:spacing w:after="0" w:line="240" w:lineRule="auto"/>
              <w:jc w:val="right"/>
              <w:rPr>
                <w:rFonts w:cs="Arial"/>
                <w:sz w:val="16"/>
                <w:szCs w:val="16"/>
              </w:rPr>
            </w:pPr>
            <w:r>
              <w:rPr>
                <w:rFonts w:cs="Arial"/>
                <w:sz w:val="16"/>
                <w:szCs w:val="16"/>
              </w:rPr>
              <w:t>2.0</w:t>
            </w:r>
          </w:p>
        </w:tc>
        <w:tc>
          <w:tcPr>
            <w:tcW w:w="928" w:type="dxa"/>
            <w:tcBorders>
              <w:top w:val="nil"/>
              <w:left w:val="nil"/>
              <w:bottom w:val="nil"/>
              <w:right w:val="nil"/>
            </w:tcBorders>
            <w:shd w:val="clear" w:color="auto" w:fill="auto"/>
            <w:noWrap/>
            <w:vAlign w:val="bottom"/>
            <w:hideMark/>
          </w:tcPr>
          <w:p w14:paraId="59FE7747" w14:textId="7E3B65C0" w:rsidR="005400CD" w:rsidRPr="00B84FCD" w:rsidRDefault="005400CD" w:rsidP="005400CD">
            <w:pPr>
              <w:spacing w:after="0" w:line="240" w:lineRule="auto"/>
              <w:jc w:val="right"/>
              <w:rPr>
                <w:rFonts w:cs="Arial"/>
                <w:sz w:val="16"/>
                <w:szCs w:val="16"/>
              </w:rPr>
            </w:pPr>
            <w:r>
              <w:rPr>
                <w:rFonts w:cs="Arial"/>
                <w:sz w:val="16"/>
                <w:szCs w:val="16"/>
              </w:rPr>
              <w:t>2.9</w:t>
            </w:r>
          </w:p>
        </w:tc>
        <w:tc>
          <w:tcPr>
            <w:tcW w:w="928" w:type="dxa"/>
            <w:tcBorders>
              <w:top w:val="nil"/>
              <w:left w:val="nil"/>
              <w:bottom w:val="nil"/>
              <w:right w:val="nil"/>
            </w:tcBorders>
            <w:shd w:val="clear" w:color="auto" w:fill="auto"/>
            <w:noWrap/>
            <w:vAlign w:val="bottom"/>
            <w:hideMark/>
          </w:tcPr>
          <w:p w14:paraId="1232C6DF" w14:textId="7E8A17E7" w:rsidR="005400CD" w:rsidRPr="00B84FCD" w:rsidRDefault="005400CD" w:rsidP="005400CD">
            <w:pPr>
              <w:spacing w:after="0" w:line="240" w:lineRule="auto"/>
              <w:jc w:val="right"/>
              <w:rPr>
                <w:rFonts w:cs="Arial"/>
                <w:sz w:val="16"/>
                <w:szCs w:val="16"/>
              </w:rPr>
            </w:pPr>
            <w:r>
              <w:rPr>
                <w:rFonts w:cs="Arial"/>
                <w:sz w:val="16"/>
                <w:szCs w:val="16"/>
              </w:rPr>
              <w:t>2.9</w:t>
            </w:r>
          </w:p>
        </w:tc>
        <w:tc>
          <w:tcPr>
            <w:tcW w:w="928" w:type="dxa"/>
            <w:tcBorders>
              <w:top w:val="nil"/>
              <w:left w:val="nil"/>
              <w:bottom w:val="nil"/>
              <w:right w:val="nil"/>
            </w:tcBorders>
            <w:shd w:val="clear" w:color="auto" w:fill="auto"/>
            <w:noWrap/>
            <w:vAlign w:val="bottom"/>
            <w:hideMark/>
          </w:tcPr>
          <w:p w14:paraId="410417F4" w14:textId="03418BB3" w:rsidR="005400CD" w:rsidRPr="00B84FCD" w:rsidRDefault="005400CD" w:rsidP="005400CD">
            <w:pPr>
              <w:spacing w:after="0" w:line="240" w:lineRule="auto"/>
              <w:jc w:val="right"/>
              <w:rPr>
                <w:rFonts w:cs="Arial"/>
                <w:sz w:val="16"/>
                <w:szCs w:val="16"/>
              </w:rPr>
            </w:pPr>
            <w:r>
              <w:rPr>
                <w:rFonts w:cs="Arial"/>
                <w:sz w:val="16"/>
                <w:szCs w:val="16"/>
              </w:rPr>
              <w:t>2.5</w:t>
            </w:r>
          </w:p>
        </w:tc>
        <w:tc>
          <w:tcPr>
            <w:tcW w:w="1005" w:type="dxa"/>
            <w:tcBorders>
              <w:top w:val="nil"/>
              <w:left w:val="nil"/>
              <w:bottom w:val="nil"/>
              <w:right w:val="single" w:sz="4" w:space="0" w:color="auto"/>
            </w:tcBorders>
            <w:shd w:val="clear" w:color="auto" w:fill="auto"/>
            <w:noWrap/>
            <w:vAlign w:val="bottom"/>
            <w:hideMark/>
          </w:tcPr>
          <w:p w14:paraId="5517B54B" w14:textId="7DA01598" w:rsidR="005400CD" w:rsidRPr="00B84FCD" w:rsidRDefault="005400CD" w:rsidP="005400CD">
            <w:pPr>
              <w:spacing w:after="0" w:line="240" w:lineRule="auto"/>
              <w:jc w:val="right"/>
              <w:rPr>
                <w:rFonts w:cs="Arial"/>
                <w:sz w:val="16"/>
                <w:szCs w:val="16"/>
              </w:rPr>
            </w:pPr>
            <w:r>
              <w:rPr>
                <w:rFonts w:cs="Arial"/>
                <w:sz w:val="16"/>
                <w:szCs w:val="16"/>
              </w:rPr>
              <w:t>2.9</w:t>
            </w:r>
          </w:p>
        </w:tc>
      </w:tr>
      <w:tr w:rsidR="005400CD" w:rsidRPr="00B84FCD" w14:paraId="7CA4ECE3" w14:textId="77777777" w:rsidTr="00077DCF">
        <w:trPr>
          <w:trHeight w:val="255"/>
        </w:trPr>
        <w:tc>
          <w:tcPr>
            <w:tcW w:w="3230" w:type="dxa"/>
            <w:tcBorders>
              <w:top w:val="nil"/>
              <w:left w:val="single" w:sz="8" w:space="0" w:color="auto"/>
              <w:bottom w:val="nil"/>
              <w:right w:val="single" w:sz="4" w:space="0" w:color="auto"/>
            </w:tcBorders>
            <w:shd w:val="clear" w:color="auto" w:fill="auto"/>
            <w:noWrap/>
            <w:vAlign w:val="bottom"/>
            <w:hideMark/>
          </w:tcPr>
          <w:p w14:paraId="64A61110"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CPI (YOY)</w:t>
            </w:r>
          </w:p>
        </w:tc>
        <w:tc>
          <w:tcPr>
            <w:tcW w:w="868" w:type="dxa"/>
            <w:tcBorders>
              <w:top w:val="nil"/>
              <w:left w:val="nil"/>
              <w:bottom w:val="nil"/>
              <w:right w:val="nil"/>
            </w:tcBorders>
            <w:shd w:val="clear" w:color="auto" w:fill="auto"/>
            <w:noWrap/>
            <w:vAlign w:val="bottom"/>
            <w:hideMark/>
          </w:tcPr>
          <w:p w14:paraId="51E98334" w14:textId="43B4EE85" w:rsidR="005400CD" w:rsidRPr="00B84FCD" w:rsidRDefault="005400CD" w:rsidP="005400CD">
            <w:pPr>
              <w:spacing w:after="0" w:line="240" w:lineRule="auto"/>
              <w:jc w:val="right"/>
              <w:rPr>
                <w:rFonts w:cs="Arial"/>
                <w:sz w:val="16"/>
                <w:szCs w:val="16"/>
              </w:rPr>
            </w:pPr>
            <w:r>
              <w:rPr>
                <w:rFonts w:cs="Arial"/>
                <w:sz w:val="16"/>
                <w:szCs w:val="16"/>
              </w:rPr>
              <w:t>5.7</w:t>
            </w:r>
          </w:p>
        </w:tc>
        <w:tc>
          <w:tcPr>
            <w:tcW w:w="928" w:type="dxa"/>
            <w:tcBorders>
              <w:top w:val="nil"/>
              <w:left w:val="nil"/>
              <w:bottom w:val="nil"/>
              <w:right w:val="nil"/>
            </w:tcBorders>
            <w:shd w:val="clear" w:color="auto" w:fill="auto"/>
            <w:noWrap/>
            <w:vAlign w:val="bottom"/>
            <w:hideMark/>
          </w:tcPr>
          <w:p w14:paraId="065B4D6B" w14:textId="24C366E6" w:rsidR="005400CD" w:rsidRPr="00B84FCD" w:rsidRDefault="005400CD" w:rsidP="005400CD">
            <w:pPr>
              <w:spacing w:after="0" w:line="240" w:lineRule="auto"/>
              <w:jc w:val="right"/>
              <w:rPr>
                <w:rFonts w:cs="Arial"/>
                <w:sz w:val="16"/>
                <w:szCs w:val="16"/>
              </w:rPr>
            </w:pPr>
            <w:r>
              <w:rPr>
                <w:rFonts w:cs="Arial"/>
                <w:sz w:val="16"/>
                <w:szCs w:val="16"/>
              </w:rPr>
              <w:t>4.0</w:t>
            </w:r>
          </w:p>
        </w:tc>
        <w:tc>
          <w:tcPr>
            <w:tcW w:w="931" w:type="dxa"/>
            <w:tcBorders>
              <w:top w:val="nil"/>
              <w:left w:val="nil"/>
              <w:bottom w:val="nil"/>
              <w:right w:val="nil"/>
            </w:tcBorders>
            <w:shd w:val="clear" w:color="auto" w:fill="auto"/>
            <w:noWrap/>
            <w:vAlign w:val="bottom"/>
            <w:hideMark/>
          </w:tcPr>
          <w:p w14:paraId="77B5A815" w14:textId="386AD5A0" w:rsidR="005400CD" w:rsidRPr="00B84FCD" w:rsidRDefault="005400CD" w:rsidP="005400CD">
            <w:pPr>
              <w:spacing w:after="0" w:line="240" w:lineRule="auto"/>
              <w:jc w:val="right"/>
              <w:rPr>
                <w:rFonts w:cs="Arial"/>
                <w:sz w:val="16"/>
                <w:szCs w:val="16"/>
              </w:rPr>
            </w:pPr>
            <w:r>
              <w:rPr>
                <w:rFonts w:cs="Arial"/>
                <w:sz w:val="16"/>
                <w:szCs w:val="16"/>
              </w:rPr>
              <w:t>3.6</w:t>
            </w:r>
          </w:p>
        </w:tc>
        <w:tc>
          <w:tcPr>
            <w:tcW w:w="999" w:type="dxa"/>
            <w:tcBorders>
              <w:top w:val="nil"/>
              <w:left w:val="nil"/>
              <w:bottom w:val="nil"/>
              <w:right w:val="single" w:sz="4" w:space="0" w:color="auto"/>
            </w:tcBorders>
            <w:shd w:val="clear" w:color="auto" w:fill="auto"/>
            <w:noWrap/>
            <w:vAlign w:val="bottom"/>
            <w:hideMark/>
          </w:tcPr>
          <w:p w14:paraId="0EFE1FE6" w14:textId="05BEB121"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461A6E2E" w14:textId="6A180924"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7F01BA51" w14:textId="6BAD7BD4" w:rsidR="005400CD" w:rsidRPr="00B84FCD" w:rsidRDefault="005400CD" w:rsidP="005400CD">
            <w:pPr>
              <w:spacing w:after="0" w:line="240" w:lineRule="auto"/>
              <w:jc w:val="right"/>
              <w:rPr>
                <w:rFonts w:cs="Arial"/>
                <w:sz w:val="16"/>
                <w:szCs w:val="16"/>
              </w:rPr>
            </w:pPr>
            <w:r>
              <w:rPr>
                <w:rFonts w:cs="Arial"/>
                <w:sz w:val="16"/>
                <w:szCs w:val="16"/>
              </w:rPr>
              <w:t>3.2</w:t>
            </w:r>
          </w:p>
        </w:tc>
        <w:tc>
          <w:tcPr>
            <w:tcW w:w="928" w:type="dxa"/>
            <w:tcBorders>
              <w:top w:val="nil"/>
              <w:left w:val="nil"/>
              <w:bottom w:val="nil"/>
              <w:right w:val="nil"/>
            </w:tcBorders>
            <w:shd w:val="clear" w:color="auto" w:fill="auto"/>
            <w:noWrap/>
            <w:vAlign w:val="bottom"/>
            <w:hideMark/>
          </w:tcPr>
          <w:p w14:paraId="0055ACF1" w14:textId="0317200B" w:rsidR="005400CD" w:rsidRPr="00B84FCD" w:rsidRDefault="005400CD" w:rsidP="005400CD">
            <w:pPr>
              <w:spacing w:after="0" w:line="240" w:lineRule="auto"/>
              <w:jc w:val="right"/>
              <w:rPr>
                <w:rFonts w:cs="Arial"/>
                <w:sz w:val="16"/>
                <w:szCs w:val="16"/>
              </w:rPr>
            </w:pPr>
            <w:r>
              <w:rPr>
                <w:rFonts w:cs="Arial"/>
                <w:sz w:val="16"/>
                <w:szCs w:val="16"/>
              </w:rPr>
              <w:t>2.6</w:t>
            </w:r>
          </w:p>
        </w:tc>
        <w:tc>
          <w:tcPr>
            <w:tcW w:w="1006" w:type="dxa"/>
            <w:tcBorders>
              <w:top w:val="nil"/>
              <w:left w:val="nil"/>
              <w:bottom w:val="nil"/>
              <w:right w:val="single" w:sz="4" w:space="0" w:color="auto"/>
            </w:tcBorders>
            <w:shd w:val="clear" w:color="auto" w:fill="auto"/>
            <w:noWrap/>
            <w:vAlign w:val="bottom"/>
            <w:hideMark/>
          </w:tcPr>
          <w:p w14:paraId="71D8423C" w14:textId="70FA2121" w:rsidR="005400CD" w:rsidRPr="00B84FCD" w:rsidRDefault="005400CD" w:rsidP="005400CD">
            <w:pPr>
              <w:spacing w:after="0" w:line="240" w:lineRule="auto"/>
              <w:jc w:val="right"/>
              <w:rPr>
                <w:rFonts w:cs="Arial"/>
                <w:sz w:val="16"/>
                <w:szCs w:val="16"/>
              </w:rPr>
            </w:pPr>
            <w:r>
              <w:rPr>
                <w:rFonts w:cs="Arial"/>
                <w:sz w:val="16"/>
                <w:szCs w:val="16"/>
              </w:rPr>
              <w:t>2.5</w:t>
            </w:r>
          </w:p>
        </w:tc>
        <w:tc>
          <w:tcPr>
            <w:tcW w:w="928" w:type="dxa"/>
            <w:tcBorders>
              <w:top w:val="nil"/>
              <w:left w:val="nil"/>
              <w:bottom w:val="nil"/>
              <w:right w:val="nil"/>
            </w:tcBorders>
            <w:shd w:val="clear" w:color="auto" w:fill="auto"/>
            <w:noWrap/>
            <w:vAlign w:val="bottom"/>
            <w:hideMark/>
          </w:tcPr>
          <w:p w14:paraId="1071E9D8" w14:textId="1494472C" w:rsidR="005400CD" w:rsidRPr="00B84FCD" w:rsidRDefault="005400CD" w:rsidP="005400CD">
            <w:pPr>
              <w:spacing w:after="0" w:line="240" w:lineRule="auto"/>
              <w:jc w:val="right"/>
              <w:rPr>
                <w:rFonts w:cs="Arial"/>
                <w:sz w:val="16"/>
                <w:szCs w:val="16"/>
              </w:rPr>
            </w:pPr>
            <w:r>
              <w:rPr>
                <w:rFonts w:cs="Arial"/>
                <w:sz w:val="16"/>
                <w:szCs w:val="16"/>
              </w:rPr>
              <w:t>2.3</w:t>
            </w:r>
          </w:p>
        </w:tc>
        <w:tc>
          <w:tcPr>
            <w:tcW w:w="928" w:type="dxa"/>
            <w:tcBorders>
              <w:top w:val="nil"/>
              <w:left w:val="nil"/>
              <w:bottom w:val="nil"/>
              <w:right w:val="nil"/>
            </w:tcBorders>
            <w:shd w:val="clear" w:color="auto" w:fill="auto"/>
            <w:noWrap/>
            <w:vAlign w:val="bottom"/>
            <w:hideMark/>
          </w:tcPr>
          <w:p w14:paraId="7D24B07F" w14:textId="6C15F0A0" w:rsidR="005400CD" w:rsidRPr="00B84FCD" w:rsidRDefault="005400CD" w:rsidP="005400CD">
            <w:pPr>
              <w:spacing w:after="0" w:line="240" w:lineRule="auto"/>
              <w:jc w:val="right"/>
              <w:rPr>
                <w:rFonts w:cs="Arial"/>
                <w:sz w:val="16"/>
                <w:szCs w:val="16"/>
              </w:rPr>
            </w:pPr>
            <w:r>
              <w:rPr>
                <w:rFonts w:cs="Arial"/>
                <w:sz w:val="16"/>
                <w:szCs w:val="16"/>
              </w:rPr>
              <w:t>2.2</w:t>
            </w:r>
          </w:p>
        </w:tc>
        <w:tc>
          <w:tcPr>
            <w:tcW w:w="928" w:type="dxa"/>
            <w:tcBorders>
              <w:top w:val="nil"/>
              <w:left w:val="nil"/>
              <w:bottom w:val="nil"/>
              <w:right w:val="nil"/>
            </w:tcBorders>
            <w:shd w:val="clear" w:color="auto" w:fill="auto"/>
            <w:noWrap/>
            <w:vAlign w:val="bottom"/>
            <w:hideMark/>
          </w:tcPr>
          <w:p w14:paraId="0393FEB6" w14:textId="133613E4" w:rsidR="005400CD" w:rsidRPr="00B84FCD" w:rsidRDefault="005400CD" w:rsidP="005400CD">
            <w:pPr>
              <w:spacing w:after="0" w:line="240" w:lineRule="auto"/>
              <w:jc w:val="right"/>
              <w:rPr>
                <w:rFonts w:cs="Arial"/>
                <w:sz w:val="16"/>
                <w:szCs w:val="16"/>
              </w:rPr>
            </w:pPr>
            <w:r>
              <w:rPr>
                <w:rFonts w:cs="Arial"/>
                <w:sz w:val="16"/>
                <w:szCs w:val="16"/>
              </w:rPr>
              <w:t>2.6</w:t>
            </w:r>
          </w:p>
        </w:tc>
        <w:tc>
          <w:tcPr>
            <w:tcW w:w="1005" w:type="dxa"/>
            <w:tcBorders>
              <w:top w:val="nil"/>
              <w:left w:val="nil"/>
              <w:bottom w:val="nil"/>
              <w:right w:val="single" w:sz="4" w:space="0" w:color="auto"/>
            </w:tcBorders>
            <w:shd w:val="clear" w:color="auto" w:fill="auto"/>
            <w:noWrap/>
            <w:vAlign w:val="bottom"/>
            <w:hideMark/>
          </w:tcPr>
          <w:p w14:paraId="5F9F4848" w14:textId="1ED13009" w:rsidR="005400CD" w:rsidRPr="00B84FCD" w:rsidRDefault="005400CD" w:rsidP="005400CD">
            <w:pPr>
              <w:spacing w:after="0" w:line="240" w:lineRule="auto"/>
              <w:jc w:val="right"/>
              <w:rPr>
                <w:rFonts w:cs="Arial"/>
                <w:sz w:val="16"/>
                <w:szCs w:val="16"/>
              </w:rPr>
            </w:pPr>
            <w:r>
              <w:rPr>
                <w:rFonts w:cs="Arial"/>
                <w:sz w:val="16"/>
                <w:szCs w:val="16"/>
              </w:rPr>
              <w:t>2.7</w:t>
            </w:r>
          </w:p>
        </w:tc>
      </w:tr>
      <w:tr w:rsidR="005400CD" w:rsidRPr="00B84FCD" w14:paraId="30796AAC" w14:textId="77777777" w:rsidTr="00077DCF">
        <w:trPr>
          <w:trHeight w:val="255"/>
        </w:trPr>
        <w:tc>
          <w:tcPr>
            <w:tcW w:w="3230" w:type="dxa"/>
            <w:tcBorders>
              <w:top w:val="nil"/>
              <w:left w:val="single" w:sz="8" w:space="0" w:color="auto"/>
              <w:bottom w:val="nil"/>
              <w:right w:val="single" w:sz="4" w:space="0" w:color="auto"/>
            </w:tcBorders>
            <w:shd w:val="clear" w:color="auto" w:fill="auto"/>
            <w:noWrap/>
            <w:vAlign w:val="bottom"/>
            <w:hideMark/>
          </w:tcPr>
          <w:p w14:paraId="5E20AE88"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Non-Ag</w:t>
            </w:r>
          </w:p>
        </w:tc>
        <w:tc>
          <w:tcPr>
            <w:tcW w:w="868" w:type="dxa"/>
            <w:tcBorders>
              <w:top w:val="nil"/>
              <w:left w:val="nil"/>
              <w:bottom w:val="nil"/>
              <w:right w:val="nil"/>
            </w:tcBorders>
            <w:shd w:val="clear" w:color="auto" w:fill="auto"/>
            <w:noWrap/>
            <w:vAlign w:val="bottom"/>
            <w:hideMark/>
          </w:tcPr>
          <w:p w14:paraId="26D4912B" w14:textId="7AB43AC9" w:rsidR="005400CD" w:rsidRPr="00B84FCD" w:rsidRDefault="005400CD" w:rsidP="005400CD">
            <w:pPr>
              <w:spacing w:after="0" w:line="240" w:lineRule="auto"/>
              <w:jc w:val="right"/>
              <w:rPr>
                <w:rFonts w:cs="Arial"/>
                <w:sz w:val="16"/>
                <w:szCs w:val="16"/>
              </w:rPr>
            </w:pPr>
            <w:r>
              <w:rPr>
                <w:rFonts w:cs="Arial"/>
                <w:sz w:val="16"/>
                <w:szCs w:val="16"/>
              </w:rPr>
              <w:t>155,013.0</w:t>
            </w:r>
          </w:p>
        </w:tc>
        <w:tc>
          <w:tcPr>
            <w:tcW w:w="928" w:type="dxa"/>
            <w:tcBorders>
              <w:top w:val="nil"/>
              <w:left w:val="nil"/>
              <w:bottom w:val="nil"/>
              <w:right w:val="nil"/>
            </w:tcBorders>
            <w:shd w:val="clear" w:color="auto" w:fill="auto"/>
            <w:noWrap/>
            <w:vAlign w:val="bottom"/>
            <w:hideMark/>
          </w:tcPr>
          <w:p w14:paraId="43D1D877" w14:textId="09ECE938" w:rsidR="005400CD" w:rsidRPr="00B84FCD" w:rsidRDefault="005400CD" w:rsidP="005400CD">
            <w:pPr>
              <w:spacing w:after="0" w:line="240" w:lineRule="auto"/>
              <w:jc w:val="right"/>
              <w:rPr>
                <w:rFonts w:cs="Arial"/>
                <w:sz w:val="16"/>
                <w:szCs w:val="16"/>
              </w:rPr>
            </w:pPr>
            <w:r>
              <w:rPr>
                <w:rFonts w:cs="Arial"/>
                <w:sz w:val="16"/>
                <w:szCs w:val="16"/>
              </w:rPr>
              <w:t>155,766.0</w:t>
            </w:r>
          </w:p>
        </w:tc>
        <w:tc>
          <w:tcPr>
            <w:tcW w:w="931" w:type="dxa"/>
            <w:tcBorders>
              <w:top w:val="nil"/>
              <w:left w:val="nil"/>
              <w:bottom w:val="nil"/>
              <w:right w:val="nil"/>
            </w:tcBorders>
            <w:shd w:val="clear" w:color="auto" w:fill="auto"/>
            <w:noWrap/>
            <w:vAlign w:val="bottom"/>
            <w:hideMark/>
          </w:tcPr>
          <w:p w14:paraId="646A2FC2" w14:textId="1B64ABB1" w:rsidR="005400CD" w:rsidRPr="00B84FCD" w:rsidRDefault="005400CD" w:rsidP="005400CD">
            <w:pPr>
              <w:spacing w:after="0" w:line="240" w:lineRule="auto"/>
              <w:jc w:val="right"/>
              <w:rPr>
                <w:rFonts w:cs="Arial"/>
                <w:sz w:val="16"/>
                <w:szCs w:val="16"/>
              </w:rPr>
            </w:pPr>
            <w:r>
              <w:rPr>
                <w:rFonts w:cs="Arial"/>
                <w:sz w:val="16"/>
                <w:szCs w:val="16"/>
              </w:rPr>
              <w:t>156,433.0</w:t>
            </w:r>
          </w:p>
        </w:tc>
        <w:tc>
          <w:tcPr>
            <w:tcW w:w="999" w:type="dxa"/>
            <w:tcBorders>
              <w:top w:val="nil"/>
              <w:left w:val="nil"/>
              <w:bottom w:val="nil"/>
              <w:right w:val="single" w:sz="4" w:space="0" w:color="auto"/>
            </w:tcBorders>
            <w:shd w:val="clear" w:color="auto" w:fill="auto"/>
            <w:noWrap/>
            <w:vAlign w:val="bottom"/>
            <w:hideMark/>
          </w:tcPr>
          <w:p w14:paraId="58B72035" w14:textId="345D59A3" w:rsidR="005400CD" w:rsidRPr="00B84FCD" w:rsidRDefault="005400CD" w:rsidP="005400CD">
            <w:pPr>
              <w:spacing w:after="0" w:line="240" w:lineRule="auto"/>
              <w:jc w:val="right"/>
              <w:rPr>
                <w:rFonts w:cs="Arial"/>
                <w:sz w:val="16"/>
                <w:szCs w:val="16"/>
              </w:rPr>
            </w:pPr>
            <w:r>
              <w:rPr>
                <w:rFonts w:cs="Arial"/>
                <w:sz w:val="16"/>
                <w:szCs w:val="16"/>
              </w:rPr>
              <w:t>157,050.0</w:t>
            </w:r>
          </w:p>
        </w:tc>
        <w:tc>
          <w:tcPr>
            <w:tcW w:w="928" w:type="dxa"/>
            <w:tcBorders>
              <w:top w:val="nil"/>
              <w:left w:val="nil"/>
              <w:bottom w:val="nil"/>
              <w:right w:val="nil"/>
            </w:tcBorders>
            <w:shd w:val="clear" w:color="auto" w:fill="auto"/>
            <w:noWrap/>
            <w:vAlign w:val="bottom"/>
            <w:hideMark/>
          </w:tcPr>
          <w:p w14:paraId="045B7F54" w14:textId="6F742185" w:rsidR="005400CD" w:rsidRPr="00B84FCD" w:rsidRDefault="005400CD" w:rsidP="005400CD">
            <w:pPr>
              <w:spacing w:after="0" w:line="240" w:lineRule="auto"/>
              <w:jc w:val="right"/>
              <w:rPr>
                <w:rFonts w:cs="Arial"/>
                <w:sz w:val="16"/>
                <w:szCs w:val="16"/>
              </w:rPr>
            </w:pPr>
            <w:r>
              <w:rPr>
                <w:rFonts w:cs="Arial"/>
                <w:sz w:val="16"/>
                <w:szCs w:val="16"/>
              </w:rPr>
              <w:t>157,820.7</w:t>
            </w:r>
          </w:p>
        </w:tc>
        <w:tc>
          <w:tcPr>
            <w:tcW w:w="928" w:type="dxa"/>
            <w:tcBorders>
              <w:top w:val="nil"/>
              <w:left w:val="nil"/>
              <w:bottom w:val="nil"/>
              <w:right w:val="nil"/>
            </w:tcBorders>
            <w:shd w:val="clear" w:color="auto" w:fill="auto"/>
            <w:noWrap/>
            <w:vAlign w:val="bottom"/>
            <w:hideMark/>
          </w:tcPr>
          <w:p w14:paraId="45306679" w14:textId="36272860" w:rsidR="005400CD" w:rsidRPr="00B84FCD" w:rsidRDefault="005400CD" w:rsidP="005400CD">
            <w:pPr>
              <w:spacing w:after="0" w:line="240" w:lineRule="auto"/>
              <w:jc w:val="right"/>
              <w:rPr>
                <w:rFonts w:cs="Arial"/>
                <w:sz w:val="16"/>
                <w:szCs w:val="16"/>
              </w:rPr>
            </w:pPr>
            <w:r>
              <w:rPr>
                <w:rFonts w:cs="Arial"/>
                <w:sz w:val="16"/>
                <w:szCs w:val="16"/>
              </w:rPr>
              <w:t>158,428.0</w:t>
            </w:r>
          </w:p>
        </w:tc>
        <w:tc>
          <w:tcPr>
            <w:tcW w:w="928" w:type="dxa"/>
            <w:tcBorders>
              <w:top w:val="nil"/>
              <w:left w:val="nil"/>
              <w:bottom w:val="nil"/>
              <w:right w:val="nil"/>
            </w:tcBorders>
            <w:shd w:val="clear" w:color="auto" w:fill="auto"/>
            <w:noWrap/>
            <w:vAlign w:val="bottom"/>
            <w:hideMark/>
          </w:tcPr>
          <w:p w14:paraId="6CD80932" w14:textId="43AE987D" w:rsidR="005400CD" w:rsidRPr="00B84FCD" w:rsidRDefault="005400CD" w:rsidP="005400CD">
            <w:pPr>
              <w:spacing w:after="0" w:line="240" w:lineRule="auto"/>
              <w:jc w:val="right"/>
              <w:rPr>
                <w:rFonts w:cs="Arial"/>
                <w:sz w:val="16"/>
                <w:szCs w:val="16"/>
              </w:rPr>
            </w:pPr>
            <w:r>
              <w:rPr>
                <w:rFonts w:cs="Arial"/>
                <w:sz w:val="16"/>
                <w:szCs w:val="16"/>
              </w:rPr>
              <w:t>158,818.3</w:t>
            </w:r>
          </w:p>
        </w:tc>
        <w:tc>
          <w:tcPr>
            <w:tcW w:w="1006" w:type="dxa"/>
            <w:tcBorders>
              <w:top w:val="nil"/>
              <w:left w:val="nil"/>
              <w:bottom w:val="nil"/>
              <w:right w:val="single" w:sz="4" w:space="0" w:color="auto"/>
            </w:tcBorders>
            <w:shd w:val="clear" w:color="auto" w:fill="auto"/>
            <w:noWrap/>
            <w:vAlign w:val="bottom"/>
            <w:hideMark/>
          </w:tcPr>
          <w:p w14:paraId="36E5A9D1" w14:textId="196DB13E" w:rsidR="005400CD" w:rsidRPr="00B84FCD" w:rsidRDefault="005400CD" w:rsidP="005400CD">
            <w:pPr>
              <w:spacing w:after="0" w:line="240" w:lineRule="auto"/>
              <w:jc w:val="right"/>
              <w:rPr>
                <w:rFonts w:cs="Arial"/>
                <w:sz w:val="16"/>
                <w:szCs w:val="16"/>
              </w:rPr>
            </w:pPr>
            <w:r>
              <w:rPr>
                <w:rFonts w:cs="Arial"/>
                <w:sz w:val="16"/>
                <w:szCs w:val="16"/>
              </w:rPr>
              <w:t>159,085.5</w:t>
            </w:r>
          </w:p>
        </w:tc>
        <w:tc>
          <w:tcPr>
            <w:tcW w:w="928" w:type="dxa"/>
            <w:tcBorders>
              <w:top w:val="nil"/>
              <w:left w:val="nil"/>
              <w:bottom w:val="nil"/>
              <w:right w:val="nil"/>
            </w:tcBorders>
            <w:shd w:val="clear" w:color="auto" w:fill="auto"/>
            <w:noWrap/>
            <w:vAlign w:val="bottom"/>
            <w:hideMark/>
          </w:tcPr>
          <w:p w14:paraId="23B08B13" w14:textId="384BA802" w:rsidR="005400CD" w:rsidRPr="00B84FCD" w:rsidRDefault="005400CD" w:rsidP="005400CD">
            <w:pPr>
              <w:spacing w:after="0" w:line="240" w:lineRule="auto"/>
              <w:jc w:val="right"/>
              <w:rPr>
                <w:rFonts w:cs="Arial"/>
                <w:sz w:val="16"/>
                <w:szCs w:val="16"/>
              </w:rPr>
            </w:pPr>
            <w:r>
              <w:rPr>
                <w:rFonts w:cs="Arial"/>
                <w:sz w:val="16"/>
                <w:szCs w:val="16"/>
              </w:rPr>
              <w:t>159,427.0</w:t>
            </w:r>
          </w:p>
        </w:tc>
        <w:tc>
          <w:tcPr>
            <w:tcW w:w="928" w:type="dxa"/>
            <w:tcBorders>
              <w:top w:val="nil"/>
              <w:left w:val="nil"/>
              <w:bottom w:val="nil"/>
              <w:right w:val="nil"/>
            </w:tcBorders>
            <w:shd w:val="clear" w:color="auto" w:fill="auto"/>
            <w:noWrap/>
            <w:vAlign w:val="bottom"/>
            <w:hideMark/>
          </w:tcPr>
          <w:p w14:paraId="46D40AB4" w14:textId="47C8B02F" w:rsidR="005400CD" w:rsidRPr="00B84FCD" w:rsidRDefault="005400CD" w:rsidP="005400CD">
            <w:pPr>
              <w:spacing w:after="0" w:line="240" w:lineRule="auto"/>
              <w:jc w:val="right"/>
              <w:rPr>
                <w:rFonts w:cs="Arial"/>
                <w:sz w:val="16"/>
                <w:szCs w:val="16"/>
              </w:rPr>
            </w:pPr>
            <w:r>
              <w:rPr>
                <w:rFonts w:cs="Arial"/>
                <w:sz w:val="16"/>
                <w:szCs w:val="16"/>
              </w:rPr>
              <w:t>159,896.5</w:t>
            </w:r>
          </w:p>
        </w:tc>
        <w:tc>
          <w:tcPr>
            <w:tcW w:w="928" w:type="dxa"/>
            <w:tcBorders>
              <w:top w:val="nil"/>
              <w:left w:val="nil"/>
              <w:bottom w:val="nil"/>
              <w:right w:val="nil"/>
            </w:tcBorders>
            <w:shd w:val="clear" w:color="auto" w:fill="auto"/>
            <w:noWrap/>
            <w:vAlign w:val="bottom"/>
            <w:hideMark/>
          </w:tcPr>
          <w:p w14:paraId="4FAB7B13" w14:textId="3E89E6BD" w:rsidR="005400CD" w:rsidRPr="00B84FCD" w:rsidRDefault="005400CD" w:rsidP="005400CD">
            <w:pPr>
              <w:spacing w:after="0" w:line="240" w:lineRule="auto"/>
              <w:jc w:val="right"/>
              <w:rPr>
                <w:rFonts w:cs="Arial"/>
                <w:sz w:val="16"/>
                <w:szCs w:val="16"/>
              </w:rPr>
            </w:pPr>
            <w:r>
              <w:rPr>
                <w:rFonts w:cs="Arial"/>
                <w:sz w:val="16"/>
                <w:szCs w:val="16"/>
              </w:rPr>
              <w:t>160,410.5</w:t>
            </w:r>
          </w:p>
        </w:tc>
        <w:tc>
          <w:tcPr>
            <w:tcW w:w="1005" w:type="dxa"/>
            <w:tcBorders>
              <w:top w:val="nil"/>
              <w:left w:val="nil"/>
              <w:bottom w:val="nil"/>
              <w:right w:val="single" w:sz="4" w:space="0" w:color="auto"/>
            </w:tcBorders>
            <w:shd w:val="clear" w:color="auto" w:fill="auto"/>
            <w:noWrap/>
            <w:vAlign w:val="bottom"/>
            <w:hideMark/>
          </w:tcPr>
          <w:p w14:paraId="009D6006" w14:textId="15917621" w:rsidR="005400CD" w:rsidRPr="00B84FCD" w:rsidRDefault="005400CD" w:rsidP="005400CD">
            <w:pPr>
              <w:spacing w:after="0" w:line="240" w:lineRule="auto"/>
              <w:jc w:val="right"/>
              <w:rPr>
                <w:rFonts w:cs="Arial"/>
                <w:sz w:val="16"/>
                <w:szCs w:val="16"/>
              </w:rPr>
            </w:pPr>
            <w:r>
              <w:rPr>
                <w:rFonts w:cs="Arial"/>
                <w:sz w:val="16"/>
                <w:szCs w:val="16"/>
              </w:rPr>
              <w:t>160,991.2</w:t>
            </w:r>
          </w:p>
        </w:tc>
      </w:tr>
      <w:tr w:rsidR="005400CD" w:rsidRPr="00B84FCD" w14:paraId="3A19C08F" w14:textId="77777777" w:rsidTr="00077DCF">
        <w:trPr>
          <w:trHeight w:val="255"/>
        </w:trPr>
        <w:tc>
          <w:tcPr>
            <w:tcW w:w="3230" w:type="dxa"/>
            <w:tcBorders>
              <w:top w:val="nil"/>
              <w:left w:val="single" w:sz="8" w:space="0" w:color="auto"/>
              <w:bottom w:val="nil"/>
              <w:right w:val="single" w:sz="4" w:space="0" w:color="auto"/>
            </w:tcBorders>
            <w:shd w:val="clear" w:color="auto" w:fill="auto"/>
            <w:noWrap/>
            <w:vAlign w:val="bottom"/>
            <w:hideMark/>
          </w:tcPr>
          <w:p w14:paraId="3CFE0D92"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 Non-Ag SAAR</w:t>
            </w:r>
          </w:p>
        </w:tc>
        <w:tc>
          <w:tcPr>
            <w:tcW w:w="868" w:type="dxa"/>
            <w:tcBorders>
              <w:top w:val="nil"/>
              <w:left w:val="nil"/>
              <w:bottom w:val="nil"/>
              <w:right w:val="nil"/>
            </w:tcBorders>
            <w:shd w:val="clear" w:color="auto" w:fill="auto"/>
            <w:noWrap/>
            <w:vAlign w:val="bottom"/>
            <w:hideMark/>
          </w:tcPr>
          <w:p w14:paraId="795B6B25" w14:textId="6B7EC7BB" w:rsidR="005400CD" w:rsidRPr="00B84FCD" w:rsidRDefault="005400CD" w:rsidP="005400CD">
            <w:pPr>
              <w:spacing w:after="0" w:line="240" w:lineRule="auto"/>
              <w:jc w:val="right"/>
              <w:rPr>
                <w:rFonts w:cs="Arial"/>
                <w:sz w:val="16"/>
                <w:szCs w:val="16"/>
              </w:rPr>
            </w:pPr>
            <w:r>
              <w:rPr>
                <w:rFonts w:cs="Arial"/>
                <w:sz w:val="16"/>
                <w:szCs w:val="16"/>
              </w:rPr>
              <w:t>2.4</w:t>
            </w:r>
          </w:p>
        </w:tc>
        <w:tc>
          <w:tcPr>
            <w:tcW w:w="928" w:type="dxa"/>
            <w:tcBorders>
              <w:top w:val="nil"/>
              <w:left w:val="nil"/>
              <w:bottom w:val="nil"/>
              <w:right w:val="nil"/>
            </w:tcBorders>
            <w:shd w:val="clear" w:color="auto" w:fill="auto"/>
            <w:noWrap/>
            <w:vAlign w:val="bottom"/>
            <w:hideMark/>
          </w:tcPr>
          <w:p w14:paraId="432A6F84" w14:textId="0372F598" w:rsidR="005400CD" w:rsidRPr="00B84FCD" w:rsidRDefault="005400CD" w:rsidP="005400CD">
            <w:pPr>
              <w:spacing w:after="0" w:line="240" w:lineRule="auto"/>
              <w:jc w:val="right"/>
              <w:rPr>
                <w:rFonts w:cs="Arial"/>
                <w:sz w:val="16"/>
                <w:szCs w:val="16"/>
              </w:rPr>
            </w:pPr>
            <w:r>
              <w:rPr>
                <w:rFonts w:cs="Arial"/>
                <w:sz w:val="16"/>
                <w:szCs w:val="16"/>
              </w:rPr>
              <w:t>2.0</w:t>
            </w:r>
          </w:p>
        </w:tc>
        <w:tc>
          <w:tcPr>
            <w:tcW w:w="931" w:type="dxa"/>
            <w:tcBorders>
              <w:top w:val="nil"/>
              <w:left w:val="nil"/>
              <w:bottom w:val="nil"/>
              <w:right w:val="nil"/>
            </w:tcBorders>
            <w:shd w:val="clear" w:color="auto" w:fill="auto"/>
            <w:noWrap/>
            <w:vAlign w:val="bottom"/>
            <w:hideMark/>
          </w:tcPr>
          <w:p w14:paraId="4E04E535" w14:textId="19197B0C" w:rsidR="005400CD" w:rsidRPr="00B84FCD" w:rsidRDefault="005400CD" w:rsidP="005400CD">
            <w:pPr>
              <w:spacing w:after="0" w:line="240" w:lineRule="auto"/>
              <w:jc w:val="right"/>
              <w:rPr>
                <w:rFonts w:cs="Arial"/>
                <w:sz w:val="16"/>
                <w:szCs w:val="16"/>
              </w:rPr>
            </w:pPr>
            <w:r>
              <w:rPr>
                <w:rFonts w:cs="Arial"/>
                <w:sz w:val="16"/>
                <w:szCs w:val="16"/>
              </w:rPr>
              <w:t>1.7</w:t>
            </w:r>
          </w:p>
        </w:tc>
        <w:tc>
          <w:tcPr>
            <w:tcW w:w="999" w:type="dxa"/>
            <w:tcBorders>
              <w:top w:val="nil"/>
              <w:left w:val="nil"/>
              <w:bottom w:val="nil"/>
              <w:right w:val="single" w:sz="4" w:space="0" w:color="auto"/>
            </w:tcBorders>
            <w:shd w:val="clear" w:color="auto" w:fill="auto"/>
            <w:noWrap/>
            <w:vAlign w:val="bottom"/>
            <w:hideMark/>
          </w:tcPr>
          <w:p w14:paraId="2CD9FC52" w14:textId="62438095" w:rsidR="005400CD" w:rsidRPr="00B84FCD" w:rsidRDefault="005400CD" w:rsidP="005400CD">
            <w:pPr>
              <w:spacing w:after="0" w:line="240" w:lineRule="auto"/>
              <w:jc w:val="right"/>
              <w:rPr>
                <w:rFonts w:cs="Arial"/>
                <w:sz w:val="16"/>
                <w:szCs w:val="16"/>
              </w:rPr>
            </w:pPr>
            <w:r>
              <w:rPr>
                <w:rFonts w:cs="Arial"/>
                <w:sz w:val="16"/>
                <w:szCs w:val="16"/>
              </w:rPr>
              <w:t>1.6</w:t>
            </w:r>
          </w:p>
        </w:tc>
        <w:tc>
          <w:tcPr>
            <w:tcW w:w="928" w:type="dxa"/>
            <w:tcBorders>
              <w:top w:val="nil"/>
              <w:left w:val="nil"/>
              <w:bottom w:val="nil"/>
              <w:right w:val="nil"/>
            </w:tcBorders>
            <w:shd w:val="clear" w:color="auto" w:fill="auto"/>
            <w:noWrap/>
            <w:vAlign w:val="bottom"/>
            <w:hideMark/>
          </w:tcPr>
          <w:p w14:paraId="41B19601" w14:textId="2E3D882D" w:rsidR="005400CD" w:rsidRPr="00B84FCD" w:rsidRDefault="005400CD" w:rsidP="005400CD">
            <w:pPr>
              <w:spacing w:after="0" w:line="240" w:lineRule="auto"/>
              <w:jc w:val="right"/>
              <w:rPr>
                <w:rFonts w:cs="Arial"/>
                <w:sz w:val="16"/>
                <w:szCs w:val="16"/>
              </w:rPr>
            </w:pPr>
            <w:r>
              <w:rPr>
                <w:rFonts w:cs="Arial"/>
                <w:sz w:val="16"/>
                <w:szCs w:val="16"/>
              </w:rPr>
              <w:t>2.0</w:t>
            </w:r>
          </w:p>
        </w:tc>
        <w:tc>
          <w:tcPr>
            <w:tcW w:w="928" w:type="dxa"/>
            <w:tcBorders>
              <w:top w:val="nil"/>
              <w:left w:val="nil"/>
              <w:bottom w:val="nil"/>
              <w:right w:val="nil"/>
            </w:tcBorders>
            <w:shd w:val="clear" w:color="auto" w:fill="auto"/>
            <w:noWrap/>
            <w:vAlign w:val="bottom"/>
            <w:hideMark/>
          </w:tcPr>
          <w:p w14:paraId="54D47163" w14:textId="0C51F06F" w:rsidR="005400CD" w:rsidRPr="00B84FCD" w:rsidRDefault="005400CD" w:rsidP="005400CD">
            <w:pPr>
              <w:spacing w:after="0" w:line="240" w:lineRule="auto"/>
              <w:jc w:val="right"/>
              <w:rPr>
                <w:rFonts w:cs="Arial"/>
                <w:sz w:val="16"/>
                <w:szCs w:val="16"/>
              </w:rPr>
            </w:pPr>
            <w:r>
              <w:rPr>
                <w:rFonts w:cs="Arial"/>
                <w:sz w:val="16"/>
                <w:szCs w:val="16"/>
              </w:rPr>
              <w:t>1.5</w:t>
            </w:r>
          </w:p>
        </w:tc>
        <w:tc>
          <w:tcPr>
            <w:tcW w:w="928" w:type="dxa"/>
            <w:tcBorders>
              <w:top w:val="nil"/>
              <w:left w:val="nil"/>
              <w:bottom w:val="nil"/>
              <w:right w:val="nil"/>
            </w:tcBorders>
            <w:shd w:val="clear" w:color="auto" w:fill="auto"/>
            <w:noWrap/>
            <w:vAlign w:val="bottom"/>
            <w:hideMark/>
          </w:tcPr>
          <w:p w14:paraId="750ED8AD" w14:textId="0A4477A8" w:rsidR="005400CD" w:rsidRPr="00B84FCD" w:rsidRDefault="005400CD" w:rsidP="005400CD">
            <w:pPr>
              <w:spacing w:after="0" w:line="240" w:lineRule="auto"/>
              <w:jc w:val="right"/>
              <w:rPr>
                <w:rFonts w:cs="Arial"/>
                <w:sz w:val="16"/>
                <w:szCs w:val="16"/>
              </w:rPr>
            </w:pPr>
            <w:r>
              <w:rPr>
                <w:rFonts w:cs="Arial"/>
                <w:sz w:val="16"/>
                <w:szCs w:val="16"/>
              </w:rPr>
              <w:t>1.0</w:t>
            </w:r>
          </w:p>
        </w:tc>
        <w:tc>
          <w:tcPr>
            <w:tcW w:w="1006" w:type="dxa"/>
            <w:tcBorders>
              <w:top w:val="nil"/>
              <w:left w:val="nil"/>
              <w:bottom w:val="nil"/>
              <w:right w:val="single" w:sz="4" w:space="0" w:color="auto"/>
            </w:tcBorders>
            <w:shd w:val="clear" w:color="auto" w:fill="auto"/>
            <w:noWrap/>
            <w:vAlign w:val="bottom"/>
            <w:hideMark/>
          </w:tcPr>
          <w:p w14:paraId="559B4C66" w14:textId="7C407613" w:rsidR="005400CD" w:rsidRPr="00B84FCD" w:rsidRDefault="005400CD" w:rsidP="005400CD">
            <w:pPr>
              <w:spacing w:after="0" w:line="240" w:lineRule="auto"/>
              <w:jc w:val="right"/>
              <w:rPr>
                <w:rFonts w:cs="Arial"/>
                <w:sz w:val="16"/>
                <w:szCs w:val="16"/>
              </w:rPr>
            </w:pPr>
            <w:r>
              <w:rPr>
                <w:rFonts w:cs="Arial"/>
                <w:sz w:val="16"/>
                <w:szCs w:val="16"/>
              </w:rPr>
              <w:t>0.7</w:t>
            </w:r>
          </w:p>
        </w:tc>
        <w:tc>
          <w:tcPr>
            <w:tcW w:w="928" w:type="dxa"/>
            <w:tcBorders>
              <w:top w:val="nil"/>
              <w:left w:val="nil"/>
              <w:bottom w:val="nil"/>
              <w:right w:val="nil"/>
            </w:tcBorders>
            <w:shd w:val="clear" w:color="auto" w:fill="auto"/>
            <w:noWrap/>
            <w:vAlign w:val="bottom"/>
            <w:hideMark/>
          </w:tcPr>
          <w:p w14:paraId="41CEC018" w14:textId="7AA94E35" w:rsidR="005400CD" w:rsidRPr="00B84FCD" w:rsidRDefault="005400CD" w:rsidP="005400CD">
            <w:pPr>
              <w:spacing w:after="0" w:line="240" w:lineRule="auto"/>
              <w:jc w:val="right"/>
              <w:rPr>
                <w:rFonts w:cs="Arial"/>
                <w:sz w:val="16"/>
                <w:szCs w:val="16"/>
              </w:rPr>
            </w:pPr>
            <w:r>
              <w:rPr>
                <w:rFonts w:cs="Arial"/>
                <w:sz w:val="16"/>
                <w:szCs w:val="16"/>
              </w:rPr>
              <w:t>0.9</w:t>
            </w:r>
          </w:p>
        </w:tc>
        <w:tc>
          <w:tcPr>
            <w:tcW w:w="928" w:type="dxa"/>
            <w:tcBorders>
              <w:top w:val="nil"/>
              <w:left w:val="nil"/>
              <w:bottom w:val="nil"/>
              <w:right w:val="nil"/>
            </w:tcBorders>
            <w:shd w:val="clear" w:color="auto" w:fill="auto"/>
            <w:noWrap/>
            <w:vAlign w:val="bottom"/>
            <w:hideMark/>
          </w:tcPr>
          <w:p w14:paraId="33AC26CC" w14:textId="0A946165" w:rsidR="005400CD" w:rsidRPr="00B84FCD" w:rsidRDefault="005400CD" w:rsidP="005400CD">
            <w:pPr>
              <w:spacing w:after="0" w:line="240" w:lineRule="auto"/>
              <w:jc w:val="right"/>
              <w:rPr>
                <w:rFonts w:cs="Arial"/>
                <w:sz w:val="16"/>
                <w:szCs w:val="16"/>
              </w:rPr>
            </w:pPr>
            <w:r>
              <w:rPr>
                <w:rFonts w:cs="Arial"/>
                <w:sz w:val="16"/>
                <w:szCs w:val="16"/>
              </w:rPr>
              <w:t>1.2</w:t>
            </w:r>
          </w:p>
        </w:tc>
        <w:tc>
          <w:tcPr>
            <w:tcW w:w="928" w:type="dxa"/>
            <w:tcBorders>
              <w:top w:val="nil"/>
              <w:left w:val="nil"/>
              <w:bottom w:val="nil"/>
              <w:right w:val="nil"/>
            </w:tcBorders>
            <w:shd w:val="clear" w:color="auto" w:fill="auto"/>
            <w:noWrap/>
            <w:vAlign w:val="bottom"/>
            <w:hideMark/>
          </w:tcPr>
          <w:p w14:paraId="6E591DEC" w14:textId="4D1FE0AA" w:rsidR="005400CD" w:rsidRPr="00B84FCD" w:rsidRDefault="005400CD" w:rsidP="005400CD">
            <w:pPr>
              <w:spacing w:after="0" w:line="240" w:lineRule="auto"/>
              <w:jc w:val="right"/>
              <w:rPr>
                <w:rFonts w:cs="Arial"/>
                <w:sz w:val="16"/>
                <w:szCs w:val="16"/>
              </w:rPr>
            </w:pPr>
            <w:r>
              <w:rPr>
                <w:rFonts w:cs="Arial"/>
                <w:sz w:val="16"/>
                <w:szCs w:val="16"/>
              </w:rPr>
              <w:t>1.3</w:t>
            </w:r>
          </w:p>
        </w:tc>
        <w:tc>
          <w:tcPr>
            <w:tcW w:w="1005" w:type="dxa"/>
            <w:tcBorders>
              <w:top w:val="nil"/>
              <w:left w:val="nil"/>
              <w:bottom w:val="nil"/>
              <w:right w:val="single" w:sz="4" w:space="0" w:color="auto"/>
            </w:tcBorders>
            <w:shd w:val="clear" w:color="auto" w:fill="auto"/>
            <w:noWrap/>
            <w:vAlign w:val="bottom"/>
            <w:hideMark/>
          </w:tcPr>
          <w:p w14:paraId="6BDDE151" w14:textId="6215E03B" w:rsidR="005400CD" w:rsidRPr="00B84FCD" w:rsidRDefault="005400CD" w:rsidP="005400CD">
            <w:pPr>
              <w:spacing w:after="0" w:line="240" w:lineRule="auto"/>
              <w:jc w:val="right"/>
              <w:rPr>
                <w:rFonts w:cs="Arial"/>
                <w:sz w:val="16"/>
                <w:szCs w:val="16"/>
              </w:rPr>
            </w:pPr>
            <w:r>
              <w:rPr>
                <w:rFonts w:cs="Arial"/>
                <w:sz w:val="16"/>
                <w:szCs w:val="16"/>
              </w:rPr>
              <w:t>1.5</w:t>
            </w:r>
          </w:p>
        </w:tc>
      </w:tr>
      <w:tr w:rsidR="005400CD" w:rsidRPr="00B84FCD" w14:paraId="2C0D5152" w14:textId="77777777" w:rsidTr="00077DCF">
        <w:trPr>
          <w:trHeight w:val="236"/>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14:paraId="08FD0997"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Unemployment Rate</w:t>
            </w:r>
          </w:p>
        </w:tc>
        <w:tc>
          <w:tcPr>
            <w:tcW w:w="868" w:type="dxa"/>
            <w:tcBorders>
              <w:top w:val="nil"/>
              <w:left w:val="nil"/>
              <w:bottom w:val="single" w:sz="4" w:space="0" w:color="auto"/>
              <w:right w:val="nil"/>
            </w:tcBorders>
            <w:shd w:val="clear" w:color="auto" w:fill="auto"/>
            <w:noWrap/>
            <w:vAlign w:val="bottom"/>
            <w:hideMark/>
          </w:tcPr>
          <w:p w14:paraId="6E659EF3" w14:textId="76216133" w:rsidR="005400CD" w:rsidRPr="00B84FCD" w:rsidRDefault="005400CD" w:rsidP="005400CD">
            <w:pPr>
              <w:spacing w:after="0" w:line="240" w:lineRule="auto"/>
              <w:jc w:val="right"/>
              <w:rPr>
                <w:rFonts w:cs="Arial"/>
                <w:sz w:val="16"/>
                <w:szCs w:val="16"/>
              </w:rPr>
            </w:pPr>
            <w:r>
              <w:rPr>
                <w:rFonts w:cs="Arial"/>
                <w:sz w:val="16"/>
                <w:szCs w:val="16"/>
              </w:rPr>
              <w:t>3.5</w:t>
            </w:r>
          </w:p>
        </w:tc>
        <w:tc>
          <w:tcPr>
            <w:tcW w:w="928" w:type="dxa"/>
            <w:tcBorders>
              <w:top w:val="nil"/>
              <w:left w:val="nil"/>
              <w:bottom w:val="single" w:sz="4" w:space="0" w:color="auto"/>
              <w:right w:val="nil"/>
            </w:tcBorders>
            <w:shd w:val="clear" w:color="auto" w:fill="auto"/>
            <w:noWrap/>
            <w:vAlign w:val="bottom"/>
            <w:hideMark/>
          </w:tcPr>
          <w:p w14:paraId="4B8FB9DA" w14:textId="43CD2BF6" w:rsidR="005400CD" w:rsidRPr="00B84FCD" w:rsidRDefault="005400CD" w:rsidP="005400CD">
            <w:pPr>
              <w:spacing w:after="0" w:line="240" w:lineRule="auto"/>
              <w:jc w:val="right"/>
              <w:rPr>
                <w:rFonts w:cs="Arial"/>
                <w:sz w:val="16"/>
                <w:szCs w:val="16"/>
              </w:rPr>
            </w:pPr>
            <w:r>
              <w:rPr>
                <w:rFonts w:cs="Arial"/>
                <w:sz w:val="16"/>
                <w:szCs w:val="16"/>
              </w:rPr>
              <w:t>3.6</w:t>
            </w:r>
          </w:p>
        </w:tc>
        <w:tc>
          <w:tcPr>
            <w:tcW w:w="931" w:type="dxa"/>
            <w:tcBorders>
              <w:top w:val="nil"/>
              <w:left w:val="nil"/>
              <w:bottom w:val="single" w:sz="4" w:space="0" w:color="auto"/>
              <w:right w:val="nil"/>
            </w:tcBorders>
            <w:shd w:val="clear" w:color="auto" w:fill="auto"/>
            <w:noWrap/>
            <w:vAlign w:val="bottom"/>
            <w:hideMark/>
          </w:tcPr>
          <w:p w14:paraId="63D9B77C" w14:textId="244FA185" w:rsidR="005400CD" w:rsidRPr="00B84FCD" w:rsidRDefault="005400CD" w:rsidP="005400CD">
            <w:pPr>
              <w:spacing w:after="0" w:line="240" w:lineRule="auto"/>
              <w:jc w:val="right"/>
              <w:rPr>
                <w:rFonts w:cs="Arial"/>
                <w:sz w:val="16"/>
                <w:szCs w:val="16"/>
              </w:rPr>
            </w:pPr>
            <w:r>
              <w:rPr>
                <w:rFonts w:cs="Arial"/>
                <w:sz w:val="16"/>
                <w:szCs w:val="16"/>
              </w:rPr>
              <w:t>3.7</w:t>
            </w:r>
          </w:p>
        </w:tc>
        <w:tc>
          <w:tcPr>
            <w:tcW w:w="999" w:type="dxa"/>
            <w:tcBorders>
              <w:top w:val="nil"/>
              <w:left w:val="nil"/>
              <w:bottom w:val="single" w:sz="4" w:space="0" w:color="auto"/>
              <w:right w:val="single" w:sz="4" w:space="0" w:color="auto"/>
            </w:tcBorders>
            <w:shd w:val="clear" w:color="auto" w:fill="auto"/>
            <w:noWrap/>
            <w:vAlign w:val="bottom"/>
            <w:hideMark/>
          </w:tcPr>
          <w:p w14:paraId="32610157" w14:textId="39A45F8A" w:rsidR="005400CD" w:rsidRPr="00B84FCD" w:rsidRDefault="005400CD" w:rsidP="005400CD">
            <w:pPr>
              <w:spacing w:after="0" w:line="240" w:lineRule="auto"/>
              <w:jc w:val="right"/>
              <w:rPr>
                <w:rFonts w:cs="Arial"/>
                <w:sz w:val="16"/>
                <w:szCs w:val="16"/>
              </w:rPr>
            </w:pPr>
            <w:r>
              <w:rPr>
                <w:rFonts w:cs="Arial"/>
                <w:sz w:val="16"/>
                <w:szCs w:val="16"/>
              </w:rPr>
              <w:t>3.7</w:t>
            </w:r>
          </w:p>
        </w:tc>
        <w:tc>
          <w:tcPr>
            <w:tcW w:w="928" w:type="dxa"/>
            <w:tcBorders>
              <w:top w:val="nil"/>
              <w:left w:val="nil"/>
              <w:bottom w:val="single" w:sz="4" w:space="0" w:color="auto"/>
              <w:right w:val="nil"/>
            </w:tcBorders>
            <w:shd w:val="clear" w:color="auto" w:fill="auto"/>
            <w:noWrap/>
            <w:vAlign w:val="bottom"/>
            <w:hideMark/>
          </w:tcPr>
          <w:p w14:paraId="4E7D32A8" w14:textId="6C42D3A5" w:rsidR="005400CD" w:rsidRPr="00B84FCD" w:rsidRDefault="005400CD" w:rsidP="005400CD">
            <w:pPr>
              <w:spacing w:after="0" w:line="240" w:lineRule="auto"/>
              <w:jc w:val="right"/>
              <w:rPr>
                <w:rFonts w:cs="Arial"/>
                <w:sz w:val="16"/>
                <w:szCs w:val="16"/>
              </w:rPr>
            </w:pPr>
            <w:r>
              <w:rPr>
                <w:rFonts w:cs="Arial"/>
                <w:sz w:val="16"/>
                <w:szCs w:val="16"/>
              </w:rPr>
              <w:t>3.8</w:t>
            </w:r>
          </w:p>
        </w:tc>
        <w:tc>
          <w:tcPr>
            <w:tcW w:w="928" w:type="dxa"/>
            <w:tcBorders>
              <w:top w:val="nil"/>
              <w:left w:val="nil"/>
              <w:bottom w:val="single" w:sz="4" w:space="0" w:color="auto"/>
              <w:right w:val="nil"/>
            </w:tcBorders>
            <w:shd w:val="clear" w:color="auto" w:fill="auto"/>
            <w:noWrap/>
            <w:vAlign w:val="bottom"/>
            <w:hideMark/>
          </w:tcPr>
          <w:p w14:paraId="340D3EE2" w14:textId="53F521F2" w:rsidR="005400CD" w:rsidRPr="00B84FCD" w:rsidRDefault="005400CD" w:rsidP="005400CD">
            <w:pPr>
              <w:spacing w:after="0" w:line="240" w:lineRule="auto"/>
              <w:jc w:val="right"/>
              <w:rPr>
                <w:rFonts w:cs="Arial"/>
                <w:sz w:val="16"/>
                <w:szCs w:val="16"/>
              </w:rPr>
            </w:pPr>
            <w:r>
              <w:rPr>
                <w:rFonts w:cs="Arial"/>
                <w:sz w:val="16"/>
                <w:szCs w:val="16"/>
              </w:rPr>
              <w:t>4.0</w:t>
            </w:r>
          </w:p>
        </w:tc>
        <w:tc>
          <w:tcPr>
            <w:tcW w:w="928" w:type="dxa"/>
            <w:tcBorders>
              <w:top w:val="nil"/>
              <w:left w:val="nil"/>
              <w:bottom w:val="single" w:sz="4" w:space="0" w:color="auto"/>
              <w:right w:val="nil"/>
            </w:tcBorders>
            <w:shd w:val="clear" w:color="auto" w:fill="auto"/>
            <w:noWrap/>
            <w:vAlign w:val="bottom"/>
            <w:hideMark/>
          </w:tcPr>
          <w:p w14:paraId="7B32347F" w14:textId="4DACA70C" w:rsidR="005400CD" w:rsidRPr="00B84FCD" w:rsidRDefault="005400CD" w:rsidP="005400CD">
            <w:pPr>
              <w:spacing w:after="0" w:line="240" w:lineRule="auto"/>
              <w:jc w:val="right"/>
              <w:rPr>
                <w:rFonts w:cs="Arial"/>
                <w:sz w:val="16"/>
                <w:szCs w:val="16"/>
              </w:rPr>
            </w:pPr>
            <w:r>
              <w:rPr>
                <w:rFonts w:cs="Arial"/>
                <w:sz w:val="16"/>
                <w:szCs w:val="16"/>
              </w:rPr>
              <w:t>4.2</w:t>
            </w:r>
          </w:p>
        </w:tc>
        <w:tc>
          <w:tcPr>
            <w:tcW w:w="1006" w:type="dxa"/>
            <w:tcBorders>
              <w:top w:val="nil"/>
              <w:left w:val="nil"/>
              <w:bottom w:val="single" w:sz="4" w:space="0" w:color="auto"/>
              <w:right w:val="single" w:sz="4" w:space="0" w:color="auto"/>
            </w:tcBorders>
            <w:shd w:val="clear" w:color="auto" w:fill="auto"/>
            <w:noWrap/>
            <w:vAlign w:val="bottom"/>
            <w:hideMark/>
          </w:tcPr>
          <w:p w14:paraId="5014E884" w14:textId="29C5191D" w:rsidR="005400CD" w:rsidRPr="00B84FCD" w:rsidRDefault="005400CD" w:rsidP="005400CD">
            <w:pPr>
              <w:spacing w:after="0" w:line="240" w:lineRule="auto"/>
              <w:jc w:val="right"/>
              <w:rPr>
                <w:rFonts w:cs="Arial"/>
                <w:sz w:val="16"/>
                <w:szCs w:val="16"/>
              </w:rPr>
            </w:pPr>
            <w:r>
              <w:rPr>
                <w:rFonts w:cs="Arial"/>
                <w:sz w:val="16"/>
                <w:szCs w:val="16"/>
              </w:rPr>
              <w:t>4.2</w:t>
            </w:r>
          </w:p>
        </w:tc>
        <w:tc>
          <w:tcPr>
            <w:tcW w:w="928" w:type="dxa"/>
            <w:tcBorders>
              <w:top w:val="nil"/>
              <w:left w:val="nil"/>
              <w:bottom w:val="single" w:sz="4" w:space="0" w:color="auto"/>
              <w:right w:val="nil"/>
            </w:tcBorders>
            <w:shd w:val="clear" w:color="auto" w:fill="auto"/>
            <w:noWrap/>
            <w:vAlign w:val="bottom"/>
            <w:hideMark/>
          </w:tcPr>
          <w:p w14:paraId="4D28FDDF" w14:textId="71BD1969" w:rsidR="005400CD" w:rsidRPr="00B84FCD" w:rsidRDefault="005400CD" w:rsidP="005400CD">
            <w:pPr>
              <w:spacing w:after="0" w:line="240" w:lineRule="auto"/>
              <w:jc w:val="right"/>
              <w:rPr>
                <w:rFonts w:cs="Arial"/>
                <w:sz w:val="16"/>
                <w:szCs w:val="16"/>
              </w:rPr>
            </w:pPr>
            <w:r>
              <w:rPr>
                <w:rFonts w:cs="Arial"/>
                <w:sz w:val="16"/>
                <w:szCs w:val="16"/>
              </w:rPr>
              <w:t>4.3</w:t>
            </w:r>
          </w:p>
        </w:tc>
        <w:tc>
          <w:tcPr>
            <w:tcW w:w="928" w:type="dxa"/>
            <w:tcBorders>
              <w:top w:val="nil"/>
              <w:left w:val="nil"/>
              <w:bottom w:val="single" w:sz="4" w:space="0" w:color="auto"/>
              <w:right w:val="nil"/>
            </w:tcBorders>
            <w:shd w:val="clear" w:color="auto" w:fill="auto"/>
            <w:noWrap/>
            <w:vAlign w:val="bottom"/>
            <w:hideMark/>
          </w:tcPr>
          <w:p w14:paraId="38A03FC2" w14:textId="4557F7FF" w:rsidR="005400CD" w:rsidRPr="00B84FCD" w:rsidRDefault="005400CD" w:rsidP="005400CD">
            <w:pPr>
              <w:spacing w:after="0" w:line="240" w:lineRule="auto"/>
              <w:jc w:val="right"/>
              <w:rPr>
                <w:rFonts w:cs="Arial"/>
                <w:sz w:val="16"/>
                <w:szCs w:val="16"/>
              </w:rPr>
            </w:pPr>
            <w:r>
              <w:rPr>
                <w:rFonts w:cs="Arial"/>
                <w:sz w:val="16"/>
                <w:szCs w:val="16"/>
              </w:rPr>
              <w:t>4.2</w:t>
            </w:r>
          </w:p>
        </w:tc>
        <w:tc>
          <w:tcPr>
            <w:tcW w:w="928" w:type="dxa"/>
            <w:tcBorders>
              <w:top w:val="nil"/>
              <w:left w:val="nil"/>
              <w:bottom w:val="single" w:sz="4" w:space="0" w:color="auto"/>
              <w:right w:val="nil"/>
            </w:tcBorders>
            <w:shd w:val="clear" w:color="auto" w:fill="auto"/>
            <w:noWrap/>
            <w:vAlign w:val="bottom"/>
            <w:hideMark/>
          </w:tcPr>
          <w:p w14:paraId="76BAD6F5" w14:textId="3E7A8D5A" w:rsidR="005400CD" w:rsidRPr="00B84FCD" w:rsidRDefault="005400CD" w:rsidP="005400CD">
            <w:pPr>
              <w:spacing w:after="0" w:line="240" w:lineRule="auto"/>
              <w:jc w:val="right"/>
              <w:rPr>
                <w:rFonts w:cs="Arial"/>
                <w:sz w:val="16"/>
                <w:szCs w:val="16"/>
              </w:rPr>
            </w:pPr>
            <w:r>
              <w:rPr>
                <w:rFonts w:cs="Arial"/>
                <w:sz w:val="16"/>
                <w:szCs w:val="16"/>
              </w:rPr>
              <w:t>4.1</w:t>
            </w:r>
          </w:p>
        </w:tc>
        <w:tc>
          <w:tcPr>
            <w:tcW w:w="1005" w:type="dxa"/>
            <w:tcBorders>
              <w:top w:val="nil"/>
              <w:left w:val="nil"/>
              <w:bottom w:val="single" w:sz="4" w:space="0" w:color="auto"/>
              <w:right w:val="single" w:sz="4" w:space="0" w:color="auto"/>
            </w:tcBorders>
            <w:shd w:val="clear" w:color="auto" w:fill="auto"/>
            <w:noWrap/>
            <w:vAlign w:val="bottom"/>
            <w:hideMark/>
          </w:tcPr>
          <w:p w14:paraId="78D55AE7" w14:textId="199FB73C" w:rsidR="005400CD" w:rsidRPr="00B84FCD" w:rsidRDefault="005400CD" w:rsidP="005400CD">
            <w:pPr>
              <w:spacing w:after="0" w:line="240" w:lineRule="auto"/>
              <w:jc w:val="right"/>
              <w:rPr>
                <w:rFonts w:cs="Arial"/>
                <w:sz w:val="16"/>
                <w:szCs w:val="16"/>
              </w:rPr>
            </w:pPr>
            <w:r>
              <w:rPr>
                <w:rFonts w:cs="Arial"/>
                <w:sz w:val="16"/>
                <w:szCs w:val="16"/>
              </w:rPr>
              <w:t>4.0</w:t>
            </w:r>
          </w:p>
        </w:tc>
      </w:tr>
      <w:tr w:rsidR="00E0123A" w:rsidRPr="00B84FCD" w14:paraId="7F341123"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5F584F1" w14:textId="77777777" w:rsidR="00E0123A" w:rsidRPr="00B84FCD" w:rsidRDefault="00E0123A" w:rsidP="00FD1350">
            <w:pPr>
              <w:spacing w:after="0" w:line="240" w:lineRule="auto"/>
              <w:rPr>
                <w:rFonts w:cs="Arial"/>
                <w:b/>
                <w:bCs/>
                <w:sz w:val="16"/>
                <w:szCs w:val="16"/>
              </w:rPr>
            </w:pPr>
            <w:r w:rsidRPr="00B84FCD">
              <w:rPr>
                <w:rFonts w:cs="Arial"/>
                <w:b/>
                <w:bCs/>
                <w:sz w:val="16"/>
                <w:szCs w:val="16"/>
              </w:rPr>
              <w:t>Interest Rates</w:t>
            </w:r>
          </w:p>
        </w:tc>
        <w:tc>
          <w:tcPr>
            <w:tcW w:w="868" w:type="dxa"/>
            <w:tcBorders>
              <w:top w:val="nil"/>
              <w:left w:val="nil"/>
              <w:bottom w:val="nil"/>
              <w:right w:val="nil"/>
            </w:tcBorders>
            <w:shd w:val="clear" w:color="auto" w:fill="auto"/>
            <w:noWrap/>
            <w:vAlign w:val="bottom"/>
            <w:hideMark/>
          </w:tcPr>
          <w:p w14:paraId="06F9D657" w14:textId="77777777" w:rsidR="00E0123A" w:rsidRPr="00B84FCD" w:rsidRDefault="00E0123A" w:rsidP="00FD1350">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39A07157" w14:textId="77777777" w:rsidR="00E0123A" w:rsidRPr="00B84FCD" w:rsidRDefault="00E0123A" w:rsidP="00FD1350">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5B28F71D" w14:textId="77777777" w:rsidR="00E0123A" w:rsidRPr="00B84FCD" w:rsidRDefault="00E0123A" w:rsidP="00FD1350">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4D9CEB93"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180650A7"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4550DFDF"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4AA9599C" w14:textId="77777777" w:rsidR="00E0123A" w:rsidRPr="00B84FCD" w:rsidRDefault="00E0123A" w:rsidP="00FD1350">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5DDF8937" w14:textId="77777777" w:rsidR="00E0123A" w:rsidRPr="00B84FCD" w:rsidRDefault="00E0123A" w:rsidP="00FD1350">
            <w:pPr>
              <w:spacing w:after="0" w:line="240" w:lineRule="auto"/>
              <w:rPr>
                <w:rFonts w:cs="Arial"/>
                <w:sz w:val="16"/>
                <w:szCs w:val="16"/>
              </w:rPr>
            </w:pPr>
            <w:r w:rsidRPr="00B84FCD">
              <w:rPr>
                <w:rFonts w:cs="Arial"/>
                <w:sz w:val="16"/>
                <w:szCs w:val="16"/>
              </w:rPr>
              <w:t> </w:t>
            </w:r>
          </w:p>
        </w:tc>
        <w:tc>
          <w:tcPr>
            <w:tcW w:w="928" w:type="dxa"/>
            <w:tcBorders>
              <w:top w:val="nil"/>
              <w:left w:val="nil"/>
              <w:bottom w:val="nil"/>
              <w:right w:val="nil"/>
            </w:tcBorders>
            <w:shd w:val="clear" w:color="auto" w:fill="auto"/>
            <w:noWrap/>
            <w:vAlign w:val="bottom"/>
            <w:hideMark/>
          </w:tcPr>
          <w:p w14:paraId="639FF120" w14:textId="77777777" w:rsidR="00E0123A" w:rsidRPr="00B84FCD" w:rsidRDefault="00E0123A" w:rsidP="00FD1350">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9F232EB" w14:textId="77777777" w:rsidR="00E0123A" w:rsidRPr="00B84FCD" w:rsidRDefault="00E0123A" w:rsidP="00FD1350">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2B981021" w14:textId="77777777" w:rsidR="00E0123A" w:rsidRPr="00B84FCD" w:rsidRDefault="00E0123A" w:rsidP="00FD1350">
            <w:pPr>
              <w:spacing w:after="0" w:line="240" w:lineRule="auto"/>
              <w:rPr>
                <w:rFonts w:ascii="Times New Roman" w:hAnsi="Times New Roman"/>
                <w:szCs w:val="20"/>
              </w:rPr>
            </w:pPr>
          </w:p>
        </w:tc>
        <w:tc>
          <w:tcPr>
            <w:tcW w:w="1005" w:type="dxa"/>
            <w:tcBorders>
              <w:top w:val="nil"/>
              <w:left w:val="nil"/>
              <w:bottom w:val="nil"/>
              <w:right w:val="single" w:sz="8" w:space="0" w:color="auto"/>
            </w:tcBorders>
            <w:shd w:val="clear" w:color="auto" w:fill="auto"/>
            <w:noWrap/>
            <w:vAlign w:val="bottom"/>
            <w:hideMark/>
          </w:tcPr>
          <w:p w14:paraId="03AF82A8" w14:textId="77777777" w:rsidR="00E0123A" w:rsidRPr="00B84FCD" w:rsidRDefault="00E0123A" w:rsidP="00FD1350">
            <w:pPr>
              <w:spacing w:after="0" w:line="240" w:lineRule="auto"/>
              <w:rPr>
                <w:rFonts w:cs="Arial"/>
                <w:sz w:val="16"/>
                <w:szCs w:val="16"/>
              </w:rPr>
            </w:pPr>
            <w:r w:rsidRPr="00B84FCD">
              <w:rPr>
                <w:rFonts w:cs="Arial"/>
                <w:sz w:val="16"/>
                <w:szCs w:val="16"/>
              </w:rPr>
              <w:t> </w:t>
            </w:r>
          </w:p>
        </w:tc>
      </w:tr>
      <w:tr w:rsidR="005400CD" w:rsidRPr="00B84FCD" w14:paraId="4ACFAC8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B826F11"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Federal Funds Effective Rate</w:t>
            </w:r>
          </w:p>
        </w:tc>
        <w:tc>
          <w:tcPr>
            <w:tcW w:w="868" w:type="dxa"/>
            <w:tcBorders>
              <w:top w:val="nil"/>
              <w:left w:val="nil"/>
              <w:bottom w:val="nil"/>
              <w:right w:val="nil"/>
            </w:tcBorders>
            <w:shd w:val="clear" w:color="auto" w:fill="auto"/>
            <w:noWrap/>
            <w:vAlign w:val="bottom"/>
            <w:hideMark/>
          </w:tcPr>
          <w:p w14:paraId="25EBA2B0" w14:textId="4544B4F2" w:rsidR="005400CD" w:rsidRPr="00B84FCD" w:rsidRDefault="005400CD" w:rsidP="005400CD">
            <w:pPr>
              <w:spacing w:after="0" w:line="240" w:lineRule="auto"/>
              <w:jc w:val="right"/>
              <w:rPr>
                <w:rFonts w:cs="Arial"/>
                <w:sz w:val="16"/>
                <w:szCs w:val="16"/>
              </w:rPr>
            </w:pPr>
            <w:r>
              <w:rPr>
                <w:rFonts w:cs="Arial"/>
                <w:sz w:val="16"/>
                <w:szCs w:val="16"/>
              </w:rPr>
              <w:t>4.52</w:t>
            </w:r>
          </w:p>
        </w:tc>
        <w:tc>
          <w:tcPr>
            <w:tcW w:w="928" w:type="dxa"/>
            <w:tcBorders>
              <w:top w:val="nil"/>
              <w:left w:val="nil"/>
              <w:bottom w:val="nil"/>
              <w:right w:val="nil"/>
            </w:tcBorders>
            <w:shd w:val="clear" w:color="auto" w:fill="auto"/>
            <w:noWrap/>
            <w:vAlign w:val="bottom"/>
            <w:hideMark/>
          </w:tcPr>
          <w:p w14:paraId="5BCD06AA" w14:textId="2D2D65E9" w:rsidR="005400CD" w:rsidRPr="00B84FCD" w:rsidRDefault="005400CD" w:rsidP="005400CD">
            <w:pPr>
              <w:spacing w:after="0" w:line="240" w:lineRule="auto"/>
              <w:jc w:val="right"/>
              <w:rPr>
                <w:rFonts w:cs="Arial"/>
                <w:sz w:val="16"/>
                <w:szCs w:val="16"/>
              </w:rPr>
            </w:pPr>
            <w:r>
              <w:rPr>
                <w:rFonts w:cs="Arial"/>
                <w:sz w:val="16"/>
                <w:szCs w:val="16"/>
              </w:rPr>
              <w:t>4.99</w:t>
            </w:r>
          </w:p>
        </w:tc>
        <w:tc>
          <w:tcPr>
            <w:tcW w:w="931" w:type="dxa"/>
            <w:tcBorders>
              <w:top w:val="nil"/>
              <w:left w:val="nil"/>
              <w:bottom w:val="nil"/>
              <w:right w:val="nil"/>
            </w:tcBorders>
            <w:shd w:val="clear" w:color="auto" w:fill="auto"/>
            <w:noWrap/>
            <w:vAlign w:val="bottom"/>
            <w:hideMark/>
          </w:tcPr>
          <w:p w14:paraId="63858198" w14:textId="65549AEE" w:rsidR="005400CD" w:rsidRPr="00B84FCD" w:rsidRDefault="005400CD" w:rsidP="005400CD">
            <w:pPr>
              <w:spacing w:after="0" w:line="240" w:lineRule="auto"/>
              <w:jc w:val="right"/>
              <w:rPr>
                <w:rFonts w:cs="Arial"/>
                <w:sz w:val="16"/>
                <w:szCs w:val="16"/>
              </w:rPr>
            </w:pPr>
            <w:r>
              <w:rPr>
                <w:rFonts w:cs="Arial"/>
                <w:sz w:val="16"/>
                <w:szCs w:val="16"/>
              </w:rPr>
              <w:t>5.26</w:t>
            </w:r>
          </w:p>
        </w:tc>
        <w:tc>
          <w:tcPr>
            <w:tcW w:w="999" w:type="dxa"/>
            <w:tcBorders>
              <w:top w:val="nil"/>
              <w:left w:val="nil"/>
              <w:bottom w:val="nil"/>
              <w:right w:val="single" w:sz="4" w:space="0" w:color="auto"/>
            </w:tcBorders>
            <w:shd w:val="clear" w:color="auto" w:fill="auto"/>
            <w:noWrap/>
            <w:vAlign w:val="bottom"/>
            <w:hideMark/>
          </w:tcPr>
          <w:p w14:paraId="13C99C42" w14:textId="1D7756BB" w:rsidR="005400CD" w:rsidRPr="00B84FCD" w:rsidRDefault="005400CD" w:rsidP="005400CD">
            <w:pPr>
              <w:spacing w:after="0" w:line="240" w:lineRule="auto"/>
              <w:jc w:val="right"/>
              <w:rPr>
                <w:rFonts w:cs="Arial"/>
                <w:sz w:val="16"/>
                <w:szCs w:val="16"/>
              </w:rPr>
            </w:pPr>
            <w:r>
              <w:rPr>
                <w:rFonts w:cs="Arial"/>
                <w:sz w:val="16"/>
                <w:szCs w:val="16"/>
              </w:rPr>
              <w:t>5.33</w:t>
            </w:r>
          </w:p>
        </w:tc>
        <w:tc>
          <w:tcPr>
            <w:tcW w:w="928" w:type="dxa"/>
            <w:tcBorders>
              <w:top w:val="nil"/>
              <w:left w:val="nil"/>
              <w:bottom w:val="nil"/>
              <w:right w:val="nil"/>
            </w:tcBorders>
            <w:shd w:val="clear" w:color="auto" w:fill="auto"/>
            <w:noWrap/>
            <w:vAlign w:val="bottom"/>
            <w:hideMark/>
          </w:tcPr>
          <w:p w14:paraId="387C4301" w14:textId="6B7749D9" w:rsidR="005400CD" w:rsidRPr="00B84FCD" w:rsidRDefault="005400CD" w:rsidP="005400CD">
            <w:pPr>
              <w:spacing w:after="0" w:line="240" w:lineRule="auto"/>
              <w:jc w:val="right"/>
              <w:rPr>
                <w:rFonts w:cs="Arial"/>
                <w:sz w:val="16"/>
                <w:szCs w:val="16"/>
              </w:rPr>
            </w:pPr>
            <w:r>
              <w:rPr>
                <w:rFonts w:cs="Arial"/>
                <w:sz w:val="16"/>
                <w:szCs w:val="16"/>
              </w:rPr>
              <w:t>5.33</w:t>
            </w:r>
          </w:p>
        </w:tc>
        <w:tc>
          <w:tcPr>
            <w:tcW w:w="928" w:type="dxa"/>
            <w:tcBorders>
              <w:top w:val="nil"/>
              <w:left w:val="nil"/>
              <w:bottom w:val="nil"/>
              <w:right w:val="nil"/>
            </w:tcBorders>
            <w:shd w:val="clear" w:color="auto" w:fill="auto"/>
            <w:noWrap/>
            <w:vAlign w:val="bottom"/>
            <w:hideMark/>
          </w:tcPr>
          <w:p w14:paraId="12234B97" w14:textId="2402971B" w:rsidR="005400CD" w:rsidRPr="00B84FCD" w:rsidRDefault="005400CD" w:rsidP="005400CD">
            <w:pPr>
              <w:spacing w:after="0" w:line="240" w:lineRule="auto"/>
              <w:jc w:val="right"/>
              <w:rPr>
                <w:rFonts w:cs="Arial"/>
                <w:sz w:val="16"/>
                <w:szCs w:val="16"/>
              </w:rPr>
            </w:pPr>
            <w:r>
              <w:rPr>
                <w:rFonts w:cs="Arial"/>
                <w:sz w:val="16"/>
                <w:szCs w:val="16"/>
              </w:rPr>
              <w:t>5.33</w:t>
            </w:r>
          </w:p>
        </w:tc>
        <w:tc>
          <w:tcPr>
            <w:tcW w:w="928" w:type="dxa"/>
            <w:tcBorders>
              <w:top w:val="nil"/>
              <w:left w:val="nil"/>
              <w:bottom w:val="nil"/>
              <w:right w:val="nil"/>
            </w:tcBorders>
            <w:shd w:val="clear" w:color="auto" w:fill="auto"/>
            <w:noWrap/>
            <w:vAlign w:val="bottom"/>
            <w:hideMark/>
          </w:tcPr>
          <w:p w14:paraId="6F17AB9B" w14:textId="48326FDA" w:rsidR="005400CD" w:rsidRPr="00B84FCD" w:rsidRDefault="005400CD" w:rsidP="005400CD">
            <w:pPr>
              <w:spacing w:after="0" w:line="240" w:lineRule="auto"/>
              <w:jc w:val="right"/>
              <w:rPr>
                <w:rFonts w:cs="Arial"/>
                <w:sz w:val="16"/>
                <w:szCs w:val="16"/>
              </w:rPr>
            </w:pPr>
            <w:r>
              <w:rPr>
                <w:rFonts w:cs="Arial"/>
                <w:sz w:val="16"/>
                <w:szCs w:val="16"/>
              </w:rPr>
              <w:t>5.26</w:t>
            </w:r>
          </w:p>
        </w:tc>
        <w:tc>
          <w:tcPr>
            <w:tcW w:w="1006" w:type="dxa"/>
            <w:tcBorders>
              <w:top w:val="nil"/>
              <w:left w:val="nil"/>
              <w:bottom w:val="nil"/>
              <w:right w:val="single" w:sz="4" w:space="0" w:color="auto"/>
            </w:tcBorders>
            <w:shd w:val="clear" w:color="auto" w:fill="auto"/>
            <w:noWrap/>
            <w:vAlign w:val="bottom"/>
            <w:hideMark/>
          </w:tcPr>
          <w:p w14:paraId="7A1F4BA5" w14:textId="77BF5000" w:rsidR="005400CD" w:rsidRPr="00B84FCD" w:rsidRDefault="005400CD" w:rsidP="005400CD">
            <w:pPr>
              <w:spacing w:after="0" w:line="240" w:lineRule="auto"/>
              <w:jc w:val="right"/>
              <w:rPr>
                <w:rFonts w:cs="Arial"/>
                <w:sz w:val="16"/>
                <w:szCs w:val="16"/>
              </w:rPr>
            </w:pPr>
            <w:r>
              <w:rPr>
                <w:rFonts w:cs="Arial"/>
                <w:sz w:val="16"/>
                <w:szCs w:val="16"/>
              </w:rPr>
              <w:t>4.68</w:t>
            </w:r>
          </w:p>
        </w:tc>
        <w:tc>
          <w:tcPr>
            <w:tcW w:w="928" w:type="dxa"/>
            <w:tcBorders>
              <w:top w:val="nil"/>
              <w:left w:val="nil"/>
              <w:bottom w:val="nil"/>
              <w:right w:val="nil"/>
            </w:tcBorders>
            <w:shd w:val="clear" w:color="auto" w:fill="auto"/>
            <w:noWrap/>
            <w:vAlign w:val="bottom"/>
            <w:hideMark/>
          </w:tcPr>
          <w:p w14:paraId="1DA60057" w14:textId="4F24D74C"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0467C5C7" w14:textId="4B153740"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1C1B114D" w14:textId="6D7FBD2E" w:rsidR="005400CD" w:rsidRPr="00B84FCD" w:rsidRDefault="005400CD" w:rsidP="005400CD">
            <w:pPr>
              <w:spacing w:after="0" w:line="240" w:lineRule="auto"/>
              <w:jc w:val="right"/>
              <w:rPr>
                <w:rFonts w:cs="Arial"/>
                <w:sz w:val="16"/>
                <w:szCs w:val="16"/>
              </w:rPr>
            </w:pPr>
            <w:r>
              <w:rPr>
                <w:rFonts w:cs="Arial"/>
                <w:sz w:val="16"/>
                <w:szCs w:val="16"/>
              </w:rPr>
              <w:t>4.36</w:t>
            </w:r>
          </w:p>
        </w:tc>
        <w:tc>
          <w:tcPr>
            <w:tcW w:w="1005" w:type="dxa"/>
            <w:tcBorders>
              <w:top w:val="nil"/>
              <w:left w:val="nil"/>
              <w:bottom w:val="nil"/>
              <w:right w:val="single" w:sz="4" w:space="0" w:color="auto"/>
            </w:tcBorders>
            <w:shd w:val="clear" w:color="auto" w:fill="auto"/>
            <w:noWrap/>
            <w:vAlign w:val="bottom"/>
            <w:hideMark/>
          </w:tcPr>
          <w:p w14:paraId="55737EAE" w14:textId="2DEE3496" w:rsidR="005400CD" w:rsidRPr="00B84FCD" w:rsidRDefault="005400CD" w:rsidP="005400CD">
            <w:pPr>
              <w:spacing w:after="0" w:line="240" w:lineRule="auto"/>
              <w:jc w:val="right"/>
              <w:rPr>
                <w:rFonts w:cs="Arial"/>
                <w:sz w:val="16"/>
                <w:szCs w:val="16"/>
              </w:rPr>
            </w:pPr>
            <w:r>
              <w:rPr>
                <w:rFonts w:cs="Arial"/>
                <w:sz w:val="16"/>
                <w:szCs w:val="16"/>
              </w:rPr>
              <w:t>4.36</w:t>
            </w:r>
          </w:p>
        </w:tc>
      </w:tr>
      <w:tr w:rsidR="005400CD" w:rsidRPr="00B84FCD" w14:paraId="36D348A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C1AB6A6"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Prime Rate</w:t>
            </w:r>
          </w:p>
        </w:tc>
        <w:tc>
          <w:tcPr>
            <w:tcW w:w="868" w:type="dxa"/>
            <w:tcBorders>
              <w:top w:val="nil"/>
              <w:left w:val="nil"/>
              <w:bottom w:val="nil"/>
              <w:right w:val="nil"/>
            </w:tcBorders>
            <w:shd w:val="clear" w:color="auto" w:fill="auto"/>
            <w:noWrap/>
            <w:vAlign w:val="bottom"/>
            <w:hideMark/>
          </w:tcPr>
          <w:p w14:paraId="47DDBE98" w14:textId="6CA41421" w:rsidR="005400CD" w:rsidRPr="00B84FCD" w:rsidRDefault="005400CD" w:rsidP="005400CD">
            <w:pPr>
              <w:spacing w:after="0" w:line="240" w:lineRule="auto"/>
              <w:jc w:val="right"/>
              <w:rPr>
                <w:rFonts w:cs="Arial"/>
                <w:sz w:val="16"/>
                <w:szCs w:val="16"/>
              </w:rPr>
            </w:pPr>
            <w:r>
              <w:rPr>
                <w:rFonts w:cs="Arial"/>
                <w:sz w:val="16"/>
                <w:szCs w:val="16"/>
              </w:rPr>
              <w:t>7.69</w:t>
            </w:r>
          </w:p>
        </w:tc>
        <w:tc>
          <w:tcPr>
            <w:tcW w:w="928" w:type="dxa"/>
            <w:tcBorders>
              <w:top w:val="nil"/>
              <w:left w:val="nil"/>
              <w:bottom w:val="nil"/>
              <w:right w:val="nil"/>
            </w:tcBorders>
            <w:shd w:val="clear" w:color="auto" w:fill="auto"/>
            <w:noWrap/>
            <w:vAlign w:val="bottom"/>
            <w:hideMark/>
          </w:tcPr>
          <w:p w14:paraId="20E5A137" w14:textId="71E6D7F8" w:rsidR="005400CD" w:rsidRPr="00B84FCD" w:rsidRDefault="005400CD" w:rsidP="005400CD">
            <w:pPr>
              <w:spacing w:after="0" w:line="240" w:lineRule="auto"/>
              <w:jc w:val="right"/>
              <w:rPr>
                <w:rFonts w:cs="Arial"/>
                <w:sz w:val="16"/>
                <w:szCs w:val="16"/>
              </w:rPr>
            </w:pPr>
            <w:r>
              <w:rPr>
                <w:rFonts w:cs="Arial"/>
                <w:sz w:val="16"/>
                <w:szCs w:val="16"/>
              </w:rPr>
              <w:t>8.16</w:t>
            </w:r>
          </w:p>
        </w:tc>
        <w:tc>
          <w:tcPr>
            <w:tcW w:w="931" w:type="dxa"/>
            <w:tcBorders>
              <w:top w:val="nil"/>
              <w:left w:val="nil"/>
              <w:bottom w:val="nil"/>
              <w:right w:val="nil"/>
            </w:tcBorders>
            <w:shd w:val="clear" w:color="auto" w:fill="auto"/>
            <w:noWrap/>
            <w:vAlign w:val="bottom"/>
            <w:hideMark/>
          </w:tcPr>
          <w:p w14:paraId="24668636" w14:textId="2E59F677" w:rsidR="005400CD" w:rsidRPr="00B84FCD" w:rsidRDefault="005400CD" w:rsidP="005400CD">
            <w:pPr>
              <w:spacing w:after="0" w:line="240" w:lineRule="auto"/>
              <w:jc w:val="right"/>
              <w:rPr>
                <w:rFonts w:cs="Arial"/>
                <w:sz w:val="16"/>
                <w:szCs w:val="16"/>
              </w:rPr>
            </w:pPr>
            <w:r>
              <w:rPr>
                <w:rFonts w:cs="Arial"/>
                <w:sz w:val="16"/>
                <w:szCs w:val="16"/>
              </w:rPr>
              <w:t>8.43</w:t>
            </w:r>
          </w:p>
        </w:tc>
        <w:tc>
          <w:tcPr>
            <w:tcW w:w="999" w:type="dxa"/>
            <w:tcBorders>
              <w:top w:val="nil"/>
              <w:left w:val="nil"/>
              <w:bottom w:val="nil"/>
              <w:right w:val="single" w:sz="4" w:space="0" w:color="auto"/>
            </w:tcBorders>
            <w:shd w:val="clear" w:color="auto" w:fill="auto"/>
            <w:noWrap/>
            <w:vAlign w:val="bottom"/>
            <w:hideMark/>
          </w:tcPr>
          <w:p w14:paraId="0C37872F" w14:textId="5D2FD48B" w:rsidR="005400CD" w:rsidRPr="00B84FCD" w:rsidRDefault="005400CD" w:rsidP="005400CD">
            <w:pPr>
              <w:spacing w:after="0" w:line="240" w:lineRule="auto"/>
              <w:jc w:val="right"/>
              <w:rPr>
                <w:rFonts w:cs="Arial"/>
                <w:sz w:val="16"/>
                <w:szCs w:val="16"/>
              </w:rPr>
            </w:pPr>
            <w:r>
              <w:rPr>
                <w:rFonts w:cs="Arial"/>
                <w:sz w:val="16"/>
                <w:szCs w:val="16"/>
              </w:rPr>
              <w:t>8.50</w:t>
            </w:r>
          </w:p>
        </w:tc>
        <w:tc>
          <w:tcPr>
            <w:tcW w:w="928" w:type="dxa"/>
            <w:tcBorders>
              <w:top w:val="nil"/>
              <w:left w:val="nil"/>
              <w:bottom w:val="nil"/>
              <w:right w:val="nil"/>
            </w:tcBorders>
            <w:shd w:val="clear" w:color="auto" w:fill="auto"/>
            <w:noWrap/>
            <w:vAlign w:val="bottom"/>
            <w:hideMark/>
          </w:tcPr>
          <w:p w14:paraId="4949C714" w14:textId="20C78A8A" w:rsidR="005400CD" w:rsidRPr="00B84FCD" w:rsidRDefault="005400CD" w:rsidP="005400CD">
            <w:pPr>
              <w:spacing w:after="0" w:line="240" w:lineRule="auto"/>
              <w:jc w:val="right"/>
              <w:rPr>
                <w:rFonts w:cs="Arial"/>
                <w:sz w:val="16"/>
                <w:szCs w:val="16"/>
              </w:rPr>
            </w:pPr>
            <w:r>
              <w:rPr>
                <w:rFonts w:cs="Arial"/>
                <w:sz w:val="16"/>
                <w:szCs w:val="16"/>
              </w:rPr>
              <w:t>8.50</w:t>
            </w:r>
          </w:p>
        </w:tc>
        <w:tc>
          <w:tcPr>
            <w:tcW w:w="928" w:type="dxa"/>
            <w:tcBorders>
              <w:top w:val="nil"/>
              <w:left w:val="nil"/>
              <w:bottom w:val="nil"/>
              <w:right w:val="nil"/>
            </w:tcBorders>
            <w:shd w:val="clear" w:color="auto" w:fill="auto"/>
            <w:noWrap/>
            <w:vAlign w:val="bottom"/>
            <w:hideMark/>
          </w:tcPr>
          <w:p w14:paraId="2E671C2A" w14:textId="70FDC966" w:rsidR="005400CD" w:rsidRPr="00B84FCD" w:rsidRDefault="005400CD" w:rsidP="005400CD">
            <w:pPr>
              <w:spacing w:after="0" w:line="240" w:lineRule="auto"/>
              <w:jc w:val="right"/>
              <w:rPr>
                <w:rFonts w:cs="Arial"/>
                <w:sz w:val="16"/>
                <w:szCs w:val="16"/>
              </w:rPr>
            </w:pPr>
            <w:r>
              <w:rPr>
                <w:rFonts w:cs="Arial"/>
                <w:sz w:val="16"/>
                <w:szCs w:val="16"/>
              </w:rPr>
              <w:t>8.50</w:t>
            </w:r>
          </w:p>
        </w:tc>
        <w:tc>
          <w:tcPr>
            <w:tcW w:w="928" w:type="dxa"/>
            <w:tcBorders>
              <w:top w:val="nil"/>
              <w:left w:val="nil"/>
              <w:bottom w:val="nil"/>
              <w:right w:val="nil"/>
            </w:tcBorders>
            <w:shd w:val="clear" w:color="auto" w:fill="auto"/>
            <w:noWrap/>
            <w:vAlign w:val="bottom"/>
            <w:hideMark/>
          </w:tcPr>
          <w:p w14:paraId="44B03F30" w14:textId="2FB90FBB" w:rsidR="005400CD" w:rsidRPr="00B84FCD" w:rsidRDefault="005400CD" w:rsidP="005400CD">
            <w:pPr>
              <w:spacing w:after="0" w:line="240" w:lineRule="auto"/>
              <w:jc w:val="right"/>
              <w:rPr>
                <w:rFonts w:cs="Arial"/>
                <w:sz w:val="16"/>
                <w:szCs w:val="16"/>
              </w:rPr>
            </w:pPr>
            <w:r>
              <w:rPr>
                <w:rFonts w:cs="Arial"/>
                <w:sz w:val="16"/>
                <w:szCs w:val="16"/>
              </w:rPr>
              <w:t>8.43</w:t>
            </w:r>
          </w:p>
        </w:tc>
        <w:tc>
          <w:tcPr>
            <w:tcW w:w="1006" w:type="dxa"/>
            <w:tcBorders>
              <w:top w:val="nil"/>
              <w:left w:val="nil"/>
              <w:bottom w:val="nil"/>
              <w:right w:val="single" w:sz="4" w:space="0" w:color="auto"/>
            </w:tcBorders>
            <w:shd w:val="clear" w:color="auto" w:fill="auto"/>
            <w:noWrap/>
            <w:vAlign w:val="bottom"/>
            <w:hideMark/>
          </w:tcPr>
          <w:p w14:paraId="3874FCAA" w14:textId="5340EA51" w:rsidR="005400CD" w:rsidRPr="00B84FCD" w:rsidRDefault="005400CD" w:rsidP="005400CD">
            <w:pPr>
              <w:spacing w:after="0" w:line="240" w:lineRule="auto"/>
              <w:jc w:val="right"/>
              <w:rPr>
                <w:rFonts w:cs="Arial"/>
                <w:sz w:val="16"/>
                <w:szCs w:val="16"/>
              </w:rPr>
            </w:pPr>
            <w:r>
              <w:rPr>
                <w:rFonts w:cs="Arial"/>
                <w:sz w:val="16"/>
                <w:szCs w:val="16"/>
              </w:rPr>
              <w:t>7.85</w:t>
            </w:r>
          </w:p>
        </w:tc>
        <w:tc>
          <w:tcPr>
            <w:tcW w:w="928" w:type="dxa"/>
            <w:tcBorders>
              <w:top w:val="nil"/>
              <w:left w:val="nil"/>
              <w:bottom w:val="nil"/>
              <w:right w:val="nil"/>
            </w:tcBorders>
            <w:shd w:val="clear" w:color="auto" w:fill="auto"/>
            <w:noWrap/>
            <w:vAlign w:val="bottom"/>
            <w:hideMark/>
          </w:tcPr>
          <w:p w14:paraId="7B0DD2A2" w14:textId="0AD9F536" w:rsidR="005400CD" w:rsidRPr="00B84FCD" w:rsidRDefault="005400CD" w:rsidP="005400CD">
            <w:pPr>
              <w:spacing w:after="0" w:line="240" w:lineRule="auto"/>
              <w:jc w:val="right"/>
              <w:rPr>
                <w:rFonts w:cs="Arial"/>
                <w:sz w:val="16"/>
                <w:szCs w:val="16"/>
              </w:rPr>
            </w:pPr>
            <w:r>
              <w:rPr>
                <w:rFonts w:cs="Arial"/>
                <w:sz w:val="16"/>
                <w:szCs w:val="16"/>
              </w:rPr>
              <w:t>7.50</w:t>
            </w:r>
          </w:p>
        </w:tc>
        <w:tc>
          <w:tcPr>
            <w:tcW w:w="928" w:type="dxa"/>
            <w:tcBorders>
              <w:top w:val="nil"/>
              <w:left w:val="nil"/>
              <w:bottom w:val="nil"/>
              <w:right w:val="nil"/>
            </w:tcBorders>
            <w:shd w:val="clear" w:color="auto" w:fill="auto"/>
            <w:noWrap/>
            <w:vAlign w:val="bottom"/>
            <w:hideMark/>
          </w:tcPr>
          <w:p w14:paraId="5C5678A0" w14:textId="44FE6125" w:rsidR="005400CD" w:rsidRPr="00B84FCD" w:rsidRDefault="005400CD" w:rsidP="005400CD">
            <w:pPr>
              <w:spacing w:after="0" w:line="240" w:lineRule="auto"/>
              <w:jc w:val="right"/>
              <w:rPr>
                <w:rFonts w:cs="Arial"/>
                <w:sz w:val="16"/>
                <w:szCs w:val="16"/>
              </w:rPr>
            </w:pPr>
            <w:r>
              <w:rPr>
                <w:rFonts w:cs="Arial"/>
                <w:sz w:val="16"/>
                <w:szCs w:val="16"/>
              </w:rPr>
              <w:t>7.51</w:t>
            </w:r>
          </w:p>
        </w:tc>
        <w:tc>
          <w:tcPr>
            <w:tcW w:w="928" w:type="dxa"/>
            <w:tcBorders>
              <w:top w:val="nil"/>
              <w:left w:val="nil"/>
              <w:bottom w:val="nil"/>
              <w:right w:val="nil"/>
            </w:tcBorders>
            <w:shd w:val="clear" w:color="auto" w:fill="auto"/>
            <w:noWrap/>
            <w:vAlign w:val="bottom"/>
            <w:hideMark/>
          </w:tcPr>
          <w:p w14:paraId="7C5E81FD" w14:textId="04663278" w:rsidR="005400CD" w:rsidRPr="00B84FCD" w:rsidRDefault="005400CD" w:rsidP="005400CD">
            <w:pPr>
              <w:spacing w:after="0" w:line="240" w:lineRule="auto"/>
              <w:jc w:val="right"/>
              <w:rPr>
                <w:rFonts w:cs="Arial"/>
                <w:sz w:val="16"/>
                <w:szCs w:val="16"/>
              </w:rPr>
            </w:pPr>
            <w:r>
              <w:rPr>
                <w:rFonts w:cs="Arial"/>
                <w:sz w:val="16"/>
                <w:szCs w:val="16"/>
              </w:rPr>
              <w:t>7.51</w:t>
            </w:r>
          </w:p>
        </w:tc>
        <w:tc>
          <w:tcPr>
            <w:tcW w:w="1005" w:type="dxa"/>
            <w:tcBorders>
              <w:top w:val="nil"/>
              <w:left w:val="nil"/>
              <w:bottom w:val="nil"/>
              <w:right w:val="single" w:sz="4" w:space="0" w:color="auto"/>
            </w:tcBorders>
            <w:shd w:val="clear" w:color="auto" w:fill="auto"/>
            <w:noWrap/>
            <w:vAlign w:val="bottom"/>
            <w:hideMark/>
          </w:tcPr>
          <w:p w14:paraId="50ADCE61" w14:textId="3975CC47" w:rsidR="005400CD" w:rsidRPr="00B84FCD" w:rsidRDefault="005400CD" w:rsidP="005400CD">
            <w:pPr>
              <w:spacing w:after="0" w:line="240" w:lineRule="auto"/>
              <w:jc w:val="right"/>
              <w:rPr>
                <w:rFonts w:cs="Arial"/>
                <w:sz w:val="16"/>
                <w:szCs w:val="16"/>
              </w:rPr>
            </w:pPr>
            <w:r>
              <w:rPr>
                <w:rFonts w:cs="Arial"/>
                <w:sz w:val="16"/>
                <w:szCs w:val="16"/>
              </w:rPr>
              <w:t>7.51</w:t>
            </w:r>
          </w:p>
        </w:tc>
      </w:tr>
      <w:tr w:rsidR="005400CD" w:rsidRPr="00B84FCD" w14:paraId="508FEEB5"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2976B09"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U.S. Treasury Rate Yields</w:t>
            </w:r>
          </w:p>
        </w:tc>
        <w:tc>
          <w:tcPr>
            <w:tcW w:w="868" w:type="dxa"/>
            <w:tcBorders>
              <w:top w:val="nil"/>
              <w:left w:val="nil"/>
              <w:bottom w:val="nil"/>
              <w:right w:val="nil"/>
            </w:tcBorders>
            <w:shd w:val="clear" w:color="auto" w:fill="auto"/>
            <w:noWrap/>
            <w:vAlign w:val="bottom"/>
            <w:hideMark/>
          </w:tcPr>
          <w:p w14:paraId="65F22AD5" w14:textId="77777777" w:rsidR="005400CD" w:rsidRPr="00B84FCD" w:rsidRDefault="005400CD" w:rsidP="005400CD">
            <w:pPr>
              <w:spacing w:after="0" w:line="240" w:lineRule="auto"/>
              <w:ind w:firstLineChars="100" w:firstLine="160"/>
              <w:rPr>
                <w:rFonts w:cs="Arial"/>
                <w:sz w:val="16"/>
                <w:szCs w:val="16"/>
              </w:rPr>
            </w:pPr>
          </w:p>
        </w:tc>
        <w:tc>
          <w:tcPr>
            <w:tcW w:w="928" w:type="dxa"/>
            <w:tcBorders>
              <w:top w:val="nil"/>
              <w:left w:val="nil"/>
              <w:bottom w:val="nil"/>
              <w:right w:val="nil"/>
            </w:tcBorders>
            <w:shd w:val="clear" w:color="auto" w:fill="auto"/>
            <w:noWrap/>
            <w:vAlign w:val="bottom"/>
            <w:hideMark/>
          </w:tcPr>
          <w:p w14:paraId="1662232B" w14:textId="77777777" w:rsidR="005400CD" w:rsidRPr="00B84FCD" w:rsidRDefault="005400CD" w:rsidP="005400CD">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4DEBF0C7" w14:textId="77777777" w:rsidR="005400CD" w:rsidRPr="00B84FCD" w:rsidRDefault="005400CD" w:rsidP="005400CD">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6F80D90F" w14:textId="39BEDD3B" w:rsidR="005400CD" w:rsidRPr="00B84FCD" w:rsidRDefault="005400CD" w:rsidP="005400CD">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3D13FB54" w14:textId="77777777" w:rsidR="005400CD" w:rsidRPr="00B84FCD" w:rsidRDefault="005400CD" w:rsidP="005400CD">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429D8821" w14:textId="77777777" w:rsidR="005400CD" w:rsidRPr="00B84FCD" w:rsidRDefault="005400CD" w:rsidP="005400CD">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307C1FD3" w14:textId="77777777" w:rsidR="005400CD" w:rsidRPr="00B84FCD" w:rsidRDefault="005400CD" w:rsidP="005400CD">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24DDA038" w14:textId="4A1E4550" w:rsidR="005400CD" w:rsidRPr="00B84FCD" w:rsidRDefault="005400CD" w:rsidP="005400CD">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65585185" w14:textId="77777777" w:rsidR="005400CD" w:rsidRPr="00B84FCD" w:rsidRDefault="005400CD" w:rsidP="005400CD">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83C389B" w14:textId="77777777" w:rsidR="005400CD" w:rsidRPr="00B84FCD" w:rsidRDefault="005400CD" w:rsidP="005400CD">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09544B42" w14:textId="77777777" w:rsidR="005400CD" w:rsidRPr="00B84FCD" w:rsidRDefault="005400CD" w:rsidP="005400CD">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01D7D841" w14:textId="29101632" w:rsidR="005400CD" w:rsidRPr="00B84FCD" w:rsidRDefault="005400CD" w:rsidP="005400CD">
            <w:pPr>
              <w:spacing w:after="0" w:line="240" w:lineRule="auto"/>
              <w:rPr>
                <w:rFonts w:cs="Arial"/>
                <w:sz w:val="16"/>
                <w:szCs w:val="16"/>
              </w:rPr>
            </w:pPr>
            <w:r>
              <w:rPr>
                <w:rFonts w:cs="Arial"/>
                <w:sz w:val="16"/>
                <w:szCs w:val="16"/>
              </w:rPr>
              <w:t> </w:t>
            </w:r>
          </w:p>
        </w:tc>
      </w:tr>
      <w:tr w:rsidR="005400CD" w:rsidRPr="00B84FCD" w14:paraId="539E739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CC57F55"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3-Month</w:t>
            </w:r>
          </w:p>
        </w:tc>
        <w:tc>
          <w:tcPr>
            <w:tcW w:w="868" w:type="dxa"/>
            <w:tcBorders>
              <w:top w:val="nil"/>
              <w:left w:val="nil"/>
              <w:bottom w:val="nil"/>
              <w:right w:val="nil"/>
            </w:tcBorders>
            <w:shd w:val="clear" w:color="auto" w:fill="auto"/>
            <w:noWrap/>
            <w:vAlign w:val="bottom"/>
            <w:hideMark/>
          </w:tcPr>
          <w:p w14:paraId="7FB2A7BB" w14:textId="7A8EE201" w:rsidR="005400CD" w:rsidRPr="00B84FCD" w:rsidRDefault="005400CD" w:rsidP="005400CD">
            <w:pPr>
              <w:spacing w:after="0" w:line="240" w:lineRule="auto"/>
              <w:jc w:val="right"/>
              <w:rPr>
                <w:rFonts w:cs="Arial"/>
                <w:sz w:val="16"/>
                <w:szCs w:val="16"/>
              </w:rPr>
            </w:pPr>
            <w:r>
              <w:rPr>
                <w:rFonts w:cs="Arial"/>
                <w:sz w:val="16"/>
                <w:szCs w:val="16"/>
              </w:rPr>
              <w:t>4.78</w:t>
            </w:r>
          </w:p>
        </w:tc>
        <w:tc>
          <w:tcPr>
            <w:tcW w:w="928" w:type="dxa"/>
            <w:tcBorders>
              <w:top w:val="nil"/>
              <w:left w:val="nil"/>
              <w:bottom w:val="nil"/>
              <w:right w:val="nil"/>
            </w:tcBorders>
            <w:shd w:val="clear" w:color="auto" w:fill="auto"/>
            <w:noWrap/>
            <w:vAlign w:val="bottom"/>
            <w:hideMark/>
          </w:tcPr>
          <w:p w14:paraId="03D9B88F" w14:textId="34C82CC1" w:rsidR="005400CD" w:rsidRPr="00B84FCD" w:rsidRDefault="005400CD" w:rsidP="005400CD">
            <w:pPr>
              <w:spacing w:after="0" w:line="240" w:lineRule="auto"/>
              <w:jc w:val="right"/>
              <w:rPr>
                <w:rFonts w:cs="Arial"/>
                <w:sz w:val="16"/>
                <w:szCs w:val="16"/>
              </w:rPr>
            </w:pPr>
            <w:r>
              <w:rPr>
                <w:rFonts w:cs="Arial"/>
                <w:sz w:val="16"/>
                <w:szCs w:val="16"/>
              </w:rPr>
              <w:t>5.27</w:t>
            </w:r>
          </w:p>
        </w:tc>
        <w:tc>
          <w:tcPr>
            <w:tcW w:w="931" w:type="dxa"/>
            <w:tcBorders>
              <w:top w:val="nil"/>
              <w:left w:val="nil"/>
              <w:bottom w:val="nil"/>
              <w:right w:val="nil"/>
            </w:tcBorders>
            <w:shd w:val="clear" w:color="auto" w:fill="auto"/>
            <w:noWrap/>
            <w:vAlign w:val="bottom"/>
            <w:hideMark/>
          </w:tcPr>
          <w:p w14:paraId="5289F0BC" w14:textId="3A67DDA2" w:rsidR="005400CD" w:rsidRPr="00B84FCD" w:rsidRDefault="005400CD" w:rsidP="005400CD">
            <w:pPr>
              <w:spacing w:after="0" w:line="240" w:lineRule="auto"/>
              <w:jc w:val="right"/>
              <w:rPr>
                <w:rFonts w:cs="Arial"/>
                <w:sz w:val="16"/>
                <w:szCs w:val="16"/>
              </w:rPr>
            </w:pPr>
            <w:r>
              <w:rPr>
                <w:rFonts w:cs="Arial"/>
                <w:sz w:val="16"/>
                <w:szCs w:val="16"/>
              </w:rPr>
              <w:t>5.54</w:t>
            </w:r>
          </w:p>
        </w:tc>
        <w:tc>
          <w:tcPr>
            <w:tcW w:w="999" w:type="dxa"/>
            <w:tcBorders>
              <w:top w:val="nil"/>
              <w:left w:val="nil"/>
              <w:bottom w:val="nil"/>
              <w:right w:val="single" w:sz="4" w:space="0" w:color="auto"/>
            </w:tcBorders>
            <w:shd w:val="clear" w:color="auto" w:fill="auto"/>
            <w:noWrap/>
            <w:vAlign w:val="bottom"/>
            <w:hideMark/>
          </w:tcPr>
          <w:p w14:paraId="10E52B46" w14:textId="64C397DF" w:rsidR="005400CD" w:rsidRPr="00B84FCD" w:rsidRDefault="005400CD" w:rsidP="005400CD">
            <w:pPr>
              <w:spacing w:after="0" w:line="240" w:lineRule="auto"/>
              <w:jc w:val="right"/>
              <w:rPr>
                <w:rFonts w:cs="Arial"/>
                <w:sz w:val="16"/>
                <w:szCs w:val="16"/>
              </w:rPr>
            </w:pPr>
            <w:r>
              <w:rPr>
                <w:rFonts w:cs="Arial"/>
                <w:sz w:val="16"/>
                <w:szCs w:val="16"/>
              </w:rPr>
              <w:t>5.52</w:t>
            </w:r>
          </w:p>
        </w:tc>
        <w:tc>
          <w:tcPr>
            <w:tcW w:w="928" w:type="dxa"/>
            <w:tcBorders>
              <w:top w:val="nil"/>
              <w:left w:val="nil"/>
              <w:bottom w:val="nil"/>
              <w:right w:val="nil"/>
            </w:tcBorders>
            <w:shd w:val="clear" w:color="auto" w:fill="auto"/>
            <w:noWrap/>
            <w:vAlign w:val="bottom"/>
            <w:hideMark/>
          </w:tcPr>
          <w:p w14:paraId="42B9E124" w14:textId="080969E3" w:rsidR="005400CD" w:rsidRPr="00B84FCD" w:rsidRDefault="005400CD" w:rsidP="005400CD">
            <w:pPr>
              <w:spacing w:after="0" w:line="240" w:lineRule="auto"/>
              <w:jc w:val="right"/>
              <w:rPr>
                <w:rFonts w:cs="Arial"/>
                <w:sz w:val="16"/>
                <w:szCs w:val="16"/>
              </w:rPr>
            </w:pPr>
            <w:r>
              <w:rPr>
                <w:rFonts w:cs="Arial"/>
                <w:sz w:val="16"/>
                <w:szCs w:val="16"/>
              </w:rPr>
              <w:t>5.45</w:t>
            </w:r>
          </w:p>
        </w:tc>
        <w:tc>
          <w:tcPr>
            <w:tcW w:w="928" w:type="dxa"/>
            <w:tcBorders>
              <w:top w:val="nil"/>
              <w:left w:val="nil"/>
              <w:bottom w:val="nil"/>
              <w:right w:val="nil"/>
            </w:tcBorders>
            <w:shd w:val="clear" w:color="auto" w:fill="auto"/>
            <w:noWrap/>
            <w:vAlign w:val="bottom"/>
            <w:hideMark/>
          </w:tcPr>
          <w:p w14:paraId="6FFEEB35" w14:textId="01A96D55" w:rsidR="005400CD" w:rsidRPr="00B84FCD" w:rsidRDefault="005400CD" w:rsidP="005400CD">
            <w:pPr>
              <w:spacing w:after="0" w:line="240" w:lineRule="auto"/>
              <w:jc w:val="right"/>
              <w:rPr>
                <w:rFonts w:cs="Arial"/>
                <w:sz w:val="16"/>
                <w:szCs w:val="16"/>
              </w:rPr>
            </w:pPr>
            <w:r>
              <w:rPr>
                <w:rFonts w:cs="Arial"/>
                <w:sz w:val="16"/>
                <w:szCs w:val="16"/>
              </w:rPr>
              <w:t>5.47</w:t>
            </w:r>
          </w:p>
        </w:tc>
        <w:tc>
          <w:tcPr>
            <w:tcW w:w="928" w:type="dxa"/>
            <w:tcBorders>
              <w:top w:val="nil"/>
              <w:left w:val="nil"/>
              <w:bottom w:val="nil"/>
              <w:right w:val="nil"/>
            </w:tcBorders>
            <w:shd w:val="clear" w:color="auto" w:fill="auto"/>
            <w:noWrap/>
            <w:vAlign w:val="bottom"/>
            <w:hideMark/>
          </w:tcPr>
          <w:p w14:paraId="219234E3" w14:textId="70A5B7A9" w:rsidR="005400CD" w:rsidRPr="00B84FCD" w:rsidRDefault="005400CD" w:rsidP="005400CD">
            <w:pPr>
              <w:spacing w:after="0" w:line="240" w:lineRule="auto"/>
              <w:jc w:val="right"/>
              <w:rPr>
                <w:rFonts w:cs="Arial"/>
                <w:sz w:val="16"/>
                <w:szCs w:val="16"/>
              </w:rPr>
            </w:pPr>
            <w:r>
              <w:rPr>
                <w:rFonts w:cs="Arial"/>
                <w:sz w:val="16"/>
                <w:szCs w:val="16"/>
              </w:rPr>
              <w:t>5.22</w:t>
            </w:r>
          </w:p>
        </w:tc>
        <w:tc>
          <w:tcPr>
            <w:tcW w:w="1006" w:type="dxa"/>
            <w:tcBorders>
              <w:top w:val="nil"/>
              <w:left w:val="nil"/>
              <w:bottom w:val="nil"/>
              <w:right w:val="single" w:sz="4" w:space="0" w:color="auto"/>
            </w:tcBorders>
            <w:shd w:val="clear" w:color="auto" w:fill="auto"/>
            <w:noWrap/>
            <w:vAlign w:val="bottom"/>
            <w:hideMark/>
          </w:tcPr>
          <w:p w14:paraId="010399D9" w14:textId="791E51FB" w:rsidR="005400CD" w:rsidRPr="00B84FCD" w:rsidRDefault="005400CD" w:rsidP="005400CD">
            <w:pPr>
              <w:spacing w:after="0" w:line="240" w:lineRule="auto"/>
              <w:jc w:val="right"/>
              <w:rPr>
                <w:rFonts w:cs="Arial"/>
                <w:sz w:val="16"/>
                <w:szCs w:val="16"/>
              </w:rPr>
            </w:pPr>
            <w:r>
              <w:rPr>
                <w:rFonts w:cs="Arial"/>
                <w:sz w:val="16"/>
                <w:szCs w:val="16"/>
              </w:rPr>
              <w:t>4.59</w:t>
            </w:r>
          </w:p>
        </w:tc>
        <w:tc>
          <w:tcPr>
            <w:tcW w:w="928" w:type="dxa"/>
            <w:tcBorders>
              <w:top w:val="nil"/>
              <w:left w:val="nil"/>
              <w:bottom w:val="nil"/>
              <w:right w:val="nil"/>
            </w:tcBorders>
            <w:shd w:val="clear" w:color="auto" w:fill="auto"/>
            <w:noWrap/>
            <w:vAlign w:val="bottom"/>
            <w:hideMark/>
          </w:tcPr>
          <w:p w14:paraId="0231C1D9" w14:textId="69EE63B5" w:rsidR="005400CD" w:rsidRPr="00B84FCD" w:rsidRDefault="005400CD" w:rsidP="005400CD">
            <w:pPr>
              <w:spacing w:after="0" w:line="240" w:lineRule="auto"/>
              <w:jc w:val="right"/>
              <w:rPr>
                <w:rFonts w:cs="Arial"/>
                <w:sz w:val="16"/>
                <w:szCs w:val="16"/>
              </w:rPr>
            </w:pPr>
            <w:r>
              <w:rPr>
                <w:rFonts w:cs="Arial"/>
                <w:sz w:val="16"/>
                <w:szCs w:val="16"/>
              </w:rPr>
              <w:t>4.33</w:t>
            </w:r>
          </w:p>
        </w:tc>
        <w:tc>
          <w:tcPr>
            <w:tcW w:w="928" w:type="dxa"/>
            <w:tcBorders>
              <w:top w:val="nil"/>
              <w:left w:val="nil"/>
              <w:bottom w:val="nil"/>
              <w:right w:val="nil"/>
            </w:tcBorders>
            <w:shd w:val="clear" w:color="auto" w:fill="auto"/>
            <w:noWrap/>
            <w:vAlign w:val="bottom"/>
            <w:hideMark/>
          </w:tcPr>
          <w:p w14:paraId="49E65529" w14:textId="719F54D8" w:rsidR="005400CD" w:rsidRPr="00B84FCD" w:rsidRDefault="005400CD" w:rsidP="005400CD">
            <w:pPr>
              <w:spacing w:after="0" w:line="240" w:lineRule="auto"/>
              <w:jc w:val="right"/>
              <w:rPr>
                <w:rFonts w:cs="Arial"/>
                <w:sz w:val="16"/>
                <w:szCs w:val="16"/>
              </w:rPr>
            </w:pPr>
            <w:r>
              <w:rPr>
                <w:rFonts w:cs="Arial"/>
                <w:sz w:val="16"/>
                <w:szCs w:val="16"/>
              </w:rPr>
              <w:t>4.33</w:t>
            </w:r>
          </w:p>
        </w:tc>
        <w:tc>
          <w:tcPr>
            <w:tcW w:w="928" w:type="dxa"/>
            <w:tcBorders>
              <w:top w:val="nil"/>
              <w:left w:val="nil"/>
              <w:bottom w:val="nil"/>
              <w:right w:val="nil"/>
            </w:tcBorders>
            <w:shd w:val="clear" w:color="auto" w:fill="auto"/>
            <w:noWrap/>
            <w:vAlign w:val="bottom"/>
            <w:hideMark/>
          </w:tcPr>
          <w:p w14:paraId="245DD522" w14:textId="35E71DF2" w:rsidR="005400CD" w:rsidRPr="00B84FCD" w:rsidRDefault="005400CD" w:rsidP="005400CD">
            <w:pPr>
              <w:spacing w:after="0" w:line="240" w:lineRule="auto"/>
              <w:jc w:val="right"/>
              <w:rPr>
                <w:rFonts w:cs="Arial"/>
                <w:sz w:val="16"/>
                <w:szCs w:val="16"/>
              </w:rPr>
            </w:pPr>
            <w:r>
              <w:rPr>
                <w:rFonts w:cs="Arial"/>
                <w:sz w:val="16"/>
                <w:szCs w:val="16"/>
              </w:rPr>
              <w:t>4.33</w:t>
            </w:r>
          </w:p>
        </w:tc>
        <w:tc>
          <w:tcPr>
            <w:tcW w:w="1005" w:type="dxa"/>
            <w:tcBorders>
              <w:top w:val="nil"/>
              <w:left w:val="nil"/>
              <w:bottom w:val="nil"/>
              <w:right w:val="single" w:sz="4" w:space="0" w:color="auto"/>
            </w:tcBorders>
            <w:shd w:val="clear" w:color="auto" w:fill="auto"/>
            <w:noWrap/>
            <w:vAlign w:val="bottom"/>
            <w:hideMark/>
          </w:tcPr>
          <w:p w14:paraId="3EC62C4E" w14:textId="592E8E50" w:rsidR="005400CD" w:rsidRPr="00B84FCD" w:rsidRDefault="005400CD" w:rsidP="005400CD">
            <w:pPr>
              <w:spacing w:after="0" w:line="240" w:lineRule="auto"/>
              <w:jc w:val="right"/>
              <w:rPr>
                <w:rFonts w:cs="Arial"/>
                <w:sz w:val="16"/>
                <w:szCs w:val="16"/>
              </w:rPr>
            </w:pPr>
            <w:r>
              <w:rPr>
                <w:rFonts w:cs="Arial"/>
                <w:sz w:val="16"/>
                <w:szCs w:val="16"/>
              </w:rPr>
              <w:t>4.33</w:t>
            </w:r>
          </w:p>
        </w:tc>
      </w:tr>
      <w:tr w:rsidR="005400CD" w:rsidRPr="00B84FCD" w14:paraId="1CE1178F"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0C55E19"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6-Month</w:t>
            </w:r>
          </w:p>
        </w:tc>
        <w:tc>
          <w:tcPr>
            <w:tcW w:w="868" w:type="dxa"/>
            <w:tcBorders>
              <w:top w:val="nil"/>
              <w:left w:val="nil"/>
              <w:bottom w:val="nil"/>
              <w:right w:val="nil"/>
            </w:tcBorders>
            <w:shd w:val="clear" w:color="auto" w:fill="auto"/>
            <w:noWrap/>
            <w:vAlign w:val="bottom"/>
            <w:hideMark/>
          </w:tcPr>
          <w:p w14:paraId="2EB78A53" w14:textId="7D397F19" w:rsidR="005400CD" w:rsidRPr="00B84FCD" w:rsidRDefault="005400CD" w:rsidP="005400CD">
            <w:pPr>
              <w:spacing w:after="0" w:line="240" w:lineRule="auto"/>
              <w:jc w:val="right"/>
              <w:rPr>
                <w:rFonts w:cs="Arial"/>
                <w:sz w:val="16"/>
                <w:szCs w:val="16"/>
              </w:rPr>
            </w:pPr>
            <w:r>
              <w:rPr>
                <w:rFonts w:cs="Arial"/>
                <w:sz w:val="16"/>
                <w:szCs w:val="16"/>
              </w:rPr>
              <w:t>4.92</w:t>
            </w:r>
          </w:p>
        </w:tc>
        <w:tc>
          <w:tcPr>
            <w:tcW w:w="928" w:type="dxa"/>
            <w:tcBorders>
              <w:top w:val="nil"/>
              <w:left w:val="nil"/>
              <w:bottom w:val="nil"/>
              <w:right w:val="nil"/>
            </w:tcBorders>
            <w:shd w:val="clear" w:color="auto" w:fill="auto"/>
            <w:noWrap/>
            <w:vAlign w:val="bottom"/>
            <w:hideMark/>
          </w:tcPr>
          <w:p w14:paraId="52425031" w14:textId="72A299F0" w:rsidR="005400CD" w:rsidRPr="00B84FCD" w:rsidRDefault="005400CD" w:rsidP="005400CD">
            <w:pPr>
              <w:spacing w:after="0" w:line="240" w:lineRule="auto"/>
              <w:jc w:val="right"/>
              <w:rPr>
                <w:rFonts w:cs="Arial"/>
                <w:sz w:val="16"/>
                <w:szCs w:val="16"/>
              </w:rPr>
            </w:pPr>
            <w:r>
              <w:rPr>
                <w:rFonts w:cs="Arial"/>
                <w:sz w:val="16"/>
                <w:szCs w:val="16"/>
              </w:rPr>
              <w:t>5.23</w:t>
            </w:r>
          </w:p>
        </w:tc>
        <w:tc>
          <w:tcPr>
            <w:tcW w:w="931" w:type="dxa"/>
            <w:tcBorders>
              <w:top w:val="nil"/>
              <w:left w:val="nil"/>
              <w:bottom w:val="nil"/>
              <w:right w:val="nil"/>
            </w:tcBorders>
            <w:shd w:val="clear" w:color="auto" w:fill="auto"/>
            <w:noWrap/>
            <w:vAlign w:val="bottom"/>
            <w:hideMark/>
          </w:tcPr>
          <w:p w14:paraId="550B5C6D" w14:textId="6FCABC90" w:rsidR="005400CD" w:rsidRPr="00B84FCD" w:rsidRDefault="005400CD" w:rsidP="005400CD">
            <w:pPr>
              <w:spacing w:after="0" w:line="240" w:lineRule="auto"/>
              <w:jc w:val="right"/>
              <w:rPr>
                <w:rFonts w:cs="Arial"/>
                <w:sz w:val="16"/>
                <w:szCs w:val="16"/>
              </w:rPr>
            </w:pPr>
            <w:r>
              <w:rPr>
                <w:rFonts w:cs="Arial"/>
                <w:sz w:val="16"/>
                <w:szCs w:val="16"/>
              </w:rPr>
              <w:t>5.53</w:t>
            </w:r>
          </w:p>
        </w:tc>
        <w:tc>
          <w:tcPr>
            <w:tcW w:w="999" w:type="dxa"/>
            <w:tcBorders>
              <w:top w:val="nil"/>
              <w:left w:val="nil"/>
              <w:bottom w:val="nil"/>
              <w:right w:val="single" w:sz="4" w:space="0" w:color="auto"/>
            </w:tcBorders>
            <w:shd w:val="clear" w:color="auto" w:fill="auto"/>
            <w:noWrap/>
            <w:vAlign w:val="bottom"/>
            <w:hideMark/>
          </w:tcPr>
          <w:p w14:paraId="2FE5A40E" w14:textId="4F939A6C" w:rsidR="005400CD" w:rsidRPr="00B84FCD" w:rsidRDefault="005400CD" w:rsidP="005400CD">
            <w:pPr>
              <w:spacing w:after="0" w:line="240" w:lineRule="auto"/>
              <w:jc w:val="right"/>
              <w:rPr>
                <w:rFonts w:cs="Arial"/>
                <w:sz w:val="16"/>
                <w:szCs w:val="16"/>
              </w:rPr>
            </w:pPr>
            <w:r>
              <w:rPr>
                <w:rFonts w:cs="Arial"/>
                <w:sz w:val="16"/>
                <w:szCs w:val="16"/>
              </w:rPr>
              <w:t>5.45</w:t>
            </w:r>
          </w:p>
        </w:tc>
        <w:tc>
          <w:tcPr>
            <w:tcW w:w="928" w:type="dxa"/>
            <w:tcBorders>
              <w:top w:val="nil"/>
              <w:left w:val="nil"/>
              <w:bottom w:val="nil"/>
              <w:right w:val="nil"/>
            </w:tcBorders>
            <w:shd w:val="clear" w:color="auto" w:fill="auto"/>
            <w:noWrap/>
            <w:vAlign w:val="bottom"/>
            <w:hideMark/>
          </w:tcPr>
          <w:p w14:paraId="17D37A7D" w14:textId="1CE400F3" w:rsidR="005400CD" w:rsidRPr="00B84FCD" w:rsidRDefault="005400CD" w:rsidP="005400CD">
            <w:pPr>
              <w:spacing w:after="0" w:line="240" w:lineRule="auto"/>
              <w:jc w:val="right"/>
              <w:rPr>
                <w:rFonts w:cs="Arial"/>
                <w:sz w:val="16"/>
                <w:szCs w:val="16"/>
              </w:rPr>
            </w:pPr>
            <w:r>
              <w:rPr>
                <w:rFonts w:cs="Arial"/>
                <w:sz w:val="16"/>
                <w:szCs w:val="16"/>
              </w:rPr>
              <w:t>5.28</w:t>
            </w:r>
          </w:p>
        </w:tc>
        <w:tc>
          <w:tcPr>
            <w:tcW w:w="928" w:type="dxa"/>
            <w:tcBorders>
              <w:top w:val="nil"/>
              <w:left w:val="nil"/>
              <w:bottom w:val="nil"/>
              <w:right w:val="nil"/>
            </w:tcBorders>
            <w:shd w:val="clear" w:color="auto" w:fill="auto"/>
            <w:noWrap/>
            <w:vAlign w:val="bottom"/>
            <w:hideMark/>
          </w:tcPr>
          <w:p w14:paraId="270ED93D" w14:textId="49F9FF49" w:rsidR="005400CD" w:rsidRPr="00B84FCD" w:rsidRDefault="005400CD" w:rsidP="005400CD">
            <w:pPr>
              <w:spacing w:after="0" w:line="240" w:lineRule="auto"/>
              <w:jc w:val="right"/>
              <w:rPr>
                <w:rFonts w:cs="Arial"/>
                <w:sz w:val="16"/>
                <w:szCs w:val="16"/>
              </w:rPr>
            </w:pPr>
            <w:r>
              <w:rPr>
                <w:rFonts w:cs="Arial"/>
                <w:sz w:val="16"/>
                <w:szCs w:val="16"/>
              </w:rPr>
              <w:t>5.39</w:t>
            </w:r>
          </w:p>
        </w:tc>
        <w:tc>
          <w:tcPr>
            <w:tcW w:w="928" w:type="dxa"/>
            <w:tcBorders>
              <w:top w:val="nil"/>
              <w:left w:val="nil"/>
              <w:bottom w:val="nil"/>
              <w:right w:val="nil"/>
            </w:tcBorders>
            <w:shd w:val="clear" w:color="auto" w:fill="auto"/>
            <w:noWrap/>
            <w:vAlign w:val="bottom"/>
            <w:hideMark/>
          </w:tcPr>
          <w:p w14:paraId="7FB0CC1A" w14:textId="60E2C421" w:rsidR="005400CD" w:rsidRPr="00B84FCD" w:rsidRDefault="005400CD" w:rsidP="005400CD">
            <w:pPr>
              <w:spacing w:after="0" w:line="240" w:lineRule="auto"/>
              <w:jc w:val="right"/>
              <w:rPr>
                <w:rFonts w:cs="Arial"/>
                <w:sz w:val="16"/>
                <w:szCs w:val="16"/>
              </w:rPr>
            </w:pPr>
            <w:r>
              <w:rPr>
                <w:rFonts w:cs="Arial"/>
                <w:sz w:val="16"/>
                <w:szCs w:val="16"/>
              </w:rPr>
              <w:t>4.92</w:t>
            </w:r>
          </w:p>
        </w:tc>
        <w:tc>
          <w:tcPr>
            <w:tcW w:w="1006" w:type="dxa"/>
            <w:tcBorders>
              <w:top w:val="nil"/>
              <w:left w:val="nil"/>
              <w:bottom w:val="nil"/>
              <w:right w:val="single" w:sz="4" w:space="0" w:color="auto"/>
            </w:tcBorders>
            <w:shd w:val="clear" w:color="auto" w:fill="auto"/>
            <w:noWrap/>
            <w:vAlign w:val="bottom"/>
            <w:hideMark/>
          </w:tcPr>
          <w:p w14:paraId="3C930492" w14:textId="4F4B6541" w:rsidR="005400CD" w:rsidRPr="00B84FCD" w:rsidRDefault="005400CD" w:rsidP="005400CD">
            <w:pPr>
              <w:spacing w:after="0" w:line="240" w:lineRule="auto"/>
              <w:jc w:val="right"/>
              <w:rPr>
                <w:rFonts w:cs="Arial"/>
                <w:sz w:val="16"/>
                <w:szCs w:val="16"/>
              </w:rPr>
            </w:pPr>
            <w:r>
              <w:rPr>
                <w:rFonts w:cs="Arial"/>
                <w:sz w:val="16"/>
                <w:szCs w:val="16"/>
              </w:rPr>
              <w:t>4.41</w:t>
            </w:r>
          </w:p>
        </w:tc>
        <w:tc>
          <w:tcPr>
            <w:tcW w:w="928" w:type="dxa"/>
            <w:tcBorders>
              <w:top w:val="nil"/>
              <w:left w:val="nil"/>
              <w:bottom w:val="nil"/>
              <w:right w:val="nil"/>
            </w:tcBorders>
            <w:shd w:val="clear" w:color="auto" w:fill="auto"/>
            <w:noWrap/>
            <w:vAlign w:val="bottom"/>
            <w:hideMark/>
          </w:tcPr>
          <w:p w14:paraId="6F232A15" w14:textId="13975AC8" w:rsidR="005400CD" w:rsidRPr="00B84FCD" w:rsidRDefault="005400CD" w:rsidP="005400CD">
            <w:pPr>
              <w:spacing w:after="0" w:line="240" w:lineRule="auto"/>
              <w:jc w:val="right"/>
              <w:rPr>
                <w:rFonts w:cs="Arial"/>
                <w:sz w:val="16"/>
                <w:szCs w:val="16"/>
              </w:rPr>
            </w:pPr>
            <w:r>
              <w:rPr>
                <w:rFonts w:cs="Arial"/>
                <w:sz w:val="16"/>
                <w:szCs w:val="16"/>
              </w:rPr>
              <w:t>4.27</w:t>
            </w:r>
          </w:p>
        </w:tc>
        <w:tc>
          <w:tcPr>
            <w:tcW w:w="928" w:type="dxa"/>
            <w:tcBorders>
              <w:top w:val="nil"/>
              <w:left w:val="nil"/>
              <w:bottom w:val="nil"/>
              <w:right w:val="nil"/>
            </w:tcBorders>
            <w:shd w:val="clear" w:color="auto" w:fill="auto"/>
            <w:noWrap/>
            <w:vAlign w:val="bottom"/>
            <w:hideMark/>
          </w:tcPr>
          <w:p w14:paraId="331247B0" w14:textId="151FC77E" w:rsidR="005400CD" w:rsidRPr="00B84FCD" w:rsidRDefault="005400CD" w:rsidP="005400CD">
            <w:pPr>
              <w:spacing w:after="0" w:line="240" w:lineRule="auto"/>
              <w:jc w:val="right"/>
              <w:rPr>
                <w:rFonts w:cs="Arial"/>
                <w:sz w:val="16"/>
                <w:szCs w:val="16"/>
              </w:rPr>
            </w:pPr>
            <w:r>
              <w:rPr>
                <w:rFonts w:cs="Arial"/>
                <w:sz w:val="16"/>
                <w:szCs w:val="16"/>
              </w:rPr>
              <w:t>4.28</w:t>
            </w:r>
          </w:p>
        </w:tc>
        <w:tc>
          <w:tcPr>
            <w:tcW w:w="928" w:type="dxa"/>
            <w:tcBorders>
              <w:top w:val="nil"/>
              <w:left w:val="nil"/>
              <w:bottom w:val="nil"/>
              <w:right w:val="nil"/>
            </w:tcBorders>
            <w:shd w:val="clear" w:color="auto" w:fill="auto"/>
            <w:noWrap/>
            <w:vAlign w:val="bottom"/>
            <w:hideMark/>
          </w:tcPr>
          <w:p w14:paraId="5F54FFAE" w14:textId="29F64FA6" w:rsidR="005400CD" w:rsidRPr="00B84FCD" w:rsidRDefault="005400CD" w:rsidP="005400CD">
            <w:pPr>
              <w:spacing w:after="0" w:line="240" w:lineRule="auto"/>
              <w:jc w:val="right"/>
              <w:rPr>
                <w:rFonts w:cs="Arial"/>
                <w:sz w:val="16"/>
                <w:szCs w:val="16"/>
              </w:rPr>
            </w:pPr>
            <w:r>
              <w:rPr>
                <w:rFonts w:cs="Arial"/>
                <w:sz w:val="16"/>
                <w:szCs w:val="16"/>
              </w:rPr>
              <w:t>4.33</w:t>
            </w:r>
          </w:p>
        </w:tc>
        <w:tc>
          <w:tcPr>
            <w:tcW w:w="1005" w:type="dxa"/>
            <w:tcBorders>
              <w:top w:val="nil"/>
              <w:left w:val="nil"/>
              <w:bottom w:val="nil"/>
              <w:right w:val="single" w:sz="4" w:space="0" w:color="auto"/>
            </w:tcBorders>
            <w:shd w:val="clear" w:color="auto" w:fill="auto"/>
            <w:noWrap/>
            <w:vAlign w:val="bottom"/>
            <w:hideMark/>
          </w:tcPr>
          <w:p w14:paraId="5AE1A0C2" w14:textId="4AAD120C" w:rsidR="005400CD" w:rsidRPr="00B84FCD" w:rsidRDefault="005400CD" w:rsidP="005400CD">
            <w:pPr>
              <w:spacing w:after="0" w:line="240" w:lineRule="auto"/>
              <w:jc w:val="right"/>
              <w:rPr>
                <w:rFonts w:cs="Arial"/>
                <w:sz w:val="16"/>
                <w:szCs w:val="16"/>
              </w:rPr>
            </w:pPr>
            <w:r>
              <w:rPr>
                <w:rFonts w:cs="Arial"/>
                <w:sz w:val="16"/>
                <w:szCs w:val="16"/>
              </w:rPr>
              <w:t>4.37</w:t>
            </w:r>
          </w:p>
        </w:tc>
      </w:tr>
      <w:tr w:rsidR="005400CD" w:rsidRPr="00B84FCD" w14:paraId="69AEEAD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2517DB4"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1-Year</w:t>
            </w:r>
          </w:p>
        </w:tc>
        <w:tc>
          <w:tcPr>
            <w:tcW w:w="868" w:type="dxa"/>
            <w:tcBorders>
              <w:top w:val="nil"/>
              <w:left w:val="nil"/>
              <w:bottom w:val="nil"/>
              <w:right w:val="nil"/>
            </w:tcBorders>
            <w:shd w:val="clear" w:color="auto" w:fill="auto"/>
            <w:noWrap/>
            <w:vAlign w:val="bottom"/>
            <w:hideMark/>
          </w:tcPr>
          <w:p w14:paraId="0B501113" w14:textId="73519986" w:rsidR="005400CD" w:rsidRPr="00B84FCD" w:rsidRDefault="005400CD" w:rsidP="005400CD">
            <w:pPr>
              <w:spacing w:after="0" w:line="240" w:lineRule="auto"/>
              <w:jc w:val="right"/>
              <w:rPr>
                <w:rFonts w:cs="Arial"/>
                <w:sz w:val="16"/>
                <w:szCs w:val="16"/>
              </w:rPr>
            </w:pPr>
            <w:r>
              <w:rPr>
                <w:rFonts w:cs="Arial"/>
                <w:sz w:val="16"/>
                <w:szCs w:val="16"/>
              </w:rPr>
              <w:t>4.77</w:t>
            </w:r>
          </w:p>
        </w:tc>
        <w:tc>
          <w:tcPr>
            <w:tcW w:w="928" w:type="dxa"/>
            <w:tcBorders>
              <w:top w:val="nil"/>
              <w:left w:val="nil"/>
              <w:bottom w:val="nil"/>
              <w:right w:val="nil"/>
            </w:tcBorders>
            <w:shd w:val="clear" w:color="auto" w:fill="auto"/>
            <w:noWrap/>
            <w:vAlign w:val="bottom"/>
            <w:hideMark/>
          </w:tcPr>
          <w:p w14:paraId="19ABBF9A" w14:textId="4C17B88B" w:rsidR="005400CD" w:rsidRPr="00B84FCD" w:rsidRDefault="005400CD" w:rsidP="005400CD">
            <w:pPr>
              <w:spacing w:after="0" w:line="240" w:lineRule="auto"/>
              <w:jc w:val="right"/>
              <w:rPr>
                <w:rFonts w:cs="Arial"/>
                <w:sz w:val="16"/>
                <w:szCs w:val="16"/>
              </w:rPr>
            </w:pPr>
            <w:r>
              <w:rPr>
                <w:rFonts w:cs="Arial"/>
                <w:sz w:val="16"/>
                <w:szCs w:val="16"/>
              </w:rPr>
              <w:t>4.94</w:t>
            </w:r>
          </w:p>
        </w:tc>
        <w:tc>
          <w:tcPr>
            <w:tcW w:w="931" w:type="dxa"/>
            <w:tcBorders>
              <w:top w:val="nil"/>
              <w:left w:val="nil"/>
              <w:bottom w:val="nil"/>
              <w:right w:val="nil"/>
            </w:tcBorders>
            <w:shd w:val="clear" w:color="auto" w:fill="auto"/>
            <w:noWrap/>
            <w:vAlign w:val="bottom"/>
            <w:hideMark/>
          </w:tcPr>
          <w:p w14:paraId="6CE23C2B" w14:textId="7E960EF0" w:rsidR="005400CD" w:rsidRPr="00B84FCD" w:rsidRDefault="005400CD" w:rsidP="005400CD">
            <w:pPr>
              <w:spacing w:after="0" w:line="240" w:lineRule="auto"/>
              <w:jc w:val="right"/>
              <w:rPr>
                <w:rFonts w:cs="Arial"/>
                <w:sz w:val="16"/>
                <w:szCs w:val="16"/>
              </w:rPr>
            </w:pPr>
            <w:r>
              <w:rPr>
                <w:rFonts w:cs="Arial"/>
                <w:sz w:val="16"/>
                <w:szCs w:val="16"/>
              </w:rPr>
              <w:t>5.39</w:t>
            </w:r>
          </w:p>
        </w:tc>
        <w:tc>
          <w:tcPr>
            <w:tcW w:w="999" w:type="dxa"/>
            <w:tcBorders>
              <w:top w:val="nil"/>
              <w:left w:val="nil"/>
              <w:bottom w:val="nil"/>
              <w:right w:val="single" w:sz="4" w:space="0" w:color="auto"/>
            </w:tcBorders>
            <w:shd w:val="clear" w:color="auto" w:fill="auto"/>
            <w:noWrap/>
            <w:vAlign w:val="bottom"/>
            <w:hideMark/>
          </w:tcPr>
          <w:p w14:paraId="3E2B2848" w14:textId="5E96E86C" w:rsidR="005400CD" w:rsidRPr="00B84FCD" w:rsidRDefault="005400CD" w:rsidP="005400CD">
            <w:pPr>
              <w:spacing w:after="0" w:line="240" w:lineRule="auto"/>
              <w:jc w:val="right"/>
              <w:rPr>
                <w:rFonts w:cs="Arial"/>
                <w:sz w:val="16"/>
                <w:szCs w:val="16"/>
              </w:rPr>
            </w:pPr>
            <w:r>
              <w:rPr>
                <w:rFonts w:cs="Arial"/>
                <w:sz w:val="16"/>
                <w:szCs w:val="16"/>
              </w:rPr>
              <w:t>5.22</w:t>
            </w:r>
          </w:p>
        </w:tc>
        <w:tc>
          <w:tcPr>
            <w:tcW w:w="928" w:type="dxa"/>
            <w:tcBorders>
              <w:top w:val="nil"/>
              <w:left w:val="nil"/>
              <w:bottom w:val="nil"/>
              <w:right w:val="nil"/>
            </w:tcBorders>
            <w:shd w:val="clear" w:color="auto" w:fill="auto"/>
            <w:noWrap/>
            <w:vAlign w:val="bottom"/>
            <w:hideMark/>
          </w:tcPr>
          <w:p w14:paraId="18B52E8C" w14:textId="0AB02C54" w:rsidR="005400CD" w:rsidRPr="00B84FCD" w:rsidRDefault="005400CD" w:rsidP="005400CD">
            <w:pPr>
              <w:spacing w:after="0" w:line="240" w:lineRule="auto"/>
              <w:jc w:val="right"/>
              <w:rPr>
                <w:rFonts w:cs="Arial"/>
                <w:sz w:val="16"/>
                <w:szCs w:val="16"/>
              </w:rPr>
            </w:pPr>
            <w:r>
              <w:rPr>
                <w:rFonts w:cs="Arial"/>
                <w:sz w:val="16"/>
                <w:szCs w:val="16"/>
              </w:rPr>
              <w:t>4.90</w:t>
            </w:r>
          </w:p>
        </w:tc>
        <w:tc>
          <w:tcPr>
            <w:tcW w:w="928" w:type="dxa"/>
            <w:tcBorders>
              <w:top w:val="nil"/>
              <w:left w:val="nil"/>
              <w:bottom w:val="nil"/>
              <w:right w:val="nil"/>
            </w:tcBorders>
            <w:shd w:val="clear" w:color="auto" w:fill="auto"/>
            <w:noWrap/>
            <w:vAlign w:val="bottom"/>
            <w:hideMark/>
          </w:tcPr>
          <w:p w14:paraId="79C762E9" w14:textId="7AF8EA9C" w:rsidR="005400CD" w:rsidRPr="00B84FCD" w:rsidRDefault="005400CD" w:rsidP="005400CD">
            <w:pPr>
              <w:spacing w:after="0" w:line="240" w:lineRule="auto"/>
              <w:jc w:val="right"/>
              <w:rPr>
                <w:rFonts w:cs="Arial"/>
                <w:sz w:val="16"/>
                <w:szCs w:val="16"/>
              </w:rPr>
            </w:pPr>
            <w:r>
              <w:rPr>
                <w:rFonts w:cs="Arial"/>
                <w:sz w:val="16"/>
                <w:szCs w:val="16"/>
              </w:rPr>
              <w:t>5.14</w:t>
            </w:r>
          </w:p>
        </w:tc>
        <w:tc>
          <w:tcPr>
            <w:tcW w:w="928" w:type="dxa"/>
            <w:tcBorders>
              <w:top w:val="nil"/>
              <w:left w:val="nil"/>
              <w:bottom w:val="nil"/>
              <w:right w:val="nil"/>
            </w:tcBorders>
            <w:shd w:val="clear" w:color="auto" w:fill="auto"/>
            <w:noWrap/>
            <w:vAlign w:val="bottom"/>
            <w:hideMark/>
          </w:tcPr>
          <w:p w14:paraId="712A6B5E" w14:textId="43CEB49B" w:rsidR="005400CD" w:rsidRPr="00B84FCD" w:rsidRDefault="005400CD" w:rsidP="005400CD">
            <w:pPr>
              <w:spacing w:after="0" w:line="240" w:lineRule="auto"/>
              <w:jc w:val="right"/>
              <w:rPr>
                <w:rFonts w:cs="Arial"/>
                <w:sz w:val="16"/>
                <w:szCs w:val="16"/>
              </w:rPr>
            </w:pPr>
            <w:r>
              <w:rPr>
                <w:rFonts w:cs="Arial"/>
                <w:sz w:val="16"/>
                <w:szCs w:val="16"/>
              </w:rPr>
              <w:t>4.45</w:t>
            </w:r>
          </w:p>
        </w:tc>
        <w:tc>
          <w:tcPr>
            <w:tcW w:w="1006" w:type="dxa"/>
            <w:tcBorders>
              <w:top w:val="nil"/>
              <w:left w:val="nil"/>
              <w:bottom w:val="nil"/>
              <w:right w:val="single" w:sz="4" w:space="0" w:color="auto"/>
            </w:tcBorders>
            <w:shd w:val="clear" w:color="auto" w:fill="auto"/>
            <w:noWrap/>
            <w:vAlign w:val="bottom"/>
            <w:hideMark/>
          </w:tcPr>
          <w:p w14:paraId="0365F68E" w14:textId="7527490E" w:rsidR="005400CD" w:rsidRPr="00B84FCD" w:rsidRDefault="005400CD" w:rsidP="005400CD">
            <w:pPr>
              <w:spacing w:after="0" w:line="240" w:lineRule="auto"/>
              <w:jc w:val="right"/>
              <w:rPr>
                <w:rFonts w:cs="Arial"/>
                <w:sz w:val="16"/>
                <w:szCs w:val="16"/>
              </w:rPr>
            </w:pPr>
            <w:r>
              <w:rPr>
                <w:rFonts w:cs="Arial"/>
                <w:sz w:val="16"/>
                <w:szCs w:val="16"/>
              </w:rPr>
              <w:t>4.25</w:t>
            </w:r>
          </w:p>
        </w:tc>
        <w:tc>
          <w:tcPr>
            <w:tcW w:w="928" w:type="dxa"/>
            <w:tcBorders>
              <w:top w:val="nil"/>
              <w:left w:val="nil"/>
              <w:bottom w:val="nil"/>
              <w:right w:val="nil"/>
            </w:tcBorders>
            <w:shd w:val="clear" w:color="auto" w:fill="auto"/>
            <w:noWrap/>
            <w:vAlign w:val="bottom"/>
            <w:hideMark/>
          </w:tcPr>
          <w:p w14:paraId="79B04D5F" w14:textId="1CD43F00" w:rsidR="005400CD" w:rsidRPr="00B84FCD" w:rsidRDefault="005400CD" w:rsidP="005400CD">
            <w:pPr>
              <w:spacing w:after="0" w:line="240" w:lineRule="auto"/>
              <w:jc w:val="right"/>
              <w:rPr>
                <w:rFonts w:cs="Arial"/>
                <w:sz w:val="16"/>
                <w:szCs w:val="16"/>
              </w:rPr>
            </w:pPr>
            <w:r>
              <w:rPr>
                <w:rFonts w:cs="Arial"/>
                <w:sz w:val="16"/>
                <w:szCs w:val="16"/>
              </w:rPr>
              <w:t>4.24</w:t>
            </w:r>
          </w:p>
        </w:tc>
        <w:tc>
          <w:tcPr>
            <w:tcW w:w="928" w:type="dxa"/>
            <w:tcBorders>
              <w:top w:val="nil"/>
              <w:left w:val="nil"/>
              <w:bottom w:val="nil"/>
              <w:right w:val="nil"/>
            </w:tcBorders>
            <w:shd w:val="clear" w:color="auto" w:fill="auto"/>
            <w:noWrap/>
            <w:vAlign w:val="bottom"/>
            <w:hideMark/>
          </w:tcPr>
          <w:p w14:paraId="7B9520A8" w14:textId="297640F9" w:rsidR="005400CD" w:rsidRPr="00B84FCD" w:rsidRDefault="005400CD" w:rsidP="005400CD">
            <w:pPr>
              <w:spacing w:after="0" w:line="240" w:lineRule="auto"/>
              <w:jc w:val="right"/>
              <w:rPr>
                <w:rFonts w:cs="Arial"/>
                <w:sz w:val="16"/>
                <w:szCs w:val="16"/>
              </w:rPr>
            </w:pPr>
            <w:r>
              <w:rPr>
                <w:rFonts w:cs="Arial"/>
                <w:sz w:val="16"/>
                <w:szCs w:val="16"/>
              </w:rPr>
              <w:t>4.31</w:t>
            </w:r>
          </w:p>
        </w:tc>
        <w:tc>
          <w:tcPr>
            <w:tcW w:w="928" w:type="dxa"/>
            <w:tcBorders>
              <w:top w:val="nil"/>
              <w:left w:val="nil"/>
              <w:bottom w:val="nil"/>
              <w:right w:val="nil"/>
            </w:tcBorders>
            <w:shd w:val="clear" w:color="auto" w:fill="auto"/>
            <w:noWrap/>
            <w:vAlign w:val="bottom"/>
            <w:hideMark/>
          </w:tcPr>
          <w:p w14:paraId="2312C3A5" w14:textId="08E24014" w:rsidR="005400CD" w:rsidRPr="00B84FCD" w:rsidRDefault="005400CD" w:rsidP="005400CD">
            <w:pPr>
              <w:spacing w:after="0" w:line="240" w:lineRule="auto"/>
              <w:jc w:val="right"/>
              <w:rPr>
                <w:rFonts w:cs="Arial"/>
                <w:sz w:val="16"/>
                <w:szCs w:val="16"/>
              </w:rPr>
            </w:pPr>
            <w:r>
              <w:rPr>
                <w:rFonts w:cs="Arial"/>
                <w:sz w:val="16"/>
                <w:szCs w:val="16"/>
              </w:rPr>
              <w:t>4.36</w:t>
            </w:r>
          </w:p>
        </w:tc>
        <w:tc>
          <w:tcPr>
            <w:tcW w:w="1005" w:type="dxa"/>
            <w:tcBorders>
              <w:top w:val="nil"/>
              <w:left w:val="nil"/>
              <w:bottom w:val="nil"/>
              <w:right w:val="single" w:sz="4" w:space="0" w:color="auto"/>
            </w:tcBorders>
            <w:shd w:val="clear" w:color="auto" w:fill="auto"/>
            <w:noWrap/>
            <w:vAlign w:val="bottom"/>
            <w:hideMark/>
          </w:tcPr>
          <w:p w14:paraId="21E85919" w14:textId="08DC614D" w:rsidR="005400CD" w:rsidRPr="00B84FCD" w:rsidRDefault="005400CD" w:rsidP="005400CD">
            <w:pPr>
              <w:spacing w:after="0" w:line="240" w:lineRule="auto"/>
              <w:jc w:val="right"/>
              <w:rPr>
                <w:rFonts w:cs="Arial"/>
                <w:sz w:val="16"/>
                <w:szCs w:val="16"/>
              </w:rPr>
            </w:pPr>
            <w:r>
              <w:rPr>
                <w:rFonts w:cs="Arial"/>
                <w:sz w:val="16"/>
                <w:szCs w:val="16"/>
              </w:rPr>
              <w:t>4.39</w:t>
            </w:r>
          </w:p>
        </w:tc>
      </w:tr>
      <w:tr w:rsidR="005400CD" w:rsidRPr="00B84FCD" w14:paraId="7BE1046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6746DB5"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2-Year</w:t>
            </w:r>
          </w:p>
        </w:tc>
        <w:tc>
          <w:tcPr>
            <w:tcW w:w="868" w:type="dxa"/>
            <w:tcBorders>
              <w:top w:val="nil"/>
              <w:left w:val="nil"/>
              <w:bottom w:val="nil"/>
              <w:right w:val="nil"/>
            </w:tcBorders>
            <w:shd w:val="clear" w:color="auto" w:fill="auto"/>
            <w:noWrap/>
            <w:vAlign w:val="bottom"/>
            <w:hideMark/>
          </w:tcPr>
          <w:p w14:paraId="6BA1A1A7" w14:textId="12E767BB" w:rsidR="005400CD" w:rsidRPr="00B84FCD" w:rsidRDefault="005400CD" w:rsidP="005400CD">
            <w:pPr>
              <w:spacing w:after="0" w:line="240" w:lineRule="auto"/>
              <w:jc w:val="right"/>
              <w:rPr>
                <w:rFonts w:cs="Arial"/>
                <w:sz w:val="16"/>
                <w:szCs w:val="16"/>
              </w:rPr>
            </w:pPr>
            <w:r>
              <w:rPr>
                <w:rFonts w:cs="Arial"/>
                <w:sz w:val="16"/>
                <w:szCs w:val="16"/>
              </w:rPr>
              <w:t>4.35</w:t>
            </w:r>
          </w:p>
        </w:tc>
        <w:tc>
          <w:tcPr>
            <w:tcW w:w="928" w:type="dxa"/>
            <w:tcBorders>
              <w:top w:val="nil"/>
              <w:left w:val="nil"/>
              <w:bottom w:val="nil"/>
              <w:right w:val="nil"/>
            </w:tcBorders>
            <w:shd w:val="clear" w:color="auto" w:fill="auto"/>
            <w:noWrap/>
            <w:vAlign w:val="bottom"/>
            <w:hideMark/>
          </w:tcPr>
          <w:p w14:paraId="32C368E6" w14:textId="0B4F6ADF" w:rsidR="005400CD" w:rsidRPr="00B84FCD" w:rsidRDefault="005400CD" w:rsidP="005400CD">
            <w:pPr>
              <w:spacing w:after="0" w:line="240" w:lineRule="auto"/>
              <w:jc w:val="right"/>
              <w:rPr>
                <w:rFonts w:cs="Arial"/>
                <w:sz w:val="16"/>
                <w:szCs w:val="16"/>
              </w:rPr>
            </w:pPr>
            <w:r>
              <w:rPr>
                <w:rFonts w:cs="Arial"/>
                <w:sz w:val="16"/>
                <w:szCs w:val="16"/>
              </w:rPr>
              <w:t>4.26</w:t>
            </w:r>
          </w:p>
        </w:tc>
        <w:tc>
          <w:tcPr>
            <w:tcW w:w="931" w:type="dxa"/>
            <w:tcBorders>
              <w:top w:val="nil"/>
              <w:left w:val="nil"/>
              <w:bottom w:val="nil"/>
              <w:right w:val="nil"/>
            </w:tcBorders>
            <w:shd w:val="clear" w:color="auto" w:fill="auto"/>
            <w:noWrap/>
            <w:vAlign w:val="bottom"/>
            <w:hideMark/>
          </w:tcPr>
          <w:p w14:paraId="0D9C0252" w14:textId="6EDC0B74" w:rsidR="005400CD" w:rsidRPr="00B84FCD" w:rsidRDefault="005400CD" w:rsidP="005400CD">
            <w:pPr>
              <w:spacing w:after="0" w:line="240" w:lineRule="auto"/>
              <w:jc w:val="right"/>
              <w:rPr>
                <w:rFonts w:cs="Arial"/>
                <w:sz w:val="16"/>
                <w:szCs w:val="16"/>
              </w:rPr>
            </w:pPr>
            <w:r>
              <w:rPr>
                <w:rFonts w:cs="Arial"/>
                <w:sz w:val="16"/>
                <w:szCs w:val="16"/>
              </w:rPr>
              <w:t>4.92</w:t>
            </w:r>
          </w:p>
        </w:tc>
        <w:tc>
          <w:tcPr>
            <w:tcW w:w="999" w:type="dxa"/>
            <w:tcBorders>
              <w:top w:val="nil"/>
              <w:left w:val="nil"/>
              <w:bottom w:val="nil"/>
              <w:right w:val="single" w:sz="4" w:space="0" w:color="auto"/>
            </w:tcBorders>
            <w:shd w:val="clear" w:color="auto" w:fill="auto"/>
            <w:noWrap/>
            <w:vAlign w:val="bottom"/>
            <w:hideMark/>
          </w:tcPr>
          <w:p w14:paraId="3511B132" w14:textId="2BE98660" w:rsidR="005400CD" w:rsidRPr="00B84FCD" w:rsidRDefault="005400CD" w:rsidP="005400CD">
            <w:pPr>
              <w:spacing w:after="0" w:line="240" w:lineRule="auto"/>
              <w:jc w:val="right"/>
              <w:rPr>
                <w:rFonts w:cs="Arial"/>
                <w:sz w:val="16"/>
                <w:szCs w:val="16"/>
              </w:rPr>
            </w:pPr>
            <w:r>
              <w:rPr>
                <w:rFonts w:cs="Arial"/>
                <w:sz w:val="16"/>
                <w:szCs w:val="16"/>
              </w:rPr>
              <w:t>4.80</w:t>
            </w:r>
          </w:p>
        </w:tc>
        <w:tc>
          <w:tcPr>
            <w:tcW w:w="928" w:type="dxa"/>
            <w:tcBorders>
              <w:top w:val="nil"/>
              <w:left w:val="nil"/>
              <w:bottom w:val="nil"/>
              <w:right w:val="nil"/>
            </w:tcBorders>
            <w:shd w:val="clear" w:color="auto" w:fill="auto"/>
            <w:noWrap/>
            <w:vAlign w:val="bottom"/>
            <w:hideMark/>
          </w:tcPr>
          <w:p w14:paraId="02C7A7DB" w14:textId="5AC76574" w:rsidR="005400CD" w:rsidRPr="00B84FCD" w:rsidRDefault="005400CD" w:rsidP="005400CD">
            <w:pPr>
              <w:spacing w:after="0" w:line="240" w:lineRule="auto"/>
              <w:jc w:val="right"/>
              <w:rPr>
                <w:rFonts w:cs="Arial"/>
                <w:sz w:val="16"/>
                <w:szCs w:val="16"/>
              </w:rPr>
            </w:pPr>
            <w:r>
              <w:rPr>
                <w:rFonts w:cs="Arial"/>
                <w:sz w:val="16"/>
                <w:szCs w:val="16"/>
              </w:rPr>
              <w:t>4.48</w:t>
            </w:r>
          </w:p>
        </w:tc>
        <w:tc>
          <w:tcPr>
            <w:tcW w:w="928" w:type="dxa"/>
            <w:tcBorders>
              <w:top w:val="nil"/>
              <w:left w:val="nil"/>
              <w:bottom w:val="nil"/>
              <w:right w:val="nil"/>
            </w:tcBorders>
            <w:shd w:val="clear" w:color="auto" w:fill="auto"/>
            <w:noWrap/>
            <w:vAlign w:val="bottom"/>
            <w:hideMark/>
          </w:tcPr>
          <w:p w14:paraId="407F241F" w14:textId="4B50F0DC" w:rsidR="005400CD" w:rsidRPr="00B84FCD" w:rsidRDefault="005400CD" w:rsidP="005400CD">
            <w:pPr>
              <w:spacing w:after="0" w:line="240" w:lineRule="auto"/>
              <w:jc w:val="right"/>
              <w:rPr>
                <w:rFonts w:cs="Arial"/>
                <w:sz w:val="16"/>
                <w:szCs w:val="16"/>
              </w:rPr>
            </w:pPr>
            <w:r>
              <w:rPr>
                <w:rFonts w:cs="Arial"/>
                <w:sz w:val="16"/>
                <w:szCs w:val="16"/>
              </w:rPr>
              <w:t>4.82</w:t>
            </w:r>
          </w:p>
        </w:tc>
        <w:tc>
          <w:tcPr>
            <w:tcW w:w="928" w:type="dxa"/>
            <w:tcBorders>
              <w:top w:val="nil"/>
              <w:left w:val="nil"/>
              <w:bottom w:val="nil"/>
              <w:right w:val="nil"/>
            </w:tcBorders>
            <w:shd w:val="clear" w:color="auto" w:fill="auto"/>
            <w:noWrap/>
            <w:vAlign w:val="bottom"/>
            <w:hideMark/>
          </w:tcPr>
          <w:p w14:paraId="68998F81" w14:textId="3DD8ED42" w:rsidR="005400CD" w:rsidRPr="00B84FCD" w:rsidRDefault="005400CD" w:rsidP="005400CD">
            <w:pPr>
              <w:spacing w:after="0" w:line="240" w:lineRule="auto"/>
              <w:jc w:val="right"/>
              <w:rPr>
                <w:rFonts w:cs="Arial"/>
                <w:sz w:val="16"/>
                <w:szCs w:val="16"/>
              </w:rPr>
            </w:pPr>
            <w:r>
              <w:rPr>
                <w:rFonts w:cs="Arial"/>
                <w:sz w:val="16"/>
                <w:szCs w:val="16"/>
              </w:rPr>
              <w:t>4.03</w:t>
            </w:r>
          </w:p>
        </w:tc>
        <w:tc>
          <w:tcPr>
            <w:tcW w:w="1006" w:type="dxa"/>
            <w:tcBorders>
              <w:top w:val="nil"/>
              <w:left w:val="nil"/>
              <w:bottom w:val="nil"/>
              <w:right w:val="single" w:sz="4" w:space="0" w:color="auto"/>
            </w:tcBorders>
            <w:shd w:val="clear" w:color="auto" w:fill="auto"/>
            <w:noWrap/>
            <w:vAlign w:val="bottom"/>
            <w:hideMark/>
          </w:tcPr>
          <w:p w14:paraId="66233B53" w14:textId="5CD61571" w:rsidR="005400CD" w:rsidRPr="00B84FCD" w:rsidRDefault="005400CD" w:rsidP="005400CD">
            <w:pPr>
              <w:spacing w:after="0" w:line="240" w:lineRule="auto"/>
              <w:jc w:val="right"/>
              <w:rPr>
                <w:rFonts w:cs="Arial"/>
                <w:sz w:val="16"/>
                <w:szCs w:val="16"/>
              </w:rPr>
            </w:pPr>
            <w:r>
              <w:rPr>
                <w:rFonts w:cs="Arial"/>
                <w:sz w:val="16"/>
                <w:szCs w:val="16"/>
              </w:rPr>
              <w:t>4.13</w:t>
            </w:r>
          </w:p>
        </w:tc>
        <w:tc>
          <w:tcPr>
            <w:tcW w:w="928" w:type="dxa"/>
            <w:tcBorders>
              <w:top w:val="nil"/>
              <w:left w:val="nil"/>
              <w:bottom w:val="nil"/>
              <w:right w:val="nil"/>
            </w:tcBorders>
            <w:shd w:val="clear" w:color="auto" w:fill="auto"/>
            <w:noWrap/>
            <w:vAlign w:val="bottom"/>
            <w:hideMark/>
          </w:tcPr>
          <w:p w14:paraId="70A7DBD5" w14:textId="7CA728BD" w:rsidR="005400CD" w:rsidRPr="00B84FCD" w:rsidRDefault="005400CD" w:rsidP="005400CD">
            <w:pPr>
              <w:spacing w:after="0" w:line="240" w:lineRule="auto"/>
              <w:jc w:val="right"/>
              <w:rPr>
                <w:rFonts w:cs="Arial"/>
                <w:sz w:val="16"/>
                <w:szCs w:val="16"/>
              </w:rPr>
            </w:pPr>
            <w:r>
              <w:rPr>
                <w:rFonts w:cs="Arial"/>
                <w:sz w:val="16"/>
                <w:szCs w:val="16"/>
              </w:rPr>
              <w:t>4.29</w:t>
            </w:r>
          </w:p>
        </w:tc>
        <w:tc>
          <w:tcPr>
            <w:tcW w:w="928" w:type="dxa"/>
            <w:tcBorders>
              <w:top w:val="nil"/>
              <w:left w:val="nil"/>
              <w:bottom w:val="nil"/>
              <w:right w:val="nil"/>
            </w:tcBorders>
            <w:shd w:val="clear" w:color="auto" w:fill="auto"/>
            <w:noWrap/>
            <w:vAlign w:val="bottom"/>
            <w:hideMark/>
          </w:tcPr>
          <w:p w14:paraId="72A95DCE" w14:textId="3B28E1C6" w:rsidR="005400CD" w:rsidRPr="00B84FCD" w:rsidRDefault="005400CD" w:rsidP="005400CD">
            <w:pPr>
              <w:spacing w:after="0" w:line="240" w:lineRule="auto"/>
              <w:jc w:val="right"/>
              <w:rPr>
                <w:rFonts w:cs="Arial"/>
                <w:sz w:val="16"/>
                <w:szCs w:val="16"/>
              </w:rPr>
            </w:pPr>
            <w:r>
              <w:rPr>
                <w:rFonts w:cs="Arial"/>
                <w:sz w:val="16"/>
                <w:szCs w:val="16"/>
              </w:rPr>
              <w:t>4.34</w:t>
            </w:r>
          </w:p>
        </w:tc>
        <w:tc>
          <w:tcPr>
            <w:tcW w:w="928" w:type="dxa"/>
            <w:tcBorders>
              <w:top w:val="nil"/>
              <w:left w:val="nil"/>
              <w:bottom w:val="nil"/>
              <w:right w:val="nil"/>
            </w:tcBorders>
            <w:shd w:val="clear" w:color="auto" w:fill="auto"/>
            <w:noWrap/>
            <w:vAlign w:val="bottom"/>
            <w:hideMark/>
          </w:tcPr>
          <w:p w14:paraId="6680A989" w14:textId="494E3436" w:rsidR="005400CD" w:rsidRPr="00B84FCD" w:rsidRDefault="005400CD" w:rsidP="005400CD">
            <w:pPr>
              <w:spacing w:after="0" w:line="240" w:lineRule="auto"/>
              <w:jc w:val="right"/>
              <w:rPr>
                <w:rFonts w:cs="Arial"/>
                <w:sz w:val="16"/>
                <w:szCs w:val="16"/>
              </w:rPr>
            </w:pPr>
            <w:r>
              <w:rPr>
                <w:rFonts w:cs="Arial"/>
                <w:sz w:val="16"/>
                <w:szCs w:val="16"/>
              </w:rPr>
              <w:t>4.39</w:t>
            </w:r>
          </w:p>
        </w:tc>
        <w:tc>
          <w:tcPr>
            <w:tcW w:w="1005" w:type="dxa"/>
            <w:tcBorders>
              <w:top w:val="nil"/>
              <w:left w:val="nil"/>
              <w:bottom w:val="nil"/>
              <w:right w:val="single" w:sz="4" w:space="0" w:color="auto"/>
            </w:tcBorders>
            <w:shd w:val="clear" w:color="auto" w:fill="auto"/>
            <w:noWrap/>
            <w:vAlign w:val="bottom"/>
            <w:hideMark/>
          </w:tcPr>
          <w:p w14:paraId="70F4D6CA" w14:textId="26EE3CC9" w:rsidR="005400CD" w:rsidRPr="00B84FCD" w:rsidRDefault="005400CD" w:rsidP="005400CD">
            <w:pPr>
              <w:spacing w:after="0" w:line="240" w:lineRule="auto"/>
              <w:jc w:val="right"/>
              <w:rPr>
                <w:rFonts w:cs="Arial"/>
                <w:sz w:val="16"/>
                <w:szCs w:val="16"/>
              </w:rPr>
            </w:pPr>
            <w:r>
              <w:rPr>
                <w:rFonts w:cs="Arial"/>
                <w:sz w:val="16"/>
                <w:szCs w:val="16"/>
              </w:rPr>
              <w:t>4.42</w:t>
            </w:r>
          </w:p>
        </w:tc>
      </w:tr>
      <w:tr w:rsidR="005400CD" w:rsidRPr="00B84FCD" w14:paraId="1E6A823F"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27301E5"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3-Year</w:t>
            </w:r>
          </w:p>
        </w:tc>
        <w:tc>
          <w:tcPr>
            <w:tcW w:w="868" w:type="dxa"/>
            <w:tcBorders>
              <w:top w:val="nil"/>
              <w:left w:val="nil"/>
              <w:bottom w:val="nil"/>
              <w:right w:val="nil"/>
            </w:tcBorders>
            <w:shd w:val="clear" w:color="auto" w:fill="auto"/>
            <w:noWrap/>
            <w:vAlign w:val="bottom"/>
            <w:hideMark/>
          </w:tcPr>
          <w:p w14:paraId="111C6844" w14:textId="107A6E8A" w:rsidR="005400CD" w:rsidRPr="00B84FCD" w:rsidRDefault="005400CD" w:rsidP="005400CD">
            <w:pPr>
              <w:spacing w:after="0" w:line="240" w:lineRule="auto"/>
              <w:jc w:val="right"/>
              <w:rPr>
                <w:rFonts w:cs="Arial"/>
                <w:sz w:val="16"/>
                <w:szCs w:val="16"/>
              </w:rPr>
            </w:pPr>
            <w:r>
              <w:rPr>
                <w:rFonts w:cs="Arial"/>
                <w:sz w:val="16"/>
                <w:szCs w:val="16"/>
              </w:rPr>
              <w:t>4.08</w:t>
            </w:r>
          </w:p>
        </w:tc>
        <w:tc>
          <w:tcPr>
            <w:tcW w:w="928" w:type="dxa"/>
            <w:tcBorders>
              <w:top w:val="nil"/>
              <w:left w:val="nil"/>
              <w:bottom w:val="nil"/>
              <w:right w:val="nil"/>
            </w:tcBorders>
            <w:shd w:val="clear" w:color="auto" w:fill="auto"/>
            <w:noWrap/>
            <w:vAlign w:val="bottom"/>
            <w:hideMark/>
          </w:tcPr>
          <w:p w14:paraId="09D8A36B" w14:textId="5059E955" w:rsidR="005400CD" w:rsidRPr="00B84FCD" w:rsidRDefault="005400CD" w:rsidP="005400CD">
            <w:pPr>
              <w:spacing w:after="0" w:line="240" w:lineRule="auto"/>
              <w:jc w:val="right"/>
              <w:rPr>
                <w:rFonts w:cs="Arial"/>
                <w:sz w:val="16"/>
                <w:szCs w:val="16"/>
              </w:rPr>
            </w:pPr>
            <w:r>
              <w:rPr>
                <w:rFonts w:cs="Arial"/>
                <w:sz w:val="16"/>
                <w:szCs w:val="16"/>
              </w:rPr>
              <w:t>3.95</w:t>
            </w:r>
          </w:p>
        </w:tc>
        <w:tc>
          <w:tcPr>
            <w:tcW w:w="931" w:type="dxa"/>
            <w:tcBorders>
              <w:top w:val="nil"/>
              <w:left w:val="nil"/>
              <w:bottom w:val="nil"/>
              <w:right w:val="nil"/>
            </w:tcBorders>
            <w:shd w:val="clear" w:color="auto" w:fill="auto"/>
            <w:noWrap/>
            <w:vAlign w:val="bottom"/>
            <w:hideMark/>
          </w:tcPr>
          <w:p w14:paraId="5701F884" w14:textId="121D87F0" w:rsidR="005400CD" w:rsidRPr="00B84FCD" w:rsidRDefault="005400CD" w:rsidP="005400CD">
            <w:pPr>
              <w:spacing w:after="0" w:line="240" w:lineRule="auto"/>
              <w:jc w:val="right"/>
              <w:rPr>
                <w:rFonts w:cs="Arial"/>
                <w:sz w:val="16"/>
                <w:szCs w:val="16"/>
              </w:rPr>
            </w:pPr>
            <w:r>
              <w:rPr>
                <w:rFonts w:cs="Arial"/>
                <w:sz w:val="16"/>
                <w:szCs w:val="16"/>
              </w:rPr>
              <w:t>4.60</w:t>
            </w:r>
          </w:p>
        </w:tc>
        <w:tc>
          <w:tcPr>
            <w:tcW w:w="999" w:type="dxa"/>
            <w:tcBorders>
              <w:top w:val="nil"/>
              <w:left w:val="nil"/>
              <w:bottom w:val="nil"/>
              <w:right w:val="single" w:sz="4" w:space="0" w:color="auto"/>
            </w:tcBorders>
            <w:shd w:val="clear" w:color="auto" w:fill="auto"/>
            <w:noWrap/>
            <w:vAlign w:val="bottom"/>
            <w:hideMark/>
          </w:tcPr>
          <w:p w14:paraId="01A7C616" w14:textId="72B0BA86" w:rsidR="005400CD" w:rsidRPr="00B84FCD" w:rsidRDefault="005400CD" w:rsidP="005400CD">
            <w:pPr>
              <w:spacing w:after="0" w:line="240" w:lineRule="auto"/>
              <w:jc w:val="right"/>
              <w:rPr>
                <w:rFonts w:cs="Arial"/>
                <w:sz w:val="16"/>
                <w:szCs w:val="16"/>
              </w:rPr>
            </w:pPr>
            <w:r>
              <w:rPr>
                <w:rFonts w:cs="Arial"/>
                <w:sz w:val="16"/>
                <w:szCs w:val="16"/>
              </w:rPr>
              <w:t>4.57</w:t>
            </w:r>
          </w:p>
        </w:tc>
        <w:tc>
          <w:tcPr>
            <w:tcW w:w="928" w:type="dxa"/>
            <w:tcBorders>
              <w:top w:val="nil"/>
              <w:left w:val="nil"/>
              <w:bottom w:val="nil"/>
              <w:right w:val="nil"/>
            </w:tcBorders>
            <w:shd w:val="clear" w:color="auto" w:fill="auto"/>
            <w:noWrap/>
            <w:vAlign w:val="bottom"/>
            <w:hideMark/>
          </w:tcPr>
          <w:p w14:paraId="1C66DD36" w14:textId="298171D2" w:rsidR="005400CD" w:rsidRPr="00B84FCD" w:rsidRDefault="005400CD" w:rsidP="005400CD">
            <w:pPr>
              <w:spacing w:after="0" w:line="240" w:lineRule="auto"/>
              <w:jc w:val="right"/>
              <w:rPr>
                <w:rFonts w:cs="Arial"/>
                <w:sz w:val="16"/>
                <w:szCs w:val="16"/>
              </w:rPr>
            </w:pPr>
            <w:r>
              <w:rPr>
                <w:rFonts w:cs="Arial"/>
                <w:sz w:val="16"/>
                <w:szCs w:val="16"/>
              </w:rPr>
              <w:t>4.27</w:t>
            </w:r>
          </w:p>
        </w:tc>
        <w:tc>
          <w:tcPr>
            <w:tcW w:w="928" w:type="dxa"/>
            <w:tcBorders>
              <w:top w:val="nil"/>
              <w:left w:val="nil"/>
              <w:bottom w:val="nil"/>
              <w:right w:val="nil"/>
            </w:tcBorders>
            <w:shd w:val="clear" w:color="auto" w:fill="auto"/>
            <w:noWrap/>
            <w:vAlign w:val="bottom"/>
            <w:hideMark/>
          </w:tcPr>
          <w:p w14:paraId="31412255" w14:textId="02528A17" w:rsidR="005400CD" w:rsidRPr="00B84FCD" w:rsidRDefault="005400CD" w:rsidP="005400CD">
            <w:pPr>
              <w:spacing w:after="0" w:line="240" w:lineRule="auto"/>
              <w:jc w:val="right"/>
              <w:rPr>
                <w:rFonts w:cs="Arial"/>
                <w:sz w:val="16"/>
                <w:szCs w:val="16"/>
              </w:rPr>
            </w:pPr>
            <w:r>
              <w:rPr>
                <w:rFonts w:cs="Arial"/>
                <w:sz w:val="16"/>
                <w:szCs w:val="16"/>
              </w:rPr>
              <w:t>4.62</w:t>
            </w:r>
          </w:p>
        </w:tc>
        <w:tc>
          <w:tcPr>
            <w:tcW w:w="928" w:type="dxa"/>
            <w:tcBorders>
              <w:top w:val="nil"/>
              <w:left w:val="nil"/>
              <w:bottom w:val="nil"/>
              <w:right w:val="nil"/>
            </w:tcBorders>
            <w:shd w:val="clear" w:color="auto" w:fill="auto"/>
            <w:noWrap/>
            <w:vAlign w:val="bottom"/>
            <w:hideMark/>
          </w:tcPr>
          <w:p w14:paraId="2ACEE152" w14:textId="0F9FD7E4" w:rsidR="005400CD" w:rsidRPr="00B84FCD" w:rsidRDefault="005400CD" w:rsidP="005400CD">
            <w:pPr>
              <w:spacing w:after="0" w:line="240" w:lineRule="auto"/>
              <w:jc w:val="right"/>
              <w:rPr>
                <w:rFonts w:cs="Arial"/>
                <w:sz w:val="16"/>
                <w:szCs w:val="16"/>
              </w:rPr>
            </w:pPr>
            <w:r>
              <w:rPr>
                <w:rFonts w:cs="Arial"/>
                <w:sz w:val="16"/>
                <w:szCs w:val="16"/>
              </w:rPr>
              <w:t>3.86</w:t>
            </w:r>
          </w:p>
        </w:tc>
        <w:tc>
          <w:tcPr>
            <w:tcW w:w="1006" w:type="dxa"/>
            <w:tcBorders>
              <w:top w:val="nil"/>
              <w:left w:val="nil"/>
              <w:bottom w:val="nil"/>
              <w:right w:val="single" w:sz="4" w:space="0" w:color="auto"/>
            </w:tcBorders>
            <w:shd w:val="clear" w:color="auto" w:fill="auto"/>
            <w:noWrap/>
            <w:vAlign w:val="bottom"/>
            <w:hideMark/>
          </w:tcPr>
          <w:p w14:paraId="5DA6DF17" w14:textId="2039AC68" w:rsidR="005400CD" w:rsidRPr="00B84FCD" w:rsidRDefault="005400CD" w:rsidP="005400CD">
            <w:pPr>
              <w:spacing w:after="0" w:line="240" w:lineRule="auto"/>
              <w:jc w:val="right"/>
              <w:rPr>
                <w:rFonts w:cs="Arial"/>
                <w:sz w:val="16"/>
                <w:szCs w:val="16"/>
              </w:rPr>
            </w:pPr>
            <w:r>
              <w:rPr>
                <w:rFonts w:cs="Arial"/>
                <w:sz w:val="16"/>
                <w:szCs w:val="16"/>
              </w:rPr>
              <w:t>4.07</w:t>
            </w:r>
          </w:p>
        </w:tc>
        <w:tc>
          <w:tcPr>
            <w:tcW w:w="928" w:type="dxa"/>
            <w:tcBorders>
              <w:top w:val="nil"/>
              <w:left w:val="nil"/>
              <w:bottom w:val="nil"/>
              <w:right w:val="nil"/>
            </w:tcBorders>
            <w:shd w:val="clear" w:color="auto" w:fill="auto"/>
            <w:noWrap/>
            <w:vAlign w:val="bottom"/>
            <w:hideMark/>
          </w:tcPr>
          <w:p w14:paraId="65C964CF" w14:textId="5D7FD1C0" w:rsidR="005400CD" w:rsidRPr="00B84FCD" w:rsidRDefault="005400CD" w:rsidP="005400CD">
            <w:pPr>
              <w:spacing w:after="0" w:line="240" w:lineRule="auto"/>
              <w:jc w:val="right"/>
              <w:rPr>
                <w:rFonts w:cs="Arial"/>
                <w:sz w:val="16"/>
                <w:szCs w:val="16"/>
              </w:rPr>
            </w:pPr>
            <w:r>
              <w:rPr>
                <w:rFonts w:cs="Arial"/>
                <w:sz w:val="16"/>
                <w:szCs w:val="16"/>
              </w:rPr>
              <w:t>4.31</w:t>
            </w:r>
          </w:p>
        </w:tc>
        <w:tc>
          <w:tcPr>
            <w:tcW w:w="928" w:type="dxa"/>
            <w:tcBorders>
              <w:top w:val="nil"/>
              <w:left w:val="nil"/>
              <w:bottom w:val="nil"/>
              <w:right w:val="nil"/>
            </w:tcBorders>
            <w:shd w:val="clear" w:color="auto" w:fill="auto"/>
            <w:noWrap/>
            <w:vAlign w:val="bottom"/>
            <w:hideMark/>
          </w:tcPr>
          <w:p w14:paraId="7A2D4D7C" w14:textId="618374FA"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37028AA7" w14:textId="1E385CC8" w:rsidR="005400CD" w:rsidRPr="00B84FCD" w:rsidRDefault="005400CD" w:rsidP="005400CD">
            <w:pPr>
              <w:spacing w:after="0" w:line="240" w:lineRule="auto"/>
              <w:jc w:val="right"/>
              <w:rPr>
                <w:rFonts w:cs="Arial"/>
                <w:sz w:val="16"/>
                <w:szCs w:val="16"/>
              </w:rPr>
            </w:pPr>
            <w:r>
              <w:rPr>
                <w:rFonts w:cs="Arial"/>
                <w:sz w:val="16"/>
                <w:szCs w:val="16"/>
              </w:rPr>
              <w:t>4.42</w:t>
            </w:r>
          </w:p>
        </w:tc>
        <w:tc>
          <w:tcPr>
            <w:tcW w:w="1005" w:type="dxa"/>
            <w:tcBorders>
              <w:top w:val="nil"/>
              <w:left w:val="nil"/>
              <w:bottom w:val="nil"/>
              <w:right w:val="single" w:sz="4" w:space="0" w:color="auto"/>
            </w:tcBorders>
            <w:shd w:val="clear" w:color="auto" w:fill="auto"/>
            <w:noWrap/>
            <w:vAlign w:val="bottom"/>
            <w:hideMark/>
          </w:tcPr>
          <w:p w14:paraId="778E0534" w14:textId="4DC74E2A" w:rsidR="005400CD" w:rsidRPr="00B84FCD" w:rsidRDefault="005400CD" w:rsidP="005400CD">
            <w:pPr>
              <w:spacing w:after="0" w:line="240" w:lineRule="auto"/>
              <w:jc w:val="right"/>
              <w:rPr>
                <w:rFonts w:cs="Arial"/>
                <w:sz w:val="16"/>
                <w:szCs w:val="16"/>
              </w:rPr>
            </w:pPr>
            <w:r>
              <w:rPr>
                <w:rFonts w:cs="Arial"/>
                <w:sz w:val="16"/>
                <w:szCs w:val="16"/>
              </w:rPr>
              <w:t>4.45</w:t>
            </w:r>
          </w:p>
        </w:tc>
      </w:tr>
      <w:tr w:rsidR="005400CD" w:rsidRPr="00B84FCD" w14:paraId="0FD3D77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7136328"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5-Year</w:t>
            </w:r>
          </w:p>
        </w:tc>
        <w:tc>
          <w:tcPr>
            <w:tcW w:w="868" w:type="dxa"/>
            <w:tcBorders>
              <w:top w:val="nil"/>
              <w:left w:val="nil"/>
              <w:bottom w:val="nil"/>
              <w:right w:val="nil"/>
            </w:tcBorders>
            <w:shd w:val="clear" w:color="auto" w:fill="auto"/>
            <w:noWrap/>
            <w:vAlign w:val="bottom"/>
            <w:hideMark/>
          </w:tcPr>
          <w:p w14:paraId="3DCFDF2E" w14:textId="3016C572" w:rsidR="005400CD" w:rsidRPr="00B84FCD" w:rsidRDefault="005400CD" w:rsidP="005400CD">
            <w:pPr>
              <w:spacing w:after="0" w:line="240" w:lineRule="auto"/>
              <w:jc w:val="right"/>
              <w:rPr>
                <w:rFonts w:cs="Arial"/>
                <w:sz w:val="16"/>
                <w:szCs w:val="16"/>
              </w:rPr>
            </w:pPr>
            <w:r>
              <w:rPr>
                <w:rFonts w:cs="Arial"/>
                <w:sz w:val="16"/>
                <w:szCs w:val="16"/>
              </w:rPr>
              <w:t>3.80</w:t>
            </w:r>
          </w:p>
        </w:tc>
        <w:tc>
          <w:tcPr>
            <w:tcW w:w="928" w:type="dxa"/>
            <w:tcBorders>
              <w:top w:val="nil"/>
              <w:left w:val="nil"/>
              <w:bottom w:val="nil"/>
              <w:right w:val="nil"/>
            </w:tcBorders>
            <w:shd w:val="clear" w:color="auto" w:fill="auto"/>
            <w:noWrap/>
            <w:vAlign w:val="bottom"/>
            <w:hideMark/>
          </w:tcPr>
          <w:p w14:paraId="6AB1C60B" w14:textId="712421E8" w:rsidR="005400CD" w:rsidRPr="00B84FCD" w:rsidRDefault="005400CD" w:rsidP="005400CD">
            <w:pPr>
              <w:spacing w:after="0" w:line="240" w:lineRule="auto"/>
              <w:jc w:val="right"/>
              <w:rPr>
                <w:rFonts w:cs="Arial"/>
                <w:sz w:val="16"/>
                <w:szCs w:val="16"/>
              </w:rPr>
            </w:pPr>
            <w:r>
              <w:rPr>
                <w:rFonts w:cs="Arial"/>
                <w:sz w:val="16"/>
                <w:szCs w:val="16"/>
              </w:rPr>
              <w:t>3.69</w:t>
            </w:r>
          </w:p>
        </w:tc>
        <w:tc>
          <w:tcPr>
            <w:tcW w:w="931" w:type="dxa"/>
            <w:tcBorders>
              <w:top w:val="nil"/>
              <w:left w:val="nil"/>
              <w:bottom w:val="nil"/>
              <w:right w:val="nil"/>
            </w:tcBorders>
            <w:shd w:val="clear" w:color="auto" w:fill="auto"/>
            <w:noWrap/>
            <w:vAlign w:val="bottom"/>
            <w:hideMark/>
          </w:tcPr>
          <w:p w14:paraId="41078823" w14:textId="3033277D" w:rsidR="005400CD" w:rsidRPr="00B84FCD" w:rsidRDefault="005400CD" w:rsidP="005400CD">
            <w:pPr>
              <w:spacing w:after="0" w:line="240" w:lineRule="auto"/>
              <w:jc w:val="right"/>
              <w:rPr>
                <w:rFonts w:cs="Arial"/>
                <w:sz w:val="16"/>
                <w:szCs w:val="16"/>
              </w:rPr>
            </w:pPr>
            <w:r>
              <w:rPr>
                <w:rFonts w:cs="Arial"/>
                <w:sz w:val="16"/>
                <w:szCs w:val="16"/>
              </w:rPr>
              <w:t>4.31</w:t>
            </w:r>
          </w:p>
        </w:tc>
        <w:tc>
          <w:tcPr>
            <w:tcW w:w="999" w:type="dxa"/>
            <w:tcBorders>
              <w:top w:val="nil"/>
              <w:left w:val="nil"/>
              <w:bottom w:val="nil"/>
              <w:right w:val="single" w:sz="4" w:space="0" w:color="auto"/>
            </w:tcBorders>
            <w:shd w:val="clear" w:color="auto" w:fill="auto"/>
            <w:noWrap/>
            <w:vAlign w:val="bottom"/>
            <w:hideMark/>
          </w:tcPr>
          <w:p w14:paraId="58FE6F05" w14:textId="5996D4F3" w:rsidR="005400CD" w:rsidRPr="00B84FCD" w:rsidRDefault="005400CD" w:rsidP="005400CD">
            <w:pPr>
              <w:spacing w:after="0" w:line="240" w:lineRule="auto"/>
              <w:jc w:val="right"/>
              <w:rPr>
                <w:rFonts w:cs="Arial"/>
                <w:sz w:val="16"/>
                <w:szCs w:val="16"/>
              </w:rPr>
            </w:pPr>
            <w:r>
              <w:rPr>
                <w:rFonts w:cs="Arial"/>
                <w:sz w:val="16"/>
                <w:szCs w:val="16"/>
              </w:rPr>
              <w:t>4.42</w:t>
            </w:r>
          </w:p>
        </w:tc>
        <w:tc>
          <w:tcPr>
            <w:tcW w:w="928" w:type="dxa"/>
            <w:tcBorders>
              <w:top w:val="nil"/>
              <w:left w:val="nil"/>
              <w:bottom w:val="nil"/>
              <w:right w:val="nil"/>
            </w:tcBorders>
            <w:shd w:val="clear" w:color="auto" w:fill="auto"/>
            <w:noWrap/>
            <w:vAlign w:val="bottom"/>
            <w:hideMark/>
          </w:tcPr>
          <w:p w14:paraId="33F5F785" w14:textId="29DFD9FF" w:rsidR="005400CD" w:rsidRPr="00B84FCD" w:rsidRDefault="005400CD" w:rsidP="005400CD">
            <w:pPr>
              <w:spacing w:after="0" w:line="240" w:lineRule="auto"/>
              <w:jc w:val="right"/>
              <w:rPr>
                <w:rFonts w:cs="Arial"/>
                <w:sz w:val="16"/>
                <w:szCs w:val="16"/>
              </w:rPr>
            </w:pPr>
            <w:r>
              <w:rPr>
                <w:rFonts w:cs="Arial"/>
                <w:sz w:val="16"/>
                <w:szCs w:val="16"/>
              </w:rPr>
              <w:t>4.12</w:t>
            </w:r>
          </w:p>
        </w:tc>
        <w:tc>
          <w:tcPr>
            <w:tcW w:w="928" w:type="dxa"/>
            <w:tcBorders>
              <w:top w:val="nil"/>
              <w:left w:val="nil"/>
              <w:bottom w:val="nil"/>
              <w:right w:val="nil"/>
            </w:tcBorders>
            <w:shd w:val="clear" w:color="auto" w:fill="auto"/>
            <w:noWrap/>
            <w:vAlign w:val="bottom"/>
            <w:hideMark/>
          </w:tcPr>
          <w:p w14:paraId="7E2587F3" w14:textId="173CA1F5" w:rsidR="005400CD" w:rsidRPr="00B84FCD" w:rsidRDefault="005400CD" w:rsidP="005400CD">
            <w:pPr>
              <w:spacing w:after="0" w:line="240" w:lineRule="auto"/>
              <w:jc w:val="right"/>
              <w:rPr>
                <w:rFonts w:cs="Arial"/>
                <w:sz w:val="16"/>
                <w:szCs w:val="16"/>
              </w:rPr>
            </w:pPr>
            <w:r>
              <w:rPr>
                <w:rFonts w:cs="Arial"/>
                <w:sz w:val="16"/>
                <w:szCs w:val="16"/>
              </w:rPr>
              <w:t>4.46</w:t>
            </w:r>
          </w:p>
        </w:tc>
        <w:tc>
          <w:tcPr>
            <w:tcW w:w="928" w:type="dxa"/>
            <w:tcBorders>
              <w:top w:val="nil"/>
              <w:left w:val="nil"/>
              <w:bottom w:val="nil"/>
              <w:right w:val="nil"/>
            </w:tcBorders>
            <w:shd w:val="clear" w:color="auto" w:fill="auto"/>
            <w:noWrap/>
            <w:vAlign w:val="bottom"/>
            <w:hideMark/>
          </w:tcPr>
          <w:p w14:paraId="00DD5EEE" w14:textId="75F7E0CE" w:rsidR="005400CD" w:rsidRPr="00B84FCD" w:rsidRDefault="005400CD" w:rsidP="005400CD">
            <w:pPr>
              <w:spacing w:after="0" w:line="240" w:lineRule="auto"/>
              <w:jc w:val="right"/>
              <w:rPr>
                <w:rFonts w:cs="Arial"/>
                <w:sz w:val="16"/>
                <w:szCs w:val="16"/>
              </w:rPr>
            </w:pPr>
            <w:r>
              <w:rPr>
                <w:rFonts w:cs="Arial"/>
                <w:sz w:val="16"/>
                <w:szCs w:val="16"/>
              </w:rPr>
              <w:t>3.79</w:t>
            </w:r>
          </w:p>
        </w:tc>
        <w:tc>
          <w:tcPr>
            <w:tcW w:w="1006" w:type="dxa"/>
            <w:tcBorders>
              <w:top w:val="nil"/>
              <w:left w:val="nil"/>
              <w:bottom w:val="nil"/>
              <w:right w:val="single" w:sz="4" w:space="0" w:color="auto"/>
            </w:tcBorders>
            <w:shd w:val="clear" w:color="auto" w:fill="auto"/>
            <w:noWrap/>
            <w:vAlign w:val="bottom"/>
            <w:hideMark/>
          </w:tcPr>
          <w:p w14:paraId="478F886F" w14:textId="3B0EEBDD" w:rsidR="005400CD" w:rsidRPr="00B84FCD" w:rsidRDefault="005400CD" w:rsidP="005400CD">
            <w:pPr>
              <w:spacing w:after="0" w:line="240" w:lineRule="auto"/>
              <w:jc w:val="right"/>
              <w:rPr>
                <w:rFonts w:cs="Arial"/>
                <w:sz w:val="16"/>
                <w:szCs w:val="16"/>
              </w:rPr>
            </w:pPr>
            <w:r>
              <w:rPr>
                <w:rFonts w:cs="Arial"/>
                <w:sz w:val="16"/>
                <w:szCs w:val="16"/>
              </w:rPr>
              <w:t>4.08</w:t>
            </w:r>
          </w:p>
        </w:tc>
        <w:tc>
          <w:tcPr>
            <w:tcW w:w="928" w:type="dxa"/>
            <w:tcBorders>
              <w:top w:val="nil"/>
              <w:left w:val="nil"/>
              <w:bottom w:val="nil"/>
              <w:right w:val="nil"/>
            </w:tcBorders>
            <w:shd w:val="clear" w:color="auto" w:fill="auto"/>
            <w:noWrap/>
            <w:vAlign w:val="bottom"/>
            <w:hideMark/>
          </w:tcPr>
          <w:p w14:paraId="6871D819" w14:textId="039C65E1" w:rsidR="005400CD" w:rsidRPr="00B84FCD" w:rsidRDefault="005400CD" w:rsidP="005400CD">
            <w:pPr>
              <w:spacing w:after="0" w:line="240" w:lineRule="auto"/>
              <w:jc w:val="right"/>
              <w:rPr>
                <w:rFonts w:cs="Arial"/>
                <w:sz w:val="16"/>
                <w:szCs w:val="16"/>
              </w:rPr>
            </w:pPr>
            <w:r>
              <w:rPr>
                <w:rFonts w:cs="Arial"/>
                <w:sz w:val="16"/>
                <w:szCs w:val="16"/>
              </w:rPr>
              <w:t>4.33</w:t>
            </w:r>
          </w:p>
        </w:tc>
        <w:tc>
          <w:tcPr>
            <w:tcW w:w="928" w:type="dxa"/>
            <w:tcBorders>
              <w:top w:val="nil"/>
              <w:left w:val="nil"/>
              <w:bottom w:val="nil"/>
              <w:right w:val="nil"/>
            </w:tcBorders>
            <w:shd w:val="clear" w:color="auto" w:fill="auto"/>
            <w:noWrap/>
            <w:vAlign w:val="bottom"/>
            <w:hideMark/>
          </w:tcPr>
          <w:p w14:paraId="727C3136" w14:textId="07BA09F0" w:rsidR="005400CD" w:rsidRPr="00B84FCD" w:rsidRDefault="005400CD" w:rsidP="005400CD">
            <w:pPr>
              <w:spacing w:after="0" w:line="240" w:lineRule="auto"/>
              <w:jc w:val="right"/>
              <w:rPr>
                <w:rFonts w:cs="Arial"/>
                <w:sz w:val="16"/>
                <w:szCs w:val="16"/>
              </w:rPr>
            </w:pPr>
            <w:r>
              <w:rPr>
                <w:rFonts w:cs="Arial"/>
                <w:sz w:val="16"/>
                <w:szCs w:val="16"/>
              </w:rPr>
              <w:t>4.38</w:t>
            </w:r>
          </w:p>
        </w:tc>
        <w:tc>
          <w:tcPr>
            <w:tcW w:w="928" w:type="dxa"/>
            <w:tcBorders>
              <w:top w:val="nil"/>
              <w:left w:val="nil"/>
              <w:bottom w:val="nil"/>
              <w:right w:val="nil"/>
            </w:tcBorders>
            <w:shd w:val="clear" w:color="auto" w:fill="auto"/>
            <w:noWrap/>
            <w:vAlign w:val="bottom"/>
            <w:hideMark/>
          </w:tcPr>
          <w:p w14:paraId="2178E7AB" w14:textId="5755AC74" w:rsidR="005400CD" w:rsidRPr="00B84FCD" w:rsidRDefault="005400CD" w:rsidP="005400CD">
            <w:pPr>
              <w:spacing w:after="0" w:line="240" w:lineRule="auto"/>
              <w:jc w:val="right"/>
              <w:rPr>
                <w:rFonts w:cs="Arial"/>
                <w:sz w:val="16"/>
                <w:szCs w:val="16"/>
              </w:rPr>
            </w:pPr>
            <w:r>
              <w:rPr>
                <w:rFonts w:cs="Arial"/>
                <w:sz w:val="16"/>
                <w:szCs w:val="16"/>
              </w:rPr>
              <w:t>4.44</w:t>
            </w:r>
          </w:p>
        </w:tc>
        <w:tc>
          <w:tcPr>
            <w:tcW w:w="1005" w:type="dxa"/>
            <w:tcBorders>
              <w:top w:val="nil"/>
              <w:left w:val="nil"/>
              <w:bottom w:val="nil"/>
              <w:right w:val="single" w:sz="4" w:space="0" w:color="auto"/>
            </w:tcBorders>
            <w:shd w:val="clear" w:color="auto" w:fill="auto"/>
            <w:noWrap/>
            <w:vAlign w:val="bottom"/>
            <w:hideMark/>
          </w:tcPr>
          <w:p w14:paraId="365C591F" w14:textId="1883461C" w:rsidR="005400CD" w:rsidRPr="00B84FCD" w:rsidRDefault="005400CD" w:rsidP="005400CD">
            <w:pPr>
              <w:spacing w:after="0" w:line="240" w:lineRule="auto"/>
              <w:jc w:val="right"/>
              <w:rPr>
                <w:rFonts w:cs="Arial"/>
                <w:sz w:val="16"/>
                <w:szCs w:val="16"/>
              </w:rPr>
            </w:pPr>
            <w:r>
              <w:rPr>
                <w:rFonts w:cs="Arial"/>
                <w:sz w:val="16"/>
                <w:szCs w:val="16"/>
              </w:rPr>
              <w:t>4.46</w:t>
            </w:r>
          </w:p>
        </w:tc>
      </w:tr>
      <w:tr w:rsidR="005400CD" w:rsidRPr="00B84FCD" w14:paraId="4EF202E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CFE154C"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10-Year</w:t>
            </w:r>
          </w:p>
        </w:tc>
        <w:tc>
          <w:tcPr>
            <w:tcW w:w="868" w:type="dxa"/>
            <w:tcBorders>
              <w:top w:val="nil"/>
              <w:left w:val="nil"/>
              <w:bottom w:val="nil"/>
              <w:right w:val="nil"/>
            </w:tcBorders>
            <w:shd w:val="clear" w:color="auto" w:fill="auto"/>
            <w:noWrap/>
            <w:vAlign w:val="bottom"/>
            <w:hideMark/>
          </w:tcPr>
          <w:p w14:paraId="4A83E45E" w14:textId="554C0162" w:rsidR="005400CD" w:rsidRPr="00B84FCD" w:rsidRDefault="005400CD" w:rsidP="005400CD">
            <w:pPr>
              <w:spacing w:after="0" w:line="240" w:lineRule="auto"/>
              <w:jc w:val="right"/>
              <w:rPr>
                <w:rFonts w:cs="Arial"/>
                <w:sz w:val="16"/>
                <w:szCs w:val="16"/>
              </w:rPr>
            </w:pPr>
            <w:r>
              <w:rPr>
                <w:rFonts w:cs="Arial"/>
                <w:sz w:val="16"/>
                <w:szCs w:val="16"/>
              </w:rPr>
              <w:t>3.65</w:t>
            </w:r>
          </w:p>
        </w:tc>
        <w:tc>
          <w:tcPr>
            <w:tcW w:w="928" w:type="dxa"/>
            <w:tcBorders>
              <w:top w:val="nil"/>
              <w:left w:val="nil"/>
              <w:bottom w:val="nil"/>
              <w:right w:val="nil"/>
            </w:tcBorders>
            <w:shd w:val="clear" w:color="auto" w:fill="auto"/>
            <w:noWrap/>
            <w:vAlign w:val="bottom"/>
            <w:hideMark/>
          </w:tcPr>
          <w:p w14:paraId="40DCC93C" w14:textId="5EB61088" w:rsidR="005400CD" w:rsidRPr="00B84FCD" w:rsidRDefault="005400CD" w:rsidP="005400CD">
            <w:pPr>
              <w:spacing w:after="0" w:line="240" w:lineRule="auto"/>
              <w:jc w:val="right"/>
              <w:rPr>
                <w:rFonts w:cs="Arial"/>
                <w:sz w:val="16"/>
                <w:szCs w:val="16"/>
              </w:rPr>
            </w:pPr>
            <w:r>
              <w:rPr>
                <w:rFonts w:cs="Arial"/>
                <w:sz w:val="16"/>
                <w:szCs w:val="16"/>
              </w:rPr>
              <w:t>3.59</w:t>
            </w:r>
          </w:p>
        </w:tc>
        <w:tc>
          <w:tcPr>
            <w:tcW w:w="931" w:type="dxa"/>
            <w:tcBorders>
              <w:top w:val="nil"/>
              <w:left w:val="nil"/>
              <w:bottom w:val="nil"/>
              <w:right w:val="nil"/>
            </w:tcBorders>
            <w:shd w:val="clear" w:color="auto" w:fill="auto"/>
            <w:noWrap/>
            <w:vAlign w:val="bottom"/>
            <w:hideMark/>
          </w:tcPr>
          <w:p w14:paraId="7120C987" w14:textId="1E81A0F9" w:rsidR="005400CD" w:rsidRPr="00B84FCD" w:rsidRDefault="005400CD" w:rsidP="005400CD">
            <w:pPr>
              <w:spacing w:after="0" w:line="240" w:lineRule="auto"/>
              <w:jc w:val="right"/>
              <w:rPr>
                <w:rFonts w:cs="Arial"/>
                <w:sz w:val="16"/>
                <w:szCs w:val="16"/>
              </w:rPr>
            </w:pPr>
            <w:r>
              <w:rPr>
                <w:rFonts w:cs="Arial"/>
                <w:sz w:val="16"/>
                <w:szCs w:val="16"/>
              </w:rPr>
              <w:t>4.15</w:t>
            </w:r>
          </w:p>
        </w:tc>
        <w:tc>
          <w:tcPr>
            <w:tcW w:w="999" w:type="dxa"/>
            <w:tcBorders>
              <w:top w:val="nil"/>
              <w:left w:val="nil"/>
              <w:bottom w:val="nil"/>
              <w:right w:val="single" w:sz="4" w:space="0" w:color="auto"/>
            </w:tcBorders>
            <w:shd w:val="clear" w:color="auto" w:fill="auto"/>
            <w:noWrap/>
            <w:vAlign w:val="bottom"/>
            <w:hideMark/>
          </w:tcPr>
          <w:p w14:paraId="11E02BDE" w14:textId="6F3B9EED" w:rsidR="005400CD" w:rsidRPr="00B84FCD" w:rsidRDefault="005400CD" w:rsidP="005400CD">
            <w:pPr>
              <w:spacing w:after="0" w:line="240" w:lineRule="auto"/>
              <w:jc w:val="right"/>
              <w:rPr>
                <w:rFonts w:cs="Arial"/>
                <w:sz w:val="16"/>
                <w:szCs w:val="16"/>
              </w:rPr>
            </w:pPr>
            <w:r>
              <w:rPr>
                <w:rFonts w:cs="Arial"/>
                <w:sz w:val="16"/>
                <w:szCs w:val="16"/>
              </w:rPr>
              <w:t>4.44</w:t>
            </w:r>
          </w:p>
        </w:tc>
        <w:tc>
          <w:tcPr>
            <w:tcW w:w="928" w:type="dxa"/>
            <w:tcBorders>
              <w:top w:val="nil"/>
              <w:left w:val="nil"/>
              <w:bottom w:val="nil"/>
              <w:right w:val="nil"/>
            </w:tcBorders>
            <w:shd w:val="clear" w:color="auto" w:fill="auto"/>
            <w:noWrap/>
            <w:vAlign w:val="bottom"/>
            <w:hideMark/>
          </w:tcPr>
          <w:p w14:paraId="5FFFA5CF" w14:textId="67E57ED3" w:rsidR="005400CD" w:rsidRPr="00B84FCD" w:rsidRDefault="005400CD" w:rsidP="005400CD">
            <w:pPr>
              <w:spacing w:after="0" w:line="240" w:lineRule="auto"/>
              <w:jc w:val="right"/>
              <w:rPr>
                <w:rFonts w:cs="Arial"/>
                <w:sz w:val="16"/>
                <w:szCs w:val="16"/>
              </w:rPr>
            </w:pPr>
            <w:r>
              <w:rPr>
                <w:rFonts w:cs="Arial"/>
                <w:sz w:val="16"/>
                <w:szCs w:val="16"/>
              </w:rPr>
              <w:t>4.16</w:t>
            </w:r>
          </w:p>
        </w:tc>
        <w:tc>
          <w:tcPr>
            <w:tcW w:w="928" w:type="dxa"/>
            <w:tcBorders>
              <w:top w:val="nil"/>
              <w:left w:val="nil"/>
              <w:bottom w:val="nil"/>
              <w:right w:val="nil"/>
            </w:tcBorders>
            <w:shd w:val="clear" w:color="auto" w:fill="auto"/>
            <w:noWrap/>
            <w:vAlign w:val="bottom"/>
            <w:hideMark/>
          </w:tcPr>
          <w:p w14:paraId="6D88DEF2" w14:textId="1B272D17" w:rsidR="005400CD" w:rsidRPr="00B84FCD" w:rsidRDefault="005400CD" w:rsidP="005400CD">
            <w:pPr>
              <w:spacing w:after="0" w:line="240" w:lineRule="auto"/>
              <w:jc w:val="right"/>
              <w:rPr>
                <w:rFonts w:cs="Arial"/>
                <w:sz w:val="16"/>
                <w:szCs w:val="16"/>
              </w:rPr>
            </w:pPr>
            <w:r>
              <w:rPr>
                <w:rFonts w:cs="Arial"/>
                <w:sz w:val="16"/>
                <w:szCs w:val="16"/>
              </w:rPr>
              <w:t>4.44</w:t>
            </w:r>
          </w:p>
        </w:tc>
        <w:tc>
          <w:tcPr>
            <w:tcW w:w="928" w:type="dxa"/>
            <w:tcBorders>
              <w:top w:val="nil"/>
              <w:left w:val="nil"/>
              <w:bottom w:val="nil"/>
              <w:right w:val="nil"/>
            </w:tcBorders>
            <w:shd w:val="clear" w:color="auto" w:fill="auto"/>
            <w:noWrap/>
            <w:vAlign w:val="bottom"/>
            <w:hideMark/>
          </w:tcPr>
          <w:p w14:paraId="36DDE792" w14:textId="2755599D" w:rsidR="005400CD" w:rsidRPr="00B84FCD" w:rsidRDefault="005400CD" w:rsidP="005400CD">
            <w:pPr>
              <w:spacing w:after="0" w:line="240" w:lineRule="auto"/>
              <w:jc w:val="right"/>
              <w:rPr>
                <w:rFonts w:cs="Arial"/>
                <w:sz w:val="16"/>
                <w:szCs w:val="16"/>
              </w:rPr>
            </w:pPr>
            <w:r>
              <w:rPr>
                <w:rFonts w:cs="Arial"/>
                <w:sz w:val="16"/>
                <w:szCs w:val="16"/>
              </w:rPr>
              <w:t>3.95</w:t>
            </w:r>
          </w:p>
        </w:tc>
        <w:tc>
          <w:tcPr>
            <w:tcW w:w="1006" w:type="dxa"/>
            <w:tcBorders>
              <w:top w:val="nil"/>
              <w:left w:val="nil"/>
              <w:bottom w:val="nil"/>
              <w:right w:val="single" w:sz="4" w:space="0" w:color="auto"/>
            </w:tcBorders>
            <w:shd w:val="clear" w:color="auto" w:fill="auto"/>
            <w:noWrap/>
            <w:vAlign w:val="bottom"/>
            <w:hideMark/>
          </w:tcPr>
          <w:p w14:paraId="7A09970A" w14:textId="2474FC90" w:rsidR="005400CD" w:rsidRPr="00B84FCD" w:rsidRDefault="005400CD" w:rsidP="005400CD">
            <w:pPr>
              <w:spacing w:after="0" w:line="240" w:lineRule="auto"/>
              <w:jc w:val="right"/>
              <w:rPr>
                <w:rFonts w:cs="Arial"/>
                <w:sz w:val="16"/>
                <w:szCs w:val="16"/>
              </w:rPr>
            </w:pPr>
            <w:r>
              <w:rPr>
                <w:rFonts w:cs="Arial"/>
                <w:sz w:val="16"/>
                <w:szCs w:val="16"/>
              </w:rPr>
              <w:t>4.23</w:t>
            </w:r>
          </w:p>
        </w:tc>
        <w:tc>
          <w:tcPr>
            <w:tcW w:w="928" w:type="dxa"/>
            <w:tcBorders>
              <w:top w:val="nil"/>
              <w:left w:val="nil"/>
              <w:bottom w:val="nil"/>
              <w:right w:val="nil"/>
            </w:tcBorders>
            <w:shd w:val="clear" w:color="auto" w:fill="auto"/>
            <w:noWrap/>
            <w:vAlign w:val="bottom"/>
            <w:hideMark/>
          </w:tcPr>
          <w:p w14:paraId="5CF45404" w14:textId="1469E05F" w:rsidR="005400CD" w:rsidRPr="00B84FCD" w:rsidRDefault="005400CD" w:rsidP="005400CD">
            <w:pPr>
              <w:spacing w:after="0" w:line="240" w:lineRule="auto"/>
              <w:jc w:val="right"/>
              <w:rPr>
                <w:rFonts w:cs="Arial"/>
                <w:sz w:val="16"/>
                <w:szCs w:val="16"/>
              </w:rPr>
            </w:pPr>
            <w:r>
              <w:rPr>
                <w:rFonts w:cs="Arial"/>
                <w:sz w:val="16"/>
                <w:szCs w:val="16"/>
              </w:rPr>
              <w:t>4.58</w:t>
            </w:r>
          </w:p>
        </w:tc>
        <w:tc>
          <w:tcPr>
            <w:tcW w:w="928" w:type="dxa"/>
            <w:tcBorders>
              <w:top w:val="nil"/>
              <w:left w:val="nil"/>
              <w:bottom w:val="nil"/>
              <w:right w:val="nil"/>
            </w:tcBorders>
            <w:shd w:val="clear" w:color="auto" w:fill="auto"/>
            <w:noWrap/>
            <w:vAlign w:val="bottom"/>
            <w:hideMark/>
          </w:tcPr>
          <w:p w14:paraId="2448012F" w14:textId="43839F44" w:rsidR="005400CD" w:rsidRPr="00B84FCD" w:rsidRDefault="005400CD" w:rsidP="005400CD">
            <w:pPr>
              <w:spacing w:after="0" w:line="240" w:lineRule="auto"/>
              <w:jc w:val="right"/>
              <w:rPr>
                <w:rFonts w:cs="Arial"/>
                <w:sz w:val="16"/>
                <w:szCs w:val="16"/>
              </w:rPr>
            </w:pPr>
            <w:r>
              <w:rPr>
                <w:rFonts w:cs="Arial"/>
                <w:sz w:val="16"/>
                <w:szCs w:val="16"/>
              </w:rPr>
              <w:t>4.62</w:t>
            </w:r>
          </w:p>
        </w:tc>
        <w:tc>
          <w:tcPr>
            <w:tcW w:w="928" w:type="dxa"/>
            <w:tcBorders>
              <w:top w:val="nil"/>
              <w:left w:val="nil"/>
              <w:bottom w:val="nil"/>
              <w:right w:val="nil"/>
            </w:tcBorders>
            <w:shd w:val="clear" w:color="auto" w:fill="auto"/>
            <w:noWrap/>
            <w:vAlign w:val="bottom"/>
            <w:hideMark/>
          </w:tcPr>
          <w:p w14:paraId="796238D8" w14:textId="2CD40963" w:rsidR="005400CD" w:rsidRPr="00B84FCD" w:rsidRDefault="005400CD" w:rsidP="005400CD">
            <w:pPr>
              <w:spacing w:after="0" w:line="240" w:lineRule="auto"/>
              <w:jc w:val="right"/>
              <w:rPr>
                <w:rFonts w:cs="Arial"/>
                <w:sz w:val="16"/>
                <w:szCs w:val="16"/>
              </w:rPr>
            </w:pPr>
            <w:r>
              <w:rPr>
                <w:rFonts w:cs="Arial"/>
                <w:sz w:val="16"/>
                <w:szCs w:val="16"/>
              </w:rPr>
              <w:t>4.64</w:t>
            </w:r>
          </w:p>
        </w:tc>
        <w:tc>
          <w:tcPr>
            <w:tcW w:w="1005" w:type="dxa"/>
            <w:tcBorders>
              <w:top w:val="nil"/>
              <w:left w:val="nil"/>
              <w:bottom w:val="nil"/>
              <w:right w:val="single" w:sz="4" w:space="0" w:color="auto"/>
            </w:tcBorders>
            <w:shd w:val="clear" w:color="auto" w:fill="auto"/>
            <w:noWrap/>
            <w:vAlign w:val="bottom"/>
            <w:hideMark/>
          </w:tcPr>
          <w:p w14:paraId="482BAF54" w14:textId="014F174D" w:rsidR="005400CD" w:rsidRPr="00B84FCD" w:rsidRDefault="005400CD" w:rsidP="005400CD">
            <w:pPr>
              <w:spacing w:after="0" w:line="240" w:lineRule="auto"/>
              <w:jc w:val="right"/>
              <w:rPr>
                <w:rFonts w:cs="Arial"/>
                <w:sz w:val="16"/>
                <w:szCs w:val="16"/>
              </w:rPr>
            </w:pPr>
            <w:r>
              <w:rPr>
                <w:rFonts w:cs="Arial"/>
                <w:sz w:val="16"/>
                <w:szCs w:val="16"/>
              </w:rPr>
              <w:t>4.66</w:t>
            </w:r>
          </w:p>
        </w:tc>
      </w:tr>
      <w:tr w:rsidR="005400CD" w:rsidRPr="00B84FCD" w14:paraId="69FB0D3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5664C82"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30-Year</w:t>
            </w:r>
          </w:p>
        </w:tc>
        <w:tc>
          <w:tcPr>
            <w:tcW w:w="868" w:type="dxa"/>
            <w:tcBorders>
              <w:top w:val="nil"/>
              <w:left w:val="nil"/>
              <w:bottom w:val="nil"/>
              <w:right w:val="nil"/>
            </w:tcBorders>
            <w:shd w:val="clear" w:color="auto" w:fill="auto"/>
            <w:noWrap/>
            <w:vAlign w:val="bottom"/>
            <w:hideMark/>
          </w:tcPr>
          <w:p w14:paraId="3091E2FB" w14:textId="1F64AD15" w:rsidR="005400CD" w:rsidRPr="00B84FCD" w:rsidRDefault="005400CD" w:rsidP="005400CD">
            <w:pPr>
              <w:spacing w:after="0" w:line="240" w:lineRule="auto"/>
              <w:jc w:val="right"/>
              <w:rPr>
                <w:rFonts w:cs="Arial"/>
                <w:sz w:val="16"/>
                <w:szCs w:val="16"/>
              </w:rPr>
            </w:pPr>
            <w:r>
              <w:rPr>
                <w:rFonts w:cs="Arial"/>
                <w:sz w:val="16"/>
                <w:szCs w:val="16"/>
              </w:rPr>
              <w:t>3.74</w:t>
            </w:r>
          </w:p>
        </w:tc>
        <w:tc>
          <w:tcPr>
            <w:tcW w:w="928" w:type="dxa"/>
            <w:tcBorders>
              <w:top w:val="nil"/>
              <w:left w:val="nil"/>
              <w:bottom w:val="nil"/>
              <w:right w:val="nil"/>
            </w:tcBorders>
            <w:shd w:val="clear" w:color="auto" w:fill="auto"/>
            <w:noWrap/>
            <w:vAlign w:val="bottom"/>
            <w:hideMark/>
          </w:tcPr>
          <w:p w14:paraId="67BD8329" w14:textId="5A655E18" w:rsidR="005400CD" w:rsidRPr="00B84FCD" w:rsidRDefault="005400CD" w:rsidP="005400CD">
            <w:pPr>
              <w:spacing w:after="0" w:line="240" w:lineRule="auto"/>
              <w:jc w:val="right"/>
              <w:rPr>
                <w:rFonts w:cs="Arial"/>
                <w:sz w:val="16"/>
                <w:szCs w:val="16"/>
              </w:rPr>
            </w:pPr>
            <w:r>
              <w:rPr>
                <w:rFonts w:cs="Arial"/>
                <w:sz w:val="16"/>
                <w:szCs w:val="16"/>
              </w:rPr>
              <w:t>3.80</w:t>
            </w:r>
          </w:p>
        </w:tc>
        <w:tc>
          <w:tcPr>
            <w:tcW w:w="931" w:type="dxa"/>
            <w:tcBorders>
              <w:top w:val="nil"/>
              <w:left w:val="nil"/>
              <w:bottom w:val="nil"/>
              <w:right w:val="nil"/>
            </w:tcBorders>
            <w:shd w:val="clear" w:color="auto" w:fill="auto"/>
            <w:noWrap/>
            <w:vAlign w:val="bottom"/>
            <w:hideMark/>
          </w:tcPr>
          <w:p w14:paraId="6C5D9CC6" w14:textId="5690CEC1" w:rsidR="005400CD" w:rsidRPr="00B84FCD" w:rsidRDefault="005400CD" w:rsidP="005400CD">
            <w:pPr>
              <w:spacing w:after="0" w:line="240" w:lineRule="auto"/>
              <w:jc w:val="right"/>
              <w:rPr>
                <w:rFonts w:cs="Arial"/>
                <w:sz w:val="16"/>
                <w:szCs w:val="16"/>
              </w:rPr>
            </w:pPr>
            <w:r>
              <w:rPr>
                <w:rFonts w:cs="Arial"/>
                <w:sz w:val="16"/>
                <w:szCs w:val="16"/>
              </w:rPr>
              <w:t>4.24</w:t>
            </w:r>
          </w:p>
        </w:tc>
        <w:tc>
          <w:tcPr>
            <w:tcW w:w="999" w:type="dxa"/>
            <w:tcBorders>
              <w:top w:val="nil"/>
              <w:left w:val="nil"/>
              <w:bottom w:val="nil"/>
              <w:right w:val="single" w:sz="4" w:space="0" w:color="auto"/>
            </w:tcBorders>
            <w:shd w:val="clear" w:color="auto" w:fill="auto"/>
            <w:noWrap/>
            <w:vAlign w:val="bottom"/>
            <w:hideMark/>
          </w:tcPr>
          <w:p w14:paraId="5E5452D0" w14:textId="3EA8AE36" w:rsidR="005400CD" w:rsidRPr="00B84FCD" w:rsidRDefault="005400CD" w:rsidP="005400CD">
            <w:pPr>
              <w:spacing w:after="0" w:line="240" w:lineRule="auto"/>
              <w:jc w:val="right"/>
              <w:rPr>
                <w:rFonts w:cs="Arial"/>
                <w:sz w:val="16"/>
                <w:szCs w:val="16"/>
              </w:rPr>
            </w:pPr>
            <w:r>
              <w:rPr>
                <w:rFonts w:cs="Arial"/>
                <w:sz w:val="16"/>
                <w:szCs w:val="16"/>
              </w:rPr>
              <w:t>4.58</w:t>
            </w:r>
          </w:p>
        </w:tc>
        <w:tc>
          <w:tcPr>
            <w:tcW w:w="928" w:type="dxa"/>
            <w:tcBorders>
              <w:top w:val="nil"/>
              <w:left w:val="nil"/>
              <w:bottom w:val="nil"/>
              <w:right w:val="nil"/>
            </w:tcBorders>
            <w:shd w:val="clear" w:color="auto" w:fill="auto"/>
            <w:noWrap/>
            <w:vAlign w:val="bottom"/>
            <w:hideMark/>
          </w:tcPr>
          <w:p w14:paraId="63F9CB34" w14:textId="17026C3C" w:rsidR="005400CD" w:rsidRPr="00B84FCD" w:rsidRDefault="005400CD" w:rsidP="005400CD">
            <w:pPr>
              <w:spacing w:after="0" w:line="240" w:lineRule="auto"/>
              <w:jc w:val="right"/>
              <w:rPr>
                <w:rFonts w:cs="Arial"/>
                <w:sz w:val="16"/>
                <w:szCs w:val="16"/>
              </w:rPr>
            </w:pPr>
            <w:r>
              <w:rPr>
                <w:rFonts w:cs="Arial"/>
                <w:sz w:val="16"/>
                <w:szCs w:val="16"/>
              </w:rPr>
              <w:t>4.33</w:t>
            </w:r>
          </w:p>
        </w:tc>
        <w:tc>
          <w:tcPr>
            <w:tcW w:w="928" w:type="dxa"/>
            <w:tcBorders>
              <w:top w:val="nil"/>
              <w:left w:val="nil"/>
              <w:bottom w:val="nil"/>
              <w:right w:val="nil"/>
            </w:tcBorders>
            <w:shd w:val="clear" w:color="auto" w:fill="auto"/>
            <w:noWrap/>
            <w:vAlign w:val="bottom"/>
            <w:hideMark/>
          </w:tcPr>
          <w:p w14:paraId="00F57B56" w14:textId="1B59CBA7" w:rsidR="005400CD" w:rsidRPr="00B84FCD" w:rsidRDefault="005400CD" w:rsidP="005400CD">
            <w:pPr>
              <w:spacing w:after="0" w:line="240" w:lineRule="auto"/>
              <w:jc w:val="right"/>
              <w:rPr>
                <w:rFonts w:cs="Arial"/>
                <w:sz w:val="16"/>
                <w:szCs w:val="16"/>
              </w:rPr>
            </w:pPr>
            <w:r>
              <w:rPr>
                <w:rFonts w:cs="Arial"/>
                <w:sz w:val="16"/>
                <w:szCs w:val="16"/>
              </w:rPr>
              <w:t>4.57</w:t>
            </w:r>
          </w:p>
        </w:tc>
        <w:tc>
          <w:tcPr>
            <w:tcW w:w="928" w:type="dxa"/>
            <w:tcBorders>
              <w:top w:val="nil"/>
              <w:left w:val="nil"/>
              <w:bottom w:val="nil"/>
              <w:right w:val="nil"/>
            </w:tcBorders>
            <w:shd w:val="clear" w:color="auto" w:fill="auto"/>
            <w:noWrap/>
            <w:vAlign w:val="bottom"/>
            <w:hideMark/>
          </w:tcPr>
          <w:p w14:paraId="648945DE" w14:textId="4CCD7A93" w:rsidR="005400CD" w:rsidRPr="00B84FCD" w:rsidRDefault="005400CD" w:rsidP="005400CD">
            <w:pPr>
              <w:spacing w:after="0" w:line="240" w:lineRule="auto"/>
              <w:jc w:val="right"/>
              <w:rPr>
                <w:rFonts w:cs="Arial"/>
                <w:sz w:val="16"/>
                <w:szCs w:val="16"/>
              </w:rPr>
            </w:pPr>
            <w:r>
              <w:rPr>
                <w:rFonts w:cs="Arial"/>
                <w:sz w:val="16"/>
                <w:szCs w:val="16"/>
              </w:rPr>
              <w:t>4.22</w:t>
            </w:r>
          </w:p>
        </w:tc>
        <w:tc>
          <w:tcPr>
            <w:tcW w:w="1006" w:type="dxa"/>
            <w:tcBorders>
              <w:top w:val="nil"/>
              <w:left w:val="nil"/>
              <w:bottom w:val="nil"/>
              <w:right w:val="single" w:sz="4" w:space="0" w:color="auto"/>
            </w:tcBorders>
            <w:shd w:val="clear" w:color="auto" w:fill="auto"/>
            <w:noWrap/>
            <w:vAlign w:val="bottom"/>
            <w:hideMark/>
          </w:tcPr>
          <w:p w14:paraId="014A3543" w14:textId="2D12863A" w:rsidR="005400CD" w:rsidRPr="00B84FCD" w:rsidRDefault="005400CD" w:rsidP="005400CD">
            <w:pPr>
              <w:spacing w:after="0" w:line="240" w:lineRule="auto"/>
              <w:jc w:val="right"/>
              <w:rPr>
                <w:rFonts w:cs="Arial"/>
                <w:sz w:val="16"/>
                <w:szCs w:val="16"/>
              </w:rPr>
            </w:pPr>
            <w:r>
              <w:rPr>
                <w:rFonts w:cs="Arial"/>
                <w:sz w:val="16"/>
                <w:szCs w:val="16"/>
              </w:rPr>
              <w:t>4.45</w:t>
            </w:r>
          </w:p>
        </w:tc>
        <w:tc>
          <w:tcPr>
            <w:tcW w:w="928" w:type="dxa"/>
            <w:tcBorders>
              <w:top w:val="nil"/>
              <w:left w:val="nil"/>
              <w:bottom w:val="nil"/>
              <w:right w:val="nil"/>
            </w:tcBorders>
            <w:shd w:val="clear" w:color="auto" w:fill="auto"/>
            <w:noWrap/>
            <w:vAlign w:val="bottom"/>
            <w:hideMark/>
          </w:tcPr>
          <w:p w14:paraId="16EA0197" w14:textId="2E8AF03C" w:rsidR="005400CD" w:rsidRPr="00B84FCD" w:rsidRDefault="005400CD" w:rsidP="005400CD">
            <w:pPr>
              <w:spacing w:after="0" w:line="240" w:lineRule="auto"/>
              <w:jc w:val="right"/>
              <w:rPr>
                <w:rFonts w:cs="Arial"/>
                <w:sz w:val="16"/>
                <w:szCs w:val="16"/>
              </w:rPr>
            </w:pPr>
            <w:r>
              <w:rPr>
                <w:rFonts w:cs="Arial"/>
                <w:sz w:val="16"/>
                <w:szCs w:val="16"/>
              </w:rPr>
              <w:t>4.83</w:t>
            </w:r>
          </w:p>
        </w:tc>
        <w:tc>
          <w:tcPr>
            <w:tcW w:w="928" w:type="dxa"/>
            <w:tcBorders>
              <w:top w:val="nil"/>
              <w:left w:val="nil"/>
              <w:bottom w:val="nil"/>
              <w:right w:val="nil"/>
            </w:tcBorders>
            <w:shd w:val="clear" w:color="auto" w:fill="auto"/>
            <w:noWrap/>
            <w:vAlign w:val="bottom"/>
            <w:hideMark/>
          </w:tcPr>
          <w:p w14:paraId="2A4BC4D1" w14:textId="5D5074E1" w:rsidR="005400CD" w:rsidRPr="00B84FCD" w:rsidRDefault="005400CD" w:rsidP="005400CD">
            <w:pPr>
              <w:spacing w:after="0" w:line="240" w:lineRule="auto"/>
              <w:jc w:val="right"/>
              <w:rPr>
                <w:rFonts w:cs="Arial"/>
                <w:sz w:val="16"/>
                <w:szCs w:val="16"/>
              </w:rPr>
            </w:pPr>
            <w:r>
              <w:rPr>
                <w:rFonts w:cs="Arial"/>
                <w:sz w:val="16"/>
                <w:szCs w:val="16"/>
              </w:rPr>
              <w:t>4.85</w:t>
            </w:r>
          </w:p>
        </w:tc>
        <w:tc>
          <w:tcPr>
            <w:tcW w:w="928" w:type="dxa"/>
            <w:tcBorders>
              <w:top w:val="nil"/>
              <w:left w:val="nil"/>
              <w:bottom w:val="nil"/>
              <w:right w:val="nil"/>
            </w:tcBorders>
            <w:shd w:val="clear" w:color="auto" w:fill="auto"/>
            <w:noWrap/>
            <w:vAlign w:val="bottom"/>
            <w:hideMark/>
          </w:tcPr>
          <w:p w14:paraId="37CA456E" w14:textId="1B12188D" w:rsidR="005400CD" w:rsidRPr="00B84FCD" w:rsidRDefault="005400CD" w:rsidP="005400CD">
            <w:pPr>
              <w:spacing w:after="0" w:line="240" w:lineRule="auto"/>
              <w:jc w:val="right"/>
              <w:rPr>
                <w:rFonts w:cs="Arial"/>
                <w:sz w:val="16"/>
                <w:szCs w:val="16"/>
              </w:rPr>
            </w:pPr>
            <w:r>
              <w:rPr>
                <w:rFonts w:cs="Arial"/>
                <w:sz w:val="16"/>
                <w:szCs w:val="16"/>
              </w:rPr>
              <w:t>4.88</w:t>
            </w:r>
          </w:p>
        </w:tc>
        <w:tc>
          <w:tcPr>
            <w:tcW w:w="1005" w:type="dxa"/>
            <w:tcBorders>
              <w:top w:val="nil"/>
              <w:left w:val="nil"/>
              <w:bottom w:val="nil"/>
              <w:right w:val="single" w:sz="4" w:space="0" w:color="auto"/>
            </w:tcBorders>
            <w:shd w:val="clear" w:color="auto" w:fill="auto"/>
            <w:noWrap/>
            <w:vAlign w:val="bottom"/>
            <w:hideMark/>
          </w:tcPr>
          <w:p w14:paraId="65D65155" w14:textId="035A63BC" w:rsidR="005400CD" w:rsidRPr="00B84FCD" w:rsidRDefault="005400CD" w:rsidP="005400CD">
            <w:pPr>
              <w:spacing w:after="0" w:line="240" w:lineRule="auto"/>
              <w:jc w:val="right"/>
              <w:rPr>
                <w:rFonts w:cs="Arial"/>
                <w:sz w:val="16"/>
                <w:szCs w:val="16"/>
              </w:rPr>
            </w:pPr>
            <w:r>
              <w:rPr>
                <w:rFonts w:cs="Arial"/>
                <w:sz w:val="16"/>
                <w:szCs w:val="16"/>
              </w:rPr>
              <w:t>4.89</w:t>
            </w:r>
          </w:p>
        </w:tc>
      </w:tr>
      <w:tr w:rsidR="005400CD" w:rsidRPr="00B84FCD" w14:paraId="5EB34C01"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F378B17"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Other Interest Rates</w:t>
            </w:r>
          </w:p>
        </w:tc>
        <w:tc>
          <w:tcPr>
            <w:tcW w:w="868" w:type="dxa"/>
            <w:tcBorders>
              <w:top w:val="nil"/>
              <w:left w:val="nil"/>
              <w:bottom w:val="nil"/>
              <w:right w:val="nil"/>
            </w:tcBorders>
            <w:shd w:val="clear" w:color="auto" w:fill="auto"/>
            <w:noWrap/>
            <w:vAlign w:val="bottom"/>
            <w:hideMark/>
          </w:tcPr>
          <w:p w14:paraId="70DFD874" w14:textId="77777777" w:rsidR="005400CD" w:rsidRPr="00B84FCD" w:rsidRDefault="005400CD" w:rsidP="005400CD">
            <w:pPr>
              <w:spacing w:after="0" w:line="240" w:lineRule="auto"/>
              <w:ind w:firstLineChars="100" w:firstLine="160"/>
              <w:rPr>
                <w:rFonts w:cs="Arial"/>
                <w:sz w:val="16"/>
                <w:szCs w:val="16"/>
              </w:rPr>
            </w:pPr>
          </w:p>
        </w:tc>
        <w:tc>
          <w:tcPr>
            <w:tcW w:w="928" w:type="dxa"/>
            <w:tcBorders>
              <w:top w:val="nil"/>
              <w:left w:val="nil"/>
              <w:bottom w:val="nil"/>
              <w:right w:val="nil"/>
            </w:tcBorders>
            <w:shd w:val="clear" w:color="auto" w:fill="auto"/>
            <w:noWrap/>
            <w:vAlign w:val="bottom"/>
            <w:hideMark/>
          </w:tcPr>
          <w:p w14:paraId="567FD7F2" w14:textId="77777777" w:rsidR="005400CD" w:rsidRPr="00B84FCD" w:rsidRDefault="005400CD" w:rsidP="005400CD">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018C37DC" w14:textId="77777777" w:rsidR="005400CD" w:rsidRPr="00B84FCD" w:rsidRDefault="005400CD" w:rsidP="005400CD">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7B479755" w14:textId="43BF0084" w:rsidR="005400CD" w:rsidRPr="00B84FCD" w:rsidRDefault="005400CD" w:rsidP="005400CD">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0485A2BA" w14:textId="77777777" w:rsidR="005400CD" w:rsidRPr="00B84FCD" w:rsidRDefault="005400CD" w:rsidP="005400CD">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15C0688E" w14:textId="77777777" w:rsidR="005400CD" w:rsidRPr="00B84FCD" w:rsidRDefault="005400CD" w:rsidP="005400CD">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177BECB" w14:textId="77777777" w:rsidR="005400CD" w:rsidRPr="00B84FCD" w:rsidRDefault="005400CD" w:rsidP="005400CD">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39DF35DB" w14:textId="024A35C4" w:rsidR="005400CD" w:rsidRPr="00B84FCD" w:rsidRDefault="005400CD" w:rsidP="005400CD">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4321F0AB" w14:textId="77777777" w:rsidR="005400CD" w:rsidRPr="00B84FCD" w:rsidRDefault="005400CD" w:rsidP="005400CD">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81AAF5C" w14:textId="77777777" w:rsidR="005400CD" w:rsidRPr="00B84FCD" w:rsidRDefault="005400CD" w:rsidP="005400CD">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02C60ABB" w14:textId="77777777" w:rsidR="005400CD" w:rsidRPr="00B84FCD" w:rsidRDefault="005400CD" w:rsidP="005400CD">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02966527" w14:textId="593243DE" w:rsidR="005400CD" w:rsidRPr="00B84FCD" w:rsidRDefault="005400CD" w:rsidP="005400CD">
            <w:pPr>
              <w:spacing w:after="0" w:line="240" w:lineRule="auto"/>
              <w:rPr>
                <w:rFonts w:cs="Arial"/>
                <w:sz w:val="16"/>
                <w:szCs w:val="16"/>
              </w:rPr>
            </w:pPr>
            <w:r>
              <w:rPr>
                <w:rFonts w:cs="Arial"/>
                <w:sz w:val="16"/>
                <w:szCs w:val="16"/>
              </w:rPr>
              <w:t> </w:t>
            </w:r>
          </w:p>
        </w:tc>
      </w:tr>
      <w:tr w:rsidR="005400CD" w:rsidRPr="00B84FCD" w14:paraId="66BA63D2"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F77B41A"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SOFR</w:t>
            </w:r>
          </w:p>
        </w:tc>
        <w:tc>
          <w:tcPr>
            <w:tcW w:w="868" w:type="dxa"/>
            <w:tcBorders>
              <w:top w:val="nil"/>
              <w:left w:val="nil"/>
              <w:bottom w:val="nil"/>
              <w:right w:val="nil"/>
            </w:tcBorders>
            <w:shd w:val="clear" w:color="auto" w:fill="auto"/>
            <w:noWrap/>
            <w:vAlign w:val="bottom"/>
            <w:hideMark/>
          </w:tcPr>
          <w:p w14:paraId="4E45114D" w14:textId="73DA92BC" w:rsidR="005400CD" w:rsidRPr="00B84FCD" w:rsidRDefault="005400CD" w:rsidP="005400CD">
            <w:pPr>
              <w:spacing w:after="0" w:line="240" w:lineRule="auto"/>
              <w:jc w:val="right"/>
              <w:rPr>
                <w:rFonts w:cs="Arial"/>
                <w:sz w:val="16"/>
                <w:szCs w:val="16"/>
              </w:rPr>
            </w:pPr>
            <w:r>
              <w:rPr>
                <w:rFonts w:cs="Arial"/>
                <w:sz w:val="16"/>
                <w:szCs w:val="16"/>
              </w:rPr>
              <w:t>4.49</w:t>
            </w:r>
          </w:p>
        </w:tc>
        <w:tc>
          <w:tcPr>
            <w:tcW w:w="928" w:type="dxa"/>
            <w:tcBorders>
              <w:top w:val="nil"/>
              <w:left w:val="nil"/>
              <w:bottom w:val="nil"/>
              <w:right w:val="nil"/>
            </w:tcBorders>
            <w:shd w:val="clear" w:color="auto" w:fill="auto"/>
            <w:noWrap/>
            <w:vAlign w:val="bottom"/>
            <w:hideMark/>
          </w:tcPr>
          <w:p w14:paraId="4AB5983B" w14:textId="5734A78F" w:rsidR="005400CD" w:rsidRPr="00B84FCD" w:rsidRDefault="005400CD" w:rsidP="005400CD">
            <w:pPr>
              <w:spacing w:after="0" w:line="240" w:lineRule="auto"/>
              <w:jc w:val="right"/>
              <w:rPr>
                <w:rFonts w:cs="Arial"/>
                <w:sz w:val="16"/>
                <w:szCs w:val="16"/>
              </w:rPr>
            </w:pPr>
            <w:r>
              <w:rPr>
                <w:rFonts w:cs="Arial"/>
                <w:sz w:val="16"/>
                <w:szCs w:val="16"/>
              </w:rPr>
              <w:t>4.96</w:t>
            </w:r>
          </w:p>
        </w:tc>
        <w:tc>
          <w:tcPr>
            <w:tcW w:w="931" w:type="dxa"/>
            <w:tcBorders>
              <w:top w:val="nil"/>
              <w:left w:val="nil"/>
              <w:bottom w:val="nil"/>
              <w:right w:val="nil"/>
            </w:tcBorders>
            <w:shd w:val="clear" w:color="auto" w:fill="auto"/>
            <w:noWrap/>
            <w:vAlign w:val="bottom"/>
            <w:hideMark/>
          </w:tcPr>
          <w:p w14:paraId="339DE06F" w14:textId="7D3E2763" w:rsidR="005400CD" w:rsidRPr="00B84FCD" w:rsidRDefault="005400CD" w:rsidP="005400CD">
            <w:pPr>
              <w:spacing w:after="0" w:line="240" w:lineRule="auto"/>
              <w:jc w:val="right"/>
              <w:rPr>
                <w:rFonts w:cs="Arial"/>
                <w:sz w:val="16"/>
                <w:szCs w:val="16"/>
              </w:rPr>
            </w:pPr>
            <w:r>
              <w:rPr>
                <w:rFonts w:cs="Arial"/>
                <w:sz w:val="16"/>
                <w:szCs w:val="16"/>
              </w:rPr>
              <w:t>5.23</w:t>
            </w:r>
          </w:p>
        </w:tc>
        <w:tc>
          <w:tcPr>
            <w:tcW w:w="999" w:type="dxa"/>
            <w:tcBorders>
              <w:top w:val="nil"/>
              <w:left w:val="nil"/>
              <w:bottom w:val="nil"/>
              <w:right w:val="single" w:sz="4" w:space="0" w:color="auto"/>
            </w:tcBorders>
            <w:shd w:val="clear" w:color="auto" w:fill="auto"/>
            <w:noWrap/>
            <w:vAlign w:val="bottom"/>
            <w:hideMark/>
          </w:tcPr>
          <w:p w14:paraId="4AB7C35D" w14:textId="68FE6F9C" w:rsidR="005400CD" w:rsidRPr="00B84FCD" w:rsidRDefault="005400CD" w:rsidP="005400CD">
            <w:pPr>
              <w:spacing w:after="0" w:line="240" w:lineRule="auto"/>
              <w:jc w:val="right"/>
              <w:rPr>
                <w:rFonts w:cs="Arial"/>
                <w:sz w:val="16"/>
                <w:szCs w:val="16"/>
              </w:rPr>
            </w:pPr>
            <w:r>
              <w:rPr>
                <w:rFonts w:cs="Arial"/>
                <w:sz w:val="16"/>
                <w:szCs w:val="16"/>
              </w:rPr>
              <w:t>5.32</w:t>
            </w:r>
          </w:p>
        </w:tc>
        <w:tc>
          <w:tcPr>
            <w:tcW w:w="928" w:type="dxa"/>
            <w:tcBorders>
              <w:top w:val="nil"/>
              <w:left w:val="nil"/>
              <w:bottom w:val="nil"/>
              <w:right w:val="nil"/>
            </w:tcBorders>
            <w:shd w:val="clear" w:color="auto" w:fill="auto"/>
            <w:noWrap/>
            <w:vAlign w:val="bottom"/>
            <w:hideMark/>
          </w:tcPr>
          <w:p w14:paraId="06CE93BE" w14:textId="715E4398" w:rsidR="005400CD" w:rsidRPr="00B84FCD" w:rsidRDefault="005400CD" w:rsidP="005400CD">
            <w:pPr>
              <w:spacing w:after="0" w:line="240" w:lineRule="auto"/>
              <w:jc w:val="right"/>
              <w:rPr>
                <w:rFonts w:cs="Arial"/>
                <w:sz w:val="16"/>
                <w:szCs w:val="16"/>
              </w:rPr>
            </w:pPr>
            <w:r>
              <w:rPr>
                <w:rFonts w:cs="Arial"/>
                <w:sz w:val="16"/>
                <w:szCs w:val="16"/>
              </w:rPr>
              <w:t>5.31</w:t>
            </w:r>
          </w:p>
        </w:tc>
        <w:tc>
          <w:tcPr>
            <w:tcW w:w="928" w:type="dxa"/>
            <w:tcBorders>
              <w:top w:val="nil"/>
              <w:left w:val="nil"/>
              <w:bottom w:val="nil"/>
              <w:right w:val="nil"/>
            </w:tcBorders>
            <w:shd w:val="clear" w:color="auto" w:fill="auto"/>
            <w:noWrap/>
            <w:vAlign w:val="bottom"/>
            <w:hideMark/>
          </w:tcPr>
          <w:p w14:paraId="3E06820B" w14:textId="5CEC54BE" w:rsidR="005400CD" w:rsidRPr="00B84FCD" w:rsidRDefault="005400CD" w:rsidP="005400CD">
            <w:pPr>
              <w:spacing w:after="0" w:line="240" w:lineRule="auto"/>
              <w:jc w:val="right"/>
              <w:rPr>
                <w:rFonts w:cs="Arial"/>
                <w:sz w:val="16"/>
                <w:szCs w:val="16"/>
              </w:rPr>
            </w:pPr>
            <w:r>
              <w:rPr>
                <w:rFonts w:cs="Arial"/>
                <w:sz w:val="16"/>
                <w:szCs w:val="16"/>
              </w:rPr>
              <w:t>5.32</w:t>
            </w:r>
          </w:p>
        </w:tc>
        <w:tc>
          <w:tcPr>
            <w:tcW w:w="928" w:type="dxa"/>
            <w:tcBorders>
              <w:top w:val="nil"/>
              <w:left w:val="nil"/>
              <w:bottom w:val="nil"/>
              <w:right w:val="nil"/>
            </w:tcBorders>
            <w:shd w:val="clear" w:color="auto" w:fill="auto"/>
            <w:noWrap/>
            <w:vAlign w:val="bottom"/>
            <w:hideMark/>
          </w:tcPr>
          <w:p w14:paraId="1AB7A54F" w14:textId="39B4AE04" w:rsidR="005400CD" w:rsidRPr="00B84FCD" w:rsidRDefault="005400CD" w:rsidP="005400CD">
            <w:pPr>
              <w:spacing w:after="0" w:line="240" w:lineRule="auto"/>
              <w:jc w:val="right"/>
              <w:rPr>
                <w:rFonts w:cs="Arial"/>
                <w:sz w:val="16"/>
                <w:szCs w:val="16"/>
              </w:rPr>
            </w:pPr>
            <w:r>
              <w:rPr>
                <w:rFonts w:cs="Arial"/>
                <w:sz w:val="16"/>
                <w:szCs w:val="16"/>
              </w:rPr>
              <w:t>5.27</w:t>
            </w:r>
          </w:p>
        </w:tc>
        <w:tc>
          <w:tcPr>
            <w:tcW w:w="1006" w:type="dxa"/>
            <w:tcBorders>
              <w:top w:val="nil"/>
              <w:left w:val="nil"/>
              <w:bottom w:val="nil"/>
              <w:right w:val="single" w:sz="4" w:space="0" w:color="auto"/>
            </w:tcBorders>
            <w:shd w:val="clear" w:color="auto" w:fill="auto"/>
            <w:noWrap/>
            <w:vAlign w:val="bottom"/>
            <w:hideMark/>
          </w:tcPr>
          <w:p w14:paraId="124D7BDA" w14:textId="704057DE" w:rsidR="005400CD" w:rsidRPr="00B84FCD" w:rsidRDefault="005400CD" w:rsidP="005400CD">
            <w:pPr>
              <w:spacing w:after="0" w:line="240" w:lineRule="auto"/>
              <w:jc w:val="right"/>
              <w:rPr>
                <w:rFonts w:cs="Arial"/>
                <w:sz w:val="16"/>
                <w:szCs w:val="16"/>
              </w:rPr>
            </w:pPr>
            <w:r>
              <w:rPr>
                <w:rFonts w:cs="Arial"/>
                <w:sz w:val="16"/>
                <w:szCs w:val="16"/>
              </w:rPr>
              <w:t>4.68</w:t>
            </w:r>
          </w:p>
        </w:tc>
        <w:tc>
          <w:tcPr>
            <w:tcW w:w="928" w:type="dxa"/>
            <w:tcBorders>
              <w:top w:val="nil"/>
              <w:left w:val="nil"/>
              <w:bottom w:val="nil"/>
              <w:right w:val="nil"/>
            </w:tcBorders>
            <w:shd w:val="clear" w:color="auto" w:fill="auto"/>
            <w:noWrap/>
            <w:vAlign w:val="bottom"/>
            <w:hideMark/>
          </w:tcPr>
          <w:p w14:paraId="41951DDB" w14:textId="63F909C5"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10A7353A" w14:textId="56B66535"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79B19D4D" w14:textId="23779482" w:rsidR="005400CD" w:rsidRPr="00B84FCD" w:rsidRDefault="005400CD" w:rsidP="005400CD">
            <w:pPr>
              <w:spacing w:after="0" w:line="240" w:lineRule="auto"/>
              <w:jc w:val="right"/>
              <w:rPr>
                <w:rFonts w:cs="Arial"/>
                <w:sz w:val="16"/>
                <w:szCs w:val="16"/>
              </w:rPr>
            </w:pPr>
            <w:r>
              <w:rPr>
                <w:rFonts w:cs="Arial"/>
                <w:sz w:val="16"/>
                <w:szCs w:val="16"/>
              </w:rPr>
              <w:t>4.36</w:t>
            </w:r>
          </w:p>
        </w:tc>
        <w:tc>
          <w:tcPr>
            <w:tcW w:w="1005" w:type="dxa"/>
            <w:tcBorders>
              <w:top w:val="nil"/>
              <w:left w:val="nil"/>
              <w:bottom w:val="nil"/>
              <w:right w:val="single" w:sz="4" w:space="0" w:color="auto"/>
            </w:tcBorders>
            <w:shd w:val="clear" w:color="auto" w:fill="auto"/>
            <w:noWrap/>
            <w:vAlign w:val="bottom"/>
            <w:hideMark/>
          </w:tcPr>
          <w:p w14:paraId="2DEC8BC2" w14:textId="4EAD7D31" w:rsidR="005400CD" w:rsidRPr="00B84FCD" w:rsidRDefault="005400CD" w:rsidP="005400CD">
            <w:pPr>
              <w:spacing w:after="0" w:line="240" w:lineRule="auto"/>
              <w:jc w:val="right"/>
              <w:rPr>
                <w:rFonts w:cs="Arial"/>
                <w:sz w:val="16"/>
                <w:szCs w:val="16"/>
              </w:rPr>
            </w:pPr>
            <w:r>
              <w:rPr>
                <w:rFonts w:cs="Arial"/>
                <w:sz w:val="16"/>
                <w:szCs w:val="16"/>
              </w:rPr>
              <w:t>4.36</w:t>
            </w:r>
          </w:p>
        </w:tc>
      </w:tr>
      <w:tr w:rsidR="005400CD" w:rsidRPr="00B84FCD" w14:paraId="575118CE"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7946108" w14:textId="77777777" w:rsidR="005400CD" w:rsidRPr="00B84FCD" w:rsidRDefault="005400CD" w:rsidP="005400CD">
            <w:pPr>
              <w:spacing w:after="0" w:line="240" w:lineRule="auto"/>
              <w:ind w:firstLineChars="200" w:firstLine="300"/>
              <w:rPr>
                <w:rFonts w:cs="Arial"/>
                <w:sz w:val="15"/>
                <w:szCs w:val="15"/>
              </w:rPr>
            </w:pPr>
            <w:r w:rsidRPr="00B84FCD">
              <w:rPr>
                <w:rFonts w:cs="Arial"/>
                <w:sz w:val="15"/>
                <w:szCs w:val="15"/>
              </w:rPr>
              <w:t>1-Month Non-Financial Comm. Paper</w:t>
            </w:r>
          </w:p>
        </w:tc>
        <w:tc>
          <w:tcPr>
            <w:tcW w:w="868" w:type="dxa"/>
            <w:tcBorders>
              <w:top w:val="nil"/>
              <w:left w:val="nil"/>
              <w:bottom w:val="nil"/>
              <w:right w:val="nil"/>
            </w:tcBorders>
            <w:shd w:val="clear" w:color="auto" w:fill="auto"/>
            <w:noWrap/>
            <w:vAlign w:val="bottom"/>
            <w:hideMark/>
          </w:tcPr>
          <w:p w14:paraId="325B3F68" w14:textId="1299F0B7" w:rsidR="005400CD" w:rsidRPr="00B84FCD" w:rsidRDefault="005400CD" w:rsidP="005400CD">
            <w:pPr>
              <w:spacing w:after="0" w:line="240" w:lineRule="auto"/>
              <w:jc w:val="right"/>
              <w:rPr>
                <w:rFonts w:cs="Arial"/>
                <w:sz w:val="16"/>
                <w:szCs w:val="16"/>
              </w:rPr>
            </w:pPr>
            <w:r>
              <w:rPr>
                <w:rFonts w:cs="Arial"/>
                <w:sz w:val="16"/>
                <w:szCs w:val="16"/>
              </w:rPr>
              <w:t>4.60</w:t>
            </w:r>
          </w:p>
        </w:tc>
        <w:tc>
          <w:tcPr>
            <w:tcW w:w="928" w:type="dxa"/>
            <w:tcBorders>
              <w:top w:val="nil"/>
              <w:left w:val="nil"/>
              <w:bottom w:val="nil"/>
              <w:right w:val="nil"/>
            </w:tcBorders>
            <w:shd w:val="clear" w:color="auto" w:fill="auto"/>
            <w:noWrap/>
            <w:vAlign w:val="bottom"/>
            <w:hideMark/>
          </w:tcPr>
          <w:p w14:paraId="719C47E7" w14:textId="3E49BD3A" w:rsidR="005400CD" w:rsidRPr="00B84FCD" w:rsidRDefault="005400CD" w:rsidP="005400CD">
            <w:pPr>
              <w:spacing w:after="0" w:line="240" w:lineRule="auto"/>
              <w:jc w:val="right"/>
              <w:rPr>
                <w:rFonts w:cs="Arial"/>
                <w:sz w:val="16"/>
                <w:szCs w:val="16"/>
              </w:rPr>
            </w:pPr>
            <w:r>
              <w:rPr>
                <w:rFonts w:cs="Arial"/>
                <w:sz w:val="16"/>
                <w:szCs w:val="16"/>
              </w:rPr>
              <w:t>5.03</w:t>
            </w:r>
          </w:p>
        </w:tc>
        <w:tc>
          <w:tcPr>
            <w:tcW w:w="931" w:type="dxa"/>
            <w:tcBorders>
              <w:top w:val="nil"/>
              <w:left w:val="nil"/>
              <w:bottom w:val="nil"/>
              <w:right w:val="nil"/>
            </w:tcBorders>
            <w:shd w:val="clear" w:color="auto" w:fill="auto"/>
            <w:noWrap/>
            <w:vAlign w:val="bottom"/>
            <w:hideMark/>
          </w:tcPr>
          <w:p w14:paraId="137F61EE" w14:textId="018570F5" w:rsidR="005400CD" w:rsidRPr="00B84FCD" w:rsidRDefault="005400CD" w:rsidP="005400CD">
            <w:pPr>
              <w:spacing w:after="0" w:line="240" w:lineRule="auto"/>
              <w:jc w:val="right"/>
              <w:rPr>
                <w:rFonts w:cs="Arial"/>
                <w:sz w:val="16"/>
                <w:szCs w:val="16"/>
              </w:rPr>
            </w:pPr>
            <w:r>
              <w:rPr>
                <w:rFonts w:cs="Arial"/>
                <w:sz w:val="16"/>
                <w:szCs w:val="16"/>
              </w:rPr>
              <w:t>5.32</w:t>
            </w:r>
          </w:p>
        </w:tc>
        <w:tc>
          <w:tcPr>
            <w:tcW w:w="999" w:type="dxa"/>
            <w:tcBorders>
              <w:top w:val="nil"/>
              <w:left w:val="nil"/>
              <w:bottom w:val="nil"/>
              <w:right w:val="single" w:sz="4" w:space="0" w:color="auto"/>
            </w:tcBorders>
            <w:shd w:val="clear" w:color="auto" w:fill="auto"/>
            <w:noWrap/>
            <w:vAlign w:val="bottom"/>
            <w:hideMark/>
          </w:tcPr>
          <w:p w14:paraId="18DCA86D" w14:textId="15BCC3F3" w:rsidR="005400CD" w:rsidRPr="00B84FCD" w:rsidRDefault="005400CD" w:rsidP="005400CD">
            <w:pPr>
              <w:spacing w:after="0" w:line="240" w:lineRule="auto"/>
              <w:jc w:val="right"/>
              <w:rPr>
                <w:rFonts w:cs="Arial"/>
                <w:sz w:val="16"/>
                <w:szCs w:val="16"/>
              </w:rPr>
            </w:pPr>
            <w:r>
              <w:rPr>
                <w:rFonts w:cs="Arial"/>
                <w:sz w:val="16"/>
                <w:szCs w:val="16"/>
              </w:rPr>
              <w:t>5.36</w:t>
            </w:r>
          </w:p>
        </w:tc>
        <w:tc>
          <w:tcPr>
            <w:tcW w:w="928" w:type="dxa"/>
            <w:tcBorders>
              <w:top w:val="nil"/>
              <w:left w:val="nil"/>
              <w:bottom w:val="nil"/>
              <w:right w:val="nil"/>
            </w:tcBorders>
            <w:shd w:val="clear" w:color="auto" w:fill="auto"/>
            <w:noWrap/>
            <w:vAlign w:val="bottom"/>
            <w:hideMark/>
          </w:tcPr>
          <w:p w14:paraId="64362394" w14:textId="2FE5E883" w:rsidR="005400CD" w:rsidRPr="00B84FCD" w:rsidRDefault="005400CD" w:rsidP="005400CD">
            <w:pPr>
              <w:spacing w:after="0" w:line="240" w:lineRule="auto"/>
              <w:jc w:val="right"/>
              <w:rPr>
                <w:rFonts w:cs="Arial"/>
                <w:sz w:val="16"/>
                <w:szCs w:val="16"/>
              </w:rPr>
            </w:pPr>
            <w:r>
              <w:rPr>
                <w:rFonts w:cs="Arial"/>
                <w:sz w:val="16"/>
                <w:szCs w:val="16"/>
              </w:rPr>
              <w:t>5.31</w:t>
            </w:r>
          </w:p>
        </w:tc>
        <w:tc>
          <w:tcPr>
            <w:tcW w:w="928" w:type="dxa"/>
            <w:tcBorders>
              <w:top w:val="nil"/>
              <w:left w:val="nil"/>
              <w:bottom w:val="nil"/>
              <w:right w:val="nil"/>
            </w:tcBorders>
            <w:shd w:val="clear" w:color="auto" w:fill="auto"/>
            <w:noWrap/>
            <w:vAlign w:val="bottom"/>
            <w:hideMark/>
          </w:tcPr>
          <w:p w14:paraId="0BFFD7A2" w14:textId="358480D4" w:rsidR="005400CD" w:rsidRPr="00B84FCD" w:rsidRDefault="005400CD" w:rsidP="005400CD">
            <w:pPr>
              <w:spacing w:after="0" w:line="240" w:lineRule="auto"/>
              <w:jc w:val="right"/>
              <w:rPr>
                <w:rFonts w:cs="Arial"/>
                <w:sz w:val="16"/>
                <w:szCs w:val="16"/>
              </w:rPr>
            </w:pPr>
            <w:r>
              <w:rPr>
                <w:rFonts w:cs="Arial"/>
                <w:sz w:val="16"/>
                <w:szCs w:val="16"/>
              </w:rPr>
              <w:t>5.32</w:t>
            </w:r>
          </w:p>
        </w:tc>
        <w:tc>
          <w:tcPr>
            <w:tcW w:w="928" w:type="dxa"/>
            <w:tcBorders>
              <w:top w:val="nil"/>
              <w:left w:val="nil"/>
              <w:bottom w:val="nil"/>
              <w:right w:val="nil"/>
            </w:tcBorders>
            <w:shd w:val="clear" w:color="auto" w:fill="auto"/>
            <w:noWrap/>
            <w:vAlign w:val="bottom"/>
            <w:hideMark/>
          </w:tcPr>
          <w:p w14:paraId="710026C8" w14:textId="6DF5B08B" w:rsidR="005400CD" w:rsidRPr="00B84FCD" w:rsidRDefault="005400CD" w:rsidP="005400CD">
            <w:pPr>
              <w:spacing w:after="0" w:line="240" w:lineRule="auto"/>
              <w:jc w:val="right"/>
              <w:rPr>
                <w:rFonts w:cs="Arial"/>
                <w:sz w:val="16"/>
                <w:szCs w:val="16"/>
              </w:rPr>
            </w:pPr>
            <w:r>
              <w:rPr>
                <w:rFonts w:cs="Arial"/>
                <w:sz w:val="16"/>
                <w:szCs w:val="16"/>
              </w:rPr>
              <w:t>5.21</w:t>
            </w:r>
          </w:p>
        </w:tc>
        <w:tc>
          <w:tcPr>
            <w:tcW w:w="1006" w:type="dxa"/>
            <w:tcBorders>
              <w:top w:val="nil"/>
              <w:left w:val="nil"/>
              <w:bottom w:val="nil"/>
              <w:right w:val="single" w:sz="4" w:space="0" w:color="auto"/>
            </w:tcBorders>
            <w:shd w:val="clear" w:color="auto" w:fill="auto"/>
            <w:noWrap/>
            <w:vAlign w:val="bottom"/>
            <w:hideMark/>
          </w:tcPr>
          <w:p w14:paraId="2DDCCB0E" w14:textId="02B5B051" w:rsidR="005400CD" w:rsidRPr="00B84FCD" w:rsidRDefault="005400CD" w:rsidP="005400CD">
            <w:pPr>
              <w:spacing w:after="0" w:line="240" w:lineRule="auto"/>
              <w:jc w:val="right"/>
              <w:rPr>
                <w:rFonts w:cs="Arial"/>
                <w:sz w:val="16"/>
                <w:szCs w:val="16"/>
              </w:rPr>
            </w:pPr>
            <w:r>
              <w:rPr>
                <w:rFonts w:cs="Arial"/>
                <w:sz w:val="16"/>
                <w:szCs w:val="16"/>
              </w:rPr>
              <w:t>4.62</w:t>
            </w:r>
          </w:p>
        </w:tc>
        <w:tc>
          <w:tcPr>
            <w:tcW w:w="928" w:type="dxa"/>
            <w:tcBorders>
              <w:top w:val="nil"/>
              <w:left w:val="nil"/>
              <w:bottom w:val="nil"/>
              <w:right w:val="nil"/>
            </w:tcBorders>
            <w:shd w:val="clear" w:color="auto" w:fill="auto"/>
            <w:noWrap/>
            <w:vAlign w:val="bottom"/>
            <w:hideMark/>
          </w:tcPr>
          <w:p w14:paraId="0A66B06E" w14:textId="34F55016"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208B255C" w14:textId="35E9416A" w:rsidR="005400CD" w:rsidRPr="00B84FCD" w:rsidRDefault="005400CD" w:rsidP="005400CD">
            <w:pPr>
              <w:spacing w:after="0" w:line="240" w:lineRule="auto"/>
              <w:jc w:val="right"/>
              <w:rPr>
                <w:rFonts w:cs="Arial"/>
                <w:sz w:val="16"/>
                <w:szCs w:val="16"/>
              </w:rPr>
            </w:pPr>
            <w:r>
              <w:rPr>
                <w:rFonts w:cs="Arial"/>
                <w:sz w:val="16"/>
                <w:szCs w:val="16"/>
              </w:rPr>
              <w:t>4.36</w:t>
            </w:r>
          </w:p>
        </w:tc>
        <w:tc>
          <w:tcPr>
            <w:tcW w:w="928" w:type="dxa"/>
            <w:tcBorders>
              <w:top w:val="nil"/>
              <w:left w:val="nil"/>
              <w:bottom w:val="nil"/>
              <w:right w:val="nil"/>
            </w:tcBorders>
            <w:shd w:val="clear" w:color="auto" w:fill="auto"/>
            <w:noWrap/>
            <w:vAlign w:val="bottom"/>
            <w:hideMark/>
          </w:tcPr>
          <w:p w14:paraId="1524F325" w14:textId="3F518B7D" w:rsidR="005400CD" w:rsidRPr="00B84FCD" w:rsidRDefault="005400CD" w:rsidP="005400CD">
            <w:pPr>
              <w:spacing w:after="0" w:line="240" w:lineRule="auto"/>
              <w:jc w:val="right"/>
              <w:rPr>
                <w:rFonts w:cs="Arial"/>
                <w:sz w:val="16"/>
                <w:szCs w:val="16"/>
              </w:rPr>
            </w:pPr>
            <w:r>
              <w:rPr>
                <w:rFonts w:cs="Arial"/>
                <w:sz w:val="16"/>
                <w:szCs w:val="16"/>
              </w:rPr>
              <w:t>4.36</w:t>
            </w:r>
          </w:p>
        </w:tc>
        <w:tc>
          <w:tcPr>
            <w:tcW w:w="1005" w:type="dxa"/>
            <w:tcBorders>
              <w:top w:val="nil"/>
              <w:left w:val="nil"/>
              <w:bottom w:val="nil"/>
              <w:right w:val="single" w:sz="4" w:space="0" w:color="auto"/>
            </w:tcBorders>
            <w:shd w:val="clear" w:color="auto" w:fill="auto"/>
            <w:noWrap/>
            <w:vAlign w:val="bottom"/>
            <w:hideMark/>
          </w:tcPr>
          <w:p w14:paraId="4590992C" w14:textId="456F6BA1" w:rsidR="005400CD" w:rsidRPr="00B84FCD" w:rsidRDefault="005400CD" w:rsidP="005400CD">
            <w:pPr>
              <w:spacing w:after="0" w:line="240" w:lineRule="auto"/>
              <w:jc w:val="right"/>
              <w:rPr>
                <w:rFonts w:cs="Arial"/>
                <w:sz w:val="16"/>
                <w:szCs w:val="16"/>
              </w:rPr>
            </w:pPr>
            <w:r>
              <w:rPr>
                <w:rFonts w:cs="Arial"/>
                <w:sz w:val="16"/>
                <w:szCs w:val="16"/>
              </w:rPr>
              <w:t>4.36</w:t>
            </w:r>
          </w:p>
        </w:tc>
      </w:tr>
      <w:tr w:rsidR="005400CD" w:rsidRPr="00B84FCD" w14:paraId="1B1F6136"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D317F49" w14:textId="77777777" w:rsidR="005400CD" w:rsidRPr="00B84FCD" w:rsidRDefault="005400CD" w:rsidP="005400CD">
            <w:pPr>
              <w:spacing w:after="0" w:line="240" w:lineRule="auto"/>
              <w:ind w:firstLineChars="200" w:firstLine="300"/>
              <w:rPr>
                <w:rFonts w:cs="Arial"/>
                <w:sz w:val="15"/>
                <w:szCs w:val="15"/>
              </w:rPr>
            </w:pPr>
            <w:r w:rsidRPr="00B84FCD">
              <w:rPr>
                <w:rFonts w:cs="Arial"/>
                <w:sz w:val="15"/>
                <w:szCs w:val="15"/>
              </w:rPr>
              <w:t>3-Month Non-Financial Comm. Paper</w:t>
            </w:r>
          </w:p>
        </w:tc>
        <w:tc>
          <w:tcPr>
            <w:tcW w:w="868" w:type="dxa"/>
            <w:tcBorders>
              <w:top w:val="nil"/>
              <w:left w:val="nil"/>
              <w:bottom w:val="nil"/>
              <w:right w:val="nil"/>
            </w:tcBorders>
            <w:shd w:val="clear" w:color="auto" w:fill="auto"/>
            <w:noWrap/>
            <w:vAlign w:val="bottom"/>
            <w:hideMark/>
          </w:tcPr>
          <w:p w14:paraId="4EECF54D" w14:textId="0F9FC2E2" w:rsidR="005400CD" w:rsidRPr="00B84FCD" w:rsidRDefault="005400CD" w:rsidP="005400CD">
            <w:pPr>
              <w:spacing w:after="0" w:line="240" w:lineRule="auto"/>
              <w:jc w:val="right"/>
              <w:rPr>
                <w:rFonts w:cs="Arial"/>
                <w:sz w:val="16"/>
                <w:szCs w:val="16"/>
              </w:rPr>
            </w:pPr>
            <w:r>
              <w:rPr>
                <w:rFonts w:cs="Arial"/>
                <w:sz w:val="16"/>
                <w:szCs w:val="16"/>
              </w:rPr>
              <w:t>4.75</w:t>
            </w:r>
          </w:p>
        </w:tc>
        <w:tc>
          <w:tcPr>
            <w:tcW w:w="928" w:type="dxa"/>
            <w:tcBorders>
              <w:top w:val="nil"/>
              <w:left w:val="nil"/>
              <w:bottom w:val="nil"/>
              <w:right w:val="nil"/>
            </w:tcBorders>
            <w:shd w:val="clear" w:color="auto" w:fill="auto"/>
            <w:noWrap/>
            <w:vAlign w:val="bottom"/>
            <w:hideMark/>
          </w:tcPr>
          <w:p w14:paraId="738B6662" w14:textId="57995151" w:rsidR="005400CD" w:rsidRPr="00B84FCD" w:rsidRDefault="005400CD" w:rsidP="005400CD">
            <w:pPr>
              <w:spacing w:after="0" w:line="240" w:lineRule="auto"/>
              <w:jc w:val="right"/>
              <w:rPr>
                <w:rFonts w:cs="Arial"/>
                <w:sz w:val="16"/>
                <w:szCs w:val="16"/>
              </w:rPr>
            </w:pPr>
            <w:r>
              <w:rPr>
                <w:rFonts w:cs="Arial"/>
                <w:sz w:val="16"/>
                <w:szCs w:val="16"/>
              </w:rPr>
              <w:t>5.13</w:t>
            </w:r>
          </w:p>
        </w:tc>
        <w:tc>
          <w:tcPr>
            <w:tcW w:w="931" w:type="dxa"/>
            <w:tcBorders>
              <w:top w:val="nil"/>
              <w:left w:val="nil"/>
              <w:bottom w:val="nil"/>
              <w:right w:val="nil"/>
            </w:tcBorders>
            <w:shd w:val="clear" w:color="auto" w:fill="auto"/>
            <w:noWrap/>
            <w:vAlign w:val="bottom"/>
            <w:hideMark/>
          </w:tcPr>
          <w:p w14:paraId="45E3AE85" w14:textId="13C357E4" w:rsidR="005400CD" w:rsidRPr="00B84FCD" w:rsidRDefault="005400CD" w:rsidP="005400CD">
            <w:pPr>
              <w:spacing w:after="0" w:line="240" w:lineRule="auto"/>
              <w:jc w:val="right"/>
              <w:rPr>
                <w:rFonts w:cs="Arial"/>
                <w:sz w:val="16"/>
                <w:szCs w:val="16"/>
              </w:rPr>
            </w:pPr>
            <w:r>
              <w:rPr>
                <w:rFonts w:cs="Arial"/>
                <w:sz w:val="16"/>
                <w:szCs w:val="16"/>
              </w:rPr>
              <w:t>5.43</w:t>
            </w:r>
          </w:p>
        </w:tc>
        <w:tc>
          <w:tcPr>
            <w:tcW w:w="999" w:type="dxa"/>
            <w:tcBorders>
              <w:top w:val="nil"/>
              <w:left w:val="nil"/>
              <w:bottom w:val="nil"/>
              <w:right w:val="single" w:sz="4" w:space="0" w:color="auto"/>
            </w:tcBorders>
            <w:shd w:val="clear" w:color="auto" w:fill="auto"/>
            <w:noWrap/>
            <w:vAlign w:val="bottom"/>
            <w:hideMark/>
          </w:tcPr>
          <w:p w14:paraId="4AAAF3F7" w14:textId="14E134AF" w:rsidR="005400CD" w:rsidRPr="00B84FCD" w:rsidRDefault="005400CD" w:rsidP="005400CD">
            <w:pPr>
              <w:spacing w:after="0" w:line="240" w:lineRule="auto"/>
              <w:jc w:val="right"/>
              <w:rPr>
                <w:rFonts w:cs="Arial"/>
                <w:sz w:val="16"/>
                <w:szCs w:val="16"/>
              </w:rPr>
            </w:pPr>
            <w:r>
              <w:rPr>
                <w:rFonts w:cs="Arial"/>
                <w:sz w:val="16"/>
                <w:szCs w:val="16"/>
              </w:rPr>
              <w:t>5.40</w:t>
            </w:r>
          </w:p>
        </w:tc>
        <w:tc>
          <w:tcPr>
            <w:tcW w:w="928" w:type="dxa"/>
            <w:tcBorders>
              <w:top w:val="nil"/>
              <w:left w:val="nil"/>
              <w:bottom w:val="nil"/>
              <w:right w:val="nil"/>
            </w:tcBorders>
            <w:shd w:val="clear" w:color="auto" w:fill="auto"/>
            <w:noWrap/>
            <w:vAlign w:val="bottom"/>
            <w:hideMark/>
          </w:tcPr>
          <w:p w14:paraId="1B5E27CB" w14:textId="33E72DC6" w:rsidR="005400CD" w:rsidRPr="00B84FCD" w:rsidRDefault="005400CD" w:rsidP="005400CD">
            <w:pPr>
              <w:spacing w:after="0" w:line="240" w:lineRule="auto"/>
              <w:jc w:val="right"/>
              <w:rPr>
                <w:rFonts w:cs="Arial"/>
                <w:sz w:val="16"/>
                <w:szCs w:val="16"/>
              </w:rPr>
            </w:pPr>
            <w:r>
              <w:rPr>
                <w:rFonts w:cs="Arial"/>
                <w:sz w:val="16"/>
                <w:szCs w:val="16"/>
              </w:rPr>
              <w:t>5.26</w:t>
            </w:r>
          </w:p>
        </w:tc>
        <w:tc>
          <w:tcPr>
            <w:tcW w:w="928" w:type="dxa"/>
            <w:tcBorders>
              <w:top w:val="nil"/>
              <w:left w:val="nil"/>
              <w:bottom w:val="nil"/>
              <w:right w:val="nil"/>
            </w:tcBorders>
            <w:shd w:val="clear" w:color="auto" w:fill="auto"/>
            <w:noWrap/>
            <w:vAlign w:val="bottom"/>
            <w:hideMark/>
          </w:tcPr>
          <w:p w14:paraId="06296127" w14:textId="48F93E88" w:rsidR="005400CD" w:rsidRPr="00B84FCD" w:rsidRDefault="005400CD" w:rsidP="005400CD">
            <w:pPr>
              <w:spacing w:after="0" w:line="240" w:lineRule="auto"/>
              <w:jc w:val="right"/>
              <w:rPr>
                <w:rFonts w:cs="Arial"/>
                <w:sz w:val="16"/>
                <w:szCs w:val="16"/>
              </w:rPr>
            </w:pPr>
            <w:r>
              <w:rPr>
                <w:rFonts w:cs="Arial"/>
                <w:sz w:val="16"/>
                <w:szCs w:val="16"/>
              </w:rPr>
              <w:t>5.31</w:t>
            </w:r>
          </w:p>
        </w:tc>
        <w:tc>
          <w:tcPr>
            <w:tcW w:w="928" w:type="dxa"/>
            <w:tcBorders>
              <w:top w:val="nil"/>
              <w:left w:val="nil"/>
              <w:bottom w:val="nil"/>
              <w:right w:val="nil"/>
            </w:tcBorders>
            <w:shd w:val="clear" w:color="auto" w:fill="auto"/>
            <w:noWrap/>
            <w:vAlign w:val="bottom"/>
            <w:hideMark/>
          </w:tcPr>
          <w:p w14:paraId="7C80D6CD" w14:textId="75BE5B6B" w:rsidR="005400CD" w:rsidRPr="00B84FCD" w:rsidRDefault="005400CD" w:rsidP="005400CD">
            <w:pPr>
              <w:spacing w:after="0" w:line="240" w:lineRule="auto"/>
              <w:jc w:val="right"/>
              <w:rPr>
                <w:rFonts w:cs="Arial"/>
                <w:sz w:val="16"/>
                <w:szCs w:val="16"/>
              </w:rPr>
            </w:pPr>
            <w:r>
              <w:rPr>
                <w:rFonts w:cs="Arial"/>
                <w:sz w:val="16"/>
                <w:szCs w:val="16"/>
              </w:rPr>
              <w:t>5.10</w:t>
            </w:r>
          </w:p>
        </w:tc>
        <w:tc>
          <w:tcPr>
            <w:tcW w:w="1006" w:type="dxa"/>
            <w:tcBorders>
              <w:top w:val="nil"/>
              <w:left w:val="nil"/>
              <w:bottom w:val="nil"/>
              <w:right w:val="single" w:sz="4" w:space="0" w:color="auto"/>
            </w:tcBorders>
            <w:shd w:val="clear" w:color="auto" w:fill="auto"/>
            <w:noWrap/>
            <w:vAlign w:val="bottom"/>
            <w:hideMark/>
          </w:tcPr>
          <w:p w14:paraId="75BD7B2B" w14:textId="22014065" w:rsidR="005400CD" w:rsidRPr="00B84FCD" w:rsidRDefault="005400CD" w:rsidP="005400CD">
            <w:pPr>
              <w:spacing w:after="0" w:line="240" w:lineRule="auto"/>
              <w:jc w:val="right"/>
              <w:rPr>
                <w:rFonts w:cs="Arial"/>
                <w:sz w:val="16"/>
                <w:szCs w:val="16"/>
              </w:rPr>
            </w:pPr>
            <w:r>
              <w:rPr>
                <w:rFonts w:cs="Arial"/>
                <w:sz w:val="16"/>
                <w:szCs w:val="16"/>
              </w:rPr>
              <w:t>4.59</w:t>
            </w:r>
          </w:p>
        </w:tc>
        <w:tc>
          <w:tcPr>
            <w:tcW w:w="928" w:type="dxa"/>
            <w:tcBorders>
              <w:top w:val="nil"/>
              <w:left w:val="nil"/>
              <w:bottom w:val="nil"/>
              <w:right w:val="nil"/>
            </w:tcBorders>
            <w:shd w:val="clear" w:color="auto" w:fill="auto"/>
            <w:noWrap/>
            <w:vAlign w:val="bottom"/>
            <w:hideMark/>
          </w:tcPr>
          <w:p w14:paraId="012B14D7" w14:textId="7A39E739" w:rsidR="005400CD" w:rsidRPr="00B84FCD" w:rsidRDefault="005400CD" w:rsidP="005400CD">
            <w:pPr>
              <w:spacing w:after="0" w:line="240" w:lineRule="auto"/>
              <w:jc w:val="right"/>
              <w:rPr>
                <w:rFonts w:cs="Arial"/>
                <w:sz w:val="16"/>
                <w:szCs w:val="16"/>
              </w:rPr>
            </w:pPr>
            <w:r>
              <w:rPr>
                <w:rFonts w:cs="Arial"/>
                <w:sz w:val="16"/>
                <w:szCs w:val="16"/>
              </w:rPr>
              <w:t>4.38</w:t>
            </w:r>
          </w:p>
        </w:tc>
        <w:tc>
          <w:tcPr>
            <w:tcW w:w="928" w:type="dxa"/>
            <w:tcBorders>
              <w:top w:val="nil"/>
              <w:left w:val="nil"/>
              <w:bottom w:val="nil"/>
              <w:right w:val="nil"/>
            </w:tcBorders>
            <w:shd w:val="clear" w:color="auto" w:fill="auto"/>
            <w:noWrap/>
            <w:vAlign w:val="bottom"/>
            <w:hideMark/>
          </w:tcPr>
          <w:p w14:paraId="6CCB2517" w14:textId="3318EDA2" w:rsidR="005400CD" w:rsidRPr="00B84FCD" w:rsidRDefault="005400CD" w:rsidP="005400CD">
            <w:pPr>
              <w:spacing w:after="0" w:line="240" w:lineRule="auto"/>
              <w:jc w:val="right"/>
              <w:rPr>
                <w:rFonts w:cs="Arial"/>
                <w:sz w:val="16"/>
                <w:szCs w:val="16"/>
              </w:rPr>
            </w:pPr>
            <w:r>
              <w:rPr>
                <w:rFonts w:cs="Arial"/>
                <w:sz w:val="16"/>
                <w:szCs w:val="16"/>
              </w:rPr>
              <w:t>4.38</w:t>
            </w:r>
          </w:p>
        </w:tc>
        <w:tc>
          <w:tcPr>
            <w:tcW w:w="928" w:type="dxa"/>
            <w:tcBorders>
              <w:top w:val="nil"/>
              <w:left w:val="nil"/>
              <w:bottom w:val="nil"/>
              <w:right w:val="nil"/>
            </w:tcBorders>
            <w:shd w:val="clear" w:color="auto" w:fill="auto"/>
            <w:noWrap/>
            <w:vAlign w:val="bottom"/>
            <w:hideMark/>
          </w:tcPr>
          <w:p w14:paraId="485ACAE8" w14:textId="51AA3B96" w:rsidR="005400CD" w:rsidRPr="00B84FCD" w:rsidRDefault="005400CD" w:rsidP="005400CD">
            <w:pPr>
              <w:spacing w:after="0" w:line="240" w:lineRule="auto"/>
              <w:jc w:val="right"/>
              <w:rPr>
                <w:rFonts w:cs="Arial"/>
                <w:sz w:val="16"/>
                <w:szCs w:val="16"/>
              </w:rPr>
            </w:pPr>
            <w:r>
              <w:rPr>
                <w:rFonts w:cs="Arial"/>
                <w:sz w:val="16"/>
                <w:szCs w:val="16"/>
              </w:rPr>
              <w:t>4.38</w:t>
            </w:r>
          </w:p>
        </w:tc>
        <w:tc>
          <w:tcPr>
            <w:tcW w:w="1005" w:type="dxa"/>
            <w:tcBorders>
              <w:top w:val="nil"/>
              <w:left w:val="nil"/>
              <w:bottom w:val="nil"/>
              <w:right w:val="single" w:sz="4" w:space="0" w:color="auto"/>
            </w:tcBorders>
            <w:shd w:val="clear" w:color="auto" w:fill="auto"/>
            <w:noWrap/>
            <w:vAlign w:val="bottom"/>
            <w:hideMark/>
          </w:tcPr>
          <w:p w14:paraId="5E270CB5" w14:textId="07593D26" w:rsidR="005400CD" w:rsidRPr="00B84FCD" w:rsidRDefault="005400CD" w:rsidP="005400CD">
            <w:pPr>
              <w:spacing w:after="0" w:line="240" w:lineRule="auto"/>
              <w:jc w:val="right"/>
              <w:rPr>
                <w:rFonts w:cs="Arial"/>
                <w:sz w:val="16"/>
                <w:szCs w:val="16"/>
              </w:rPr>
            </w:pPr>
            <w:r>
              <w:rPr>
                <w:rFonts w:cs="Arial"/>
                <w:sz w:val="16"/>
                <w:szCs w:val="16"/>
              </w:rPr>
              <w:t>4.38</w:t>
            </w:r>
          </w:p>
        </w:tc>
      </w:tr>
      <w:tr w:rsidR="005400CD" w:rsidRPr="00B84FCD" w14:paraId="31770B0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DE105D9"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30-Year Fixed Mortgage</w:t>
            </w:r>
          </w:p>
        </w:tc>
        <w:tc>
          <w:tcPr>
            <w:tcW w:w="868" w:type="dxa"/>
            <w:tcBorders>
              <w:top w:val="nil"/>
              <w:left w:val="nil"/>
              <w:bottom w:val="nil"/>
              <w:right w:val="nil"/>
            </w:tcBorders>
            <w:shd w:val="clear" w:color="auto" w:fill="auto"/>
            <w:noWrap/>
            <w:vAlign w:val="bottom"/>
            <w:hideMark/>
          </w:tcPr>
          <w:p w14:paraId="5CAA1645" w14:textId="55E6D170" w:rsidR="005400CD" w:rsidRPr="00B84FCD" w:rsidRDefault="005400CD" w:rsidP="005400CD">
            <w:pPr>
              <w:spacing w:after="0" w:line="240" w:lineRule="auto"/>
              <w:jc w:val="right"/>
              <w:rPr>
                <w:rFonts w:cs="Arial"/>
                <w:sz w:val="16"/>
                <w:szCs w:val="16"/>
              </w:rPr>
            </w:pPr>
            <w:r>
              <w:rPr>
                <w:rFonts w:cs="Arial"/>
                <w:sz w:val="16"/>
                <w:szCs w:val="16"/>
              </w:rPr>
              <w:t>6.36</w:t>
            </w:r>
          </w:p>
        </w:tc>
        <w:tc>
          <w:tcPr>
            <w:tcW w:w="928" w:type="dxa"/>
            <w:tcBorders>
              <w:top w:val="nil"/>
              <w:left w:val="nil"/>
              <w:bottom w:val="nil"/>
              <w:right w:val="nil"/>
            </w:tcBorders>
            <w:shd w:val="clear" w:color="auto" w:fill="auto"/>
            <w:noWrap/>
            <w:vAlign w:val="bottom"/>
            <w:hideMark/>
          </w:tcPr>
          <w:p w14:paraId="04253700" w14:textId="284C339E" w:rsidR="005400CD" w:rsidRPr="00B84FCD" w:rsidRDefault="005400CD" w:rsidP="005400CD">
            <w:pPr>
              <w:spacing w:after="0" w:line="240" w:lineRule="auto"/>
              <w:jc w:val="right"/>
              <w:rPr>
                <w:rFonts w:cs="Arial"/>
                <w:sz w:val="16"/>
                <w:szCs w:val="16"/>
              </w:rPr>
            </w:pPr>
            <w:r>
              <w:rPr>
                <w:rFonts w:cs="Arial"/>
                <w:sz w:val="16"/>
                <w:szCs w:val="16"/>
              </w:rPr>
              <w:t>6.49</w:t>
            </w:r>
          </w:p>
        </w:tc>
        <w:tc>
          <w:tcPr>
            <w:tcW w:w="931" w:type="dxa"/>
            <w:tcBorders>
              <w:top w:val="nil"/>
              <w:left w:val="nil"/>
              <w:bottom w:val="nil"/>
              <w:right w:val="nil"/>
            </w:tcBorders>
            <w:shd w:val="clear" w:color="auto" w:fill="auto"/>
            <w:noWrap/>
            <w:vAlign w:val="bottom"/>
            <w:hideMark/>
          </w:tcPr>
          <w:p w14:paraId="22BBBDFD" w14:textId="522E5661" w:rsidR="005400CD" w:rsidRPr="00B84FCD" w:rsidRDefault="005400CD" w:rsidP="005400CD">
            <w:pPr>
              <w:spacing w:after="0" w:line="240" w:lineRule="auto"/>
              <w:jc w:val="right"/>
              <w:rPr>
                <w:rFonts w:cs="Arial"/>
                <w:sz w:val="16"/>
                <w:szCs w:val="16"/>
              </w:rPr>
            </w:pPr>
            <w:r>
              <w:rPr>
                <w:rFonts w:cs="Arial"/>
                <w:sz w:val="16"/>
                <w:szCs w:val="16"/>
              </w:rPr>
              <w:t>7.04</w:t>
            </w:r>
          </w:p>
        </w:tc>
        <w:tc>
          <w:tcPr>
            <w:tcW w:w="999" w:type="dxa"/>
            <w:tcBorders>
              <w:top w:val="nil"/>
              <w:left w:val="nil"/>
              <w:bottom w:val="nil"/>
              <w:right w:val="single" w:sz="4" w:space="0" w:color="auto"/>
            </w:tcBorders>
            <w:shd w:val="clear" w:color="auto" w:fill="auto"/>
            <w:noWrap/>
            <w:vAlign w:val="bottom"/>
            <w:hideMark/>
          </w:tcPr>
          <w:p w14:paraId="17745539" w14:textId="6C7A1814" w:rsidR="005400CD" w:rsidRPr="00B84FCD" w:rsidRDefault="005400CD" w:rsidP="005400CD">
            <w:pPr>
              <w:spacing w:after="0" w:line="240" w:lineRule="auto"/>
              <w:jc w:val="right"/>
              <w:rPr>
                <w:rFonts w:cs="Arial"/>
                <w:sz w:val="16"/>
                <w:szCs w:val="16"/>
              </w:rPr>
            </w:pPr>
            <w:r>
              <w:rPr>
                <w:rFonts w:cs="Arial"/>
                <w:sz w:val="16"/>
                <w:szCs w:val="16"/>
              </w:rPr>
              <w:t>7.29</w:t>
            </w:r>
          </w:p>
        </w:tc>
        <w:tc>
          <w:tcPr>
            <w:tcW w:w="928" w:type="dxa"/>
            <w:tcBorders>
              <w:top w:val="nil"/>
              <w:left w:val="nil"/>
              <w:bottom w:val="nil"/>
              <w:right w:val="nil"/>
            </w:tcBorders>
            <w:shd w:val="clear" w:color="auto" w:fill="auto"/>
            <w:noWrap/>
            <w:vAlign w:val="bottom"/>
            <w:hideMark/>
          </w:tcPr>
          <w:p w14:paraId="64F63C07" w14:textId="0668F369" w:rsidR="005400CD" w:rsidRPr="00B84FCD" w:rsidRDefault="005400CD" w:rsidP="005400CD">
            <w:pPr>
              <w:spacing w:after="0" w:line="240" w:lineRule="auto"/>
              <w:jc w:val="right"/>
              <w:rPr>
                <w:rFonts w:cs="Arial"/>
                <w:sz w:val="16"/>
                <w:szCs w:val="16"/>
              </w:rPr>
            </w:pPr>
            <w:r>
              <w:rPr>
                <w:rFonts w:cs="Arial"/>
                <w:sz w:val="16"/>
                <w:szCs w:val="16"/>
              </w:rPr>
              <w:t>6.75</w:t>
            </w:r>
          </w:p>
        </w:tc>
        <w:tc>
          <w:tcPr>
            <w:tcW w:w="928" w:type="dxa"/>
            <w:tcBorders>
              <w:top w:val="nil"/>
              <w:left w:val="nil"/>
              <w:bottom w:val="nil"/>
              <w:right w:val="nil"/>
            </w:tcBorders>
            <w:shd w:val="clear" w:color="auto" w:fill="auto"/>
            <w:noWrap/>
            <w:vAlign w:val="bottom"/>
            <w:hideMark/>
          </w:tcPr>
          <w:p w14:paraId="5569CDF4" w14:textId="0086C37F" w:rsidR="005400CD" w:rsidRPr="00B84FCD" w:rsidRDefault="005400CD" w:rsidP="005400CD">
            <w:pPr>
              <w:spacing w:after="0" w:line="240" w:lineRule="auto"/>
              <w:jc w:val="right"/>
              <w:rPr>
                <w:rFonts w:cs="Arial"/>
                <w:sz w:val="16"/>
                <w:szCs w:val="16"/>
              </w:rPr>
            </w:pPr>
            <w:r>
              <w:rPr>
                <w:rFonts w:cs="Arial"/>
                <w:sz w:val="16"/>
                <w:szCs w:val="16"/>
              </w:rPr>
              <w:t>6.99</w:t>
            </w:r>
          </w:p>
        </w:tc>
        <w:tc>
          <w:tcPr>
            <w:tcW w:w="928" w:type="dxa"/>
            <w:tcBorders>
              <w:top w:val="nil"/>
              <w:left w:val="nil"/>
              <w:bottom w:val="nil"/>
              <w:right w:val="nil"/>
            </w:tcBorders>
            <w:shd w:val="clear" w:color="auto" w:fill="auto"/>
            <w:noWrap/>
            <w:vAlign w:val="bottom"/>
            <w:hideMark/>
          </w:tcPr>
          <w:p w14:paraId="570EFBAE" w14:textId="0D117DCA" w:rsidR="005400CD" w:rsidRPr="00B84FCD" w:rsidRDefault="005400CD" w:rsidP="005400CD">
            <w:pPr>
              <w:spacing w:after="0" w:line="240" w:lineRule="auto"/>
              <w:jc w:val="right"/>
              <w:rPr>
                <w:rFonts w:cs="Arial"/>
                <w:sz w:val="16"/>
                <w:szCs w:val="16"/>
              </w:rPr>
            </w:pPr>
            <w:r>
              <w:rPr>
                <w:rFonts w:cs="Arial"/>
                <w:sz w:val="16"/>
                <w:szCs w:val="16"/>
              </w:rPr>
              <w:t>6.51</w:t>
            </w:r>
          </w:p>
        </w:tc>
        <w:tc>
          <w:tcPr>
            <w:tcW w:w="1006" w:type="dxa"/>
            <w:tcBorders>
              <w:top w:val="nil"/>
              <w:left w:val="nil"/>
              <w:bottom w:val="nil"/>
              <w:right w:val="single" w:sz="4" w:space="0" w:color="auto"/>
            </w:tcBorders>
            <w:shd w:val="clear" w:color="auto" w:fill="auto"/>
            <w:noWrap/>
            <w:vAlign w:val="bottom"/>
            <w:hideMark/>
          </w:tcPr>
          <w:p w14:paraId="74DA2D95" w14:textId="4AE897B9" w:rsidR="005400CD" w:rsidRPr="00B84FCD" w:rsidRDefault="005400CD" w:rsidP="005400CD">
            <w:pPr>
              <w:spacing w:after="0" w:line="240" w:lineRule="auto"/>
              <w:jc w:val="right"/>
              <w:rPr>
                <w:rFonts w:cs="Arial"/>
                <w:sz w:val="16"/>
                <w:szCs w:val="16"/>
              </w:rPr>
            </w:pPr>
            <w:r>
              <w:rPr>
                <w:rFonts w:cs="Arial"/>
                <w:sz w:val="16"/>
                <w:szCs w:val="16"/>
              </w:rPr>
              <w:t>6.66</w:t>
            </w:r>
          </w:p>
        </w:tc>
        <w:tc>
          <w:tcPr>
            <w:tcW w:w="928" w:type="dxa"/>
            <w:tcBorders>
              <w:top w:val="nil"/>
              <w:left w:val="nil"/>
              <w:bottom w:val="nil"/>
              <w:right w:val="nil"/>
            </w:tcBorders>
            <w:shd w:val="clear" w:color="auto" w:fill="auto"/>
            <w:noWrap/>
            <w:vAlign w:val="bottom"/>
            <w:hideMark/>
          </w:tcPr>
          <w:p w14:paraId="71139221" w14:textId="2DA0EC16" w:rsidR="005400CD" w:rsidRPr="00B84FCD" w:rsidRDefault="005400CD" w:rsidP="005400CD">
            <w:pPr>
              <w:spacing w:after="0" w:line="240" w:lineRule="auto"/>
              <w:jc w:val="right"/>
              <w:rPr>
                <w:rFonts w:cs="Arial"/>
                <w:sz w:val="16"/>
                <w:szCs w:val="16"/>
              </w:rPr>
            </w:pPr>
            <w:r>
              <w:rPr>
                <w:rFonts w:cs="Arial"/>
                <w:sz w:val="16"/>
                <w:szCs w:val="16"/>
              </w:rPr>
              <w:t>7.00</w:t>
            </w:r>
          </w:p>
        </w:tc>
        <w:tc>
          <w:tcPr>
            <w:tcW w:w="928" w:type="dxa"/>
            <w:tcBorders>
              <w:top w:val="nil"/>
              <w:left w:val="nil"/>
              <w:bottom w:val="nil"/>
              <w:right w:val="nil"/>
            </w:tcBorders>
            <w:shd w:val="clear" w:color="auto" w:fill="auto"/>
            <w:noWrap/>
            <w:vAlign w:val="bottom"/>
            <w:hideMark/>
          </w:tcPr>
          <w:p w14:paraId="16D9F680" w14:textId="0AEF7C20" w:rsidR="005400CD" w:rsidRPr="00B84FCD" w:rsidRDefault="005400CD" w:rsidP="005400CD">
            <w:pPr>
              <w:spacing w:after="0" w:line="240" w:lineRule="auto"/>
              <w:jc w:val="right"/>
              <w:rPr>
                <w:rFonts w:cs="Arial"/>
                <w:sz w:val="16"/>
                <w:szCs w:val="16"/>
              </w:rPr>
            </w:pPr>
            <w:r>
              <w:rPr>
                <w:rFonts w:cs="Arial"/>
                <w:sz w:val="16"/>
                <w:szCs w:val="16"/>
              </w:rPr>
              <w:t>7.07</w:t>
            </w:r>
          </w:p>
        </w:tc>
        <w:tc>
          <w:tcPr>
            <w:tcW w:w="928" w:type="dxa"/>
            <w:tcBorders>
              <w:top w:val="nil"/>
              <w:left w:val="nil"/>
              <w:bottom w:val="nil"/>
              <w:right w:val="nil"/>
            </w:tcBorders>
            <w:shd w:val="clear" w:color="auto" w:fill="auto"/>
            <w:noWrap/>
            <w:vAlign w:val="bottom"/>
            <w:hideMark/>
          </w:tcPr>
          <w:p w14:paraId="42D23F60" w14:textId="702B0983" w:rsidR="005400CD" w:rsidRPr="00B84FCD" w:rsidRDefault="005400CD" w:rsidP="005400CD">
            <w:pPr>
              <w:spacing w:after="0" w:line="240" w:lineRule="auto"/>
              <w:jc w:val="right"/>
              <w:rPr>
                <w:rFonts w:cs="Arial"/>
                <w:sz w:val="16"/>
                <w:szCs w:val="16"/>
              </w:rPr>
            </w:pPr>
            <w:r>
              <w:rPr>
                <w:rFonts w:cs="Arial"/>
                <w:sz w:val="16"/>
                <w:szCs w:val="16"/>
              </w:rPr>
              <w:t>7.09</w:t>
            </w:r>
          </w:p>
        </w:tc>
        <w:tc>
          <w:tcPr>
            <w:tcW w:w="1005" w:type="dxa"/>
            <w:tcBorders>
              <w:top w:val="nil"/>
              <w:left w:val="nil"/>
              <w:bottom w:val="nil"/>
              <w:right w:val="single" w:sz="4" w:space="0" w:color="auto"/>
            </w:tcBorders>
            <w:shd w:val="clear" w:color="auto" w:fill="auto"/>
            <w:noWrap/>
            <w:vAlign w:val="bottom"/>
            <w:hideMark/>
          </w:tcPr>
          <w:p w14:paraId="16D62C88" w14:textId="5CF044C4" w:rsidR="005400CD" w:rsidRPr="00B84FCD" w:rsidRDefault="005400CD" w:rsidP="005400CD">
            <w:pPr>
              <w:spacing w:after="0" w:line="240" w:lineRule="auto"/>
              <w:jc w:val="right"/>
              <w:rPr>
                <w:rFonts w:cs="Arial"/>
                <w:sz w:val="16"/>
                <w:szCs w:val="16"/>
              </w:rPr>
            </w:pPr>
            <w:r>
              <w:rPr>
                <w:rFonts w:cs="Arial"/>
                <w:sz w:val="16"/>
                <w:szCs w:val="16"/>
              </w:rPr>
              <w:t>7.09</w:t>
            </w:r>
          </w:p>
        </w:tc>
      </w:tr>
      <w:tr w:rsidR="005400CD" w:rsidRPr="00B84FCD" w14:paraId="1ECFE3A9" w14:textId="77777777" w:rsidTr="00077DCF">
        <w:trPr>
          <w:trHeight w:val="236"/>
        </w:trPr>
        <w:tc>
          <w:tcPr>
            <w:tcW w:w="3230" w:type="dxa"/>
            <w:tcBorders>
              <w:top w:val="nil"/>
              <w:left w:val="single" w:sz="8" w:space="0" w:color="auto"/>
              <w:right w:val="single" w:sz="4" w:space="0" w:color="auto"/>
            </w:tcBorders>
            <w:shd w:val="clear" w:color="auto" w:fill="auto"/>
            <w:noWrap/>
            <w:vAlign w:val="bottom"/>
            <w:hideMark/>
          </w:tcPr>
          <w:p w14:paraId="3EEF49DC"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Moody's AAA Corp Bond</w:t>
            </w:r>
          </w:p>
        </w:tc>
        <w:tc>
          <w:tcPr>
            <w:tcW w:w="868" w:type="dxa"/>
            <w:tcBorders>
              <w:top w:val="nil"/>
              <w:left w:val="nil"/>
              <w:right w:val="nil"/>
            </w:tcBorders>
            <w:shd w:val="clear" w:color="auto" w:fill="auto"/>
            <w:noWrap/>
            <w:vAlign w:val="bottom"/>
            <w:hideMark/>
          </w:tcPr>
          <w:p w14:paraId="7CF164D8" w14:textId="58100A00" w:rsidR="005400CD" w:rsidRPr="00B84FCD" w:rsidRDefault="005400CD" w:rsidP="005400CD">
            <w:pPr>
              <w:spacing w:after="0" w:line="240" w:lineRule="auto"/>
              <w:jc w:val="right"/>
              <w:rPr>
                <w:rFonts w:cs="Arial"/>
                <w:sz w:val="16"/>
                <w:szCs w:val="16"/>
              </w:rPr>
            </w:pPr>
            <w:r>
              <w:rPr>
                <w:rFonts w:cs="Arial"/>
                <w:sz w:val="16"/>
                <w:szCs w:val="16"/>
              </w:rPr>
              <w:t>4.52</w:t>
            </w:r>
          </w:p>
        </w:tc>
        <w:tc>
          <w:tcPr>
            <w:tcW w:w="928" w:type="dxa"/>
            <w:tcBorders>
              <w:top w:val="nil"/>
              <w:left w:val="nil"/>
              <w:right w:val="nil"/>
            </w:tcBorders>
            <w:shd w:val="clear" w:color="auto" w:fill="auto"/>
            <w:noWrap/>
            <w:vAlign w:val="bottom"/>
            <w:hideMark/>
          </w:tcPr>
          <w:p w14:paraId="53B6B033" w14:textId="48472171" w:rsidR="005400CD" w:rsidRPr="00B84FCD" w:rsidRDefault="005400CD" w:rsidP="005400CD">
            <w:pPr>
              <w:spacing w:after="0" w:line="240" w:lineRule="auto"/>
              <w:jc w:val="right"/>
              <w:rPr>
                <w:rFonts w:cs="Arial"/>
                <w:sz w:val="16"/>
                <w:szCs w:val="16"/>
              </w:rPr>
            </w:pPr>
            <w:r>
              <w:rPr>
                <w:rFonts w:cs="Arial"/>
                <w:sz w:val="16"/>
                <w:szCs w:val="16"/>
              </w:rPr>
              <w:t>4.60</w:t>
            </w:r>
          </w:p>
        </w:tc>
        <w:tc>
          <w:tcPr>
            <w:tcW w:w="931" w:type="dxa"/>
            <w:tcBorders>
              <w:top w:val="nil"/>
              <w:left w:val="nil"/>
              <w:right w:val="nil"/>
            </w:tcBorders>
            <w:shd w:val="clear" w:color="auto" w:fill="auto"/>
            <w:noWrap/>
            <w:vAlign w:val="bottom"/>
            <w:hideMark/>
          </w:tcPr>
          <w:p w14:paraId="22926693" w14:textId="43FA8116" w:rsidR="005400CD" w:rsidRPr="00B84FCD" w:rsidRDefault="005400CD" w:rsidP="005400CD">
            <w:pPr>
              <w:spacing w:after="0" w:line="240" w:lineRule="auto"/>
              <w:jc w:val="right"/>
              <w:rPr>
                <w:rFonts w:cs="Arial"/>
                <w:sz w:val="16"/>
                <w:szCs w:val="16"/>
              </w:rPr>
            </w:pPr>
            <w:r>
              <w:rPr>
                <w:rFonts w:cs="Arial"/>
                <w:sz w:val="16"/>
                <w:szCs w:val="16"/>
              </w:rPr>
              <w:t>4.91</w:t>
            </w:r>
          </w:p>
        </w:tc>
        <w:tc>
          <w:tcPr>
            <w:tcW w:w="999" w:type="dxa"/>
            <w:tcBorders>
              <w:top w:val="nil"/>
              <w:left w:val="nil"/>
              <w:right w:val="single" w:sz="4" w:space="0" w:color="auto"/>
            </w:tcBorders>
            <w:shd w:val="clear" w:color="auto" w:fill="auto"/>
            <w:noWrap/>
            <w:vAlign w:val="bottom"/>
            <w:hideMark/>
          </w:tcPr>
          <w:p w14:paraId="6575EB45" w14:textId="639D0C42" w:rsidR="005400CD" w:rsidRPr="00B84FCD" w:rsidRDefault="005400CD" w:rsidP="005400CD">
            <w:pPr>
              <w:spacing w:after="0" w:line="240" w:lineRule="auto"/>
              <w:jc w:val="right"/>
              <w:rPr>
                <w:rFonts w:cs="Arial"/>
                <w:sz w:val="16"/>
                <w:szCs w:val="16"/>
              </w:rPr>
            </w:pPr>
            <w:r>
              <w:rPr>
                <w:rFonts w:cs="Arial"/>
                <w:sz w:val="16"/>
                <w:szCs w:val="16"/>
              </w:rPr>
              <w:t>5.21</w:t>
            </w:r>
          </w:p>
        </w:tc>
        <w:tc>
          <w:tcPr>
            <w:tcW w:w="928" w:type="dxa"/>
            <w:tcBorders>
              <w:top w:val="nil"/>
              <w:left w:val="nil"/>
              <w:right w:val="nil"/>
            </w:tcBorders>
            <w:shd w:val="clear" w:color="auto" w:fill="auto"/>
            <w:noWrap/>
            <w:vAlign w:val="bottom"/>
            <w:hideMark/>
          </w:tcPr>
          <w:p w14:paraId="77CF960C" w14:textId="7228103F" w:rsidR="005400CD" w:rsidRPr="00B84FCD" w:rsidRDefault="005400CD" w:rsidP="005400CD">
            <w:pPr>
              <w:spacing w:after="0" w:line="240" w:lineRule="auto"/>
              <w:jc w:val="right"/>
              <w:rPr>
                <w:rFonts w:cs="Arial"/>
                <w:sz w:val="16"/>
                <w:szCs w:val="16"/>
              </w:rPr>
            </w:pPr>
            <w:r>
              <w:rPr>
                <w:rFonts w:cs="Arial"/>
                <w:sz w:val="16"/>
                <w:szCs w:val="16"/>
              </w:rPr>
              <w:t>4.97</w:t>
            </w:r>
          </w:p>
        </w:tc>
        <w:tc>
          <w:tcPr>
            <w:tcW w:w="928" w:type="dxa"/>
            <w:tcBorders>
              <w:top w:val="nil"/>
              <w:left w:val="nil"/>
              <w:right w:val="nil"/>
            </w:tcBorders>
            <w:shd w:val="clear" w:color="auto" w:fill="auto"/>
            <w:noWrap/>
            <w:vAlign w:val="bottom"/>
            <w:hideMark/>
          </w:tcPr>
          <w:p w14:paraId="71BC3E58" w14:textId="6939C405" w:rsidR="005400CD" w:rsidRPr="00B84FCD" w:rsidRDefault="005400CD" w:rsidP="005400CD">
            <w:pPr>
              <w:spacing w:after="0" w:line="240" w:lineRule="auto"/>
              <w:jc w:val="right"/>
              <w:rPr>
                <w:rFonts w:cs="Arial"/>
                <w:sz w:val="16"/>
                <w:szCs w:val="16"/>
              </w:rPr>
            </w:pPr>
            <w:r>
              <w:rPr>
                <w:rFonts w:cs="Arial"/>
                <w:sz w:val="16"/>
                <w:szCs w:val="16"/>
              </w:rPr>
              <w:t>5.22</w:t>
            </w:r>
          </w:p>
        </w:tc>
        <w:tc>
          <w:tcPr>
            <w:tcW w:w="928" w:type="dxa"/>
            <w:tcBorders>
              <w:top w:val="nil"/>
              <w:left w:val="nil"/>
              <w:right w:val="nil"/>
            </w:tcBorders>
            <w:shd w:val="clear" w:color="auto" w:fill="auto"/>
            <w:noWrap/>
            <w:vAlign w:val="bottom"/>
            <w:hideMark/>
          </w:tcPr>
          <w:p w14:paraId="5DB0BD10" w14:textId="74DB4C31" w:rsidR="005400CD" w:rsidRPr="00B84FCD" w:rsidRDefault="005400CD" w:rsidP="005400CD">
            <w:pPr>
              <w:spacing w:after="0" w:line="240" w:lineRule="auto"/>
              <w:jc w:val="right"/>
              <w:rPr>
                <w:rFonts w:cs="Arial"/>
                <w:sz w:val="16"/>
                <w:szCs w:val="16"/>
              </w:rPr>
            </w:pPr>
            <w:r>
              <w:rPr>
                <w:rFonts w:cs="Arial"/>
                <w:sz w:val="16"/>
                <w:szCs w:val="16"/>
              </w:rPr>
              <w:t>4.89</w:t>
            </w:r>
          </w:p>
        </w:tc>
        <w:tc>
          <w:tcPr>
            <w:tcW w:w="1006" w:type="dxa"/>
            <w:tcBorders>
              <w:top w:val="nil"/>
              <w:left w:val="nil"/>
              <w:right w:val="single" w:sz="4" w:space="0" w:color="auto"/>
            </w:tcBorders>
            <w:shd w:val="clear" w:color="auto" w:fill="auto"/>
            <w:noWrap/>
            <w:vAlign w:val="bottom"/>
            <w:hideMark/>
          </w:tcPr>
          <w:p w14:paraId="6051FBD5" w14:textId="4E816214" w:rsidR="005400CD" w:rsidRPr="00B84FCD" w:rsidRDefault="005400CD" w:rsidP="005400CD">
            <w:pPr>
              <w:spacing w:after="0" w:line="240" w:lineRule="auto"/>
              <w:jc w:val="right"/>
              <w:rPr>
                <w:rFonts w:cs="Arial"/>
                <w:sz w:val="16"/>
                <w:szCs w:val="16"/>
              </w:rPr>
            </w:pPr>
            <w:r>
              <w:rPr>
                <w:rFonts w:cs="Arial"/>
                <w:sz w:val="16"/>
                <w:szCs w:val="16"/>
              </w:rPr>
              <w:t>5.05</w:t>
            </w:r>
          </w:p>
        </w:tc>
        <w:tc>
          <w:tcPr>
            <w:tcW w:w="928" w:type="dxa"/>
            <w:tcBorders>
              <w:top w:val="nil"/>
              <w:left w:val="nil"/>
              <w:right w:val="nil"/>
            </w:tcBorders>
            <w:shd w:val="clear" w:color="auto" w:fill="auto"/>
            <w:noWrap/>
            <w:vAlign w:val="bottom"/>
            <w:hideMark/>
          </w:tcPr>
          <w:p w14:paraId="4436FF3C" w14:textId="0FF8CFFE" w:rsidR="005400CD" w:rsidRPr="00B84FCD" w:rsidRDefault="005400CD" w:rsidP="005400CD">
            <w:pPr>
              <w:spacing w:after="0" w:line="240" w:lineRule="auto"/>
              <w:jc w:val="right"/>
              <w:rPr>
                <w:rFonts w:cs="Arial"/>
                <w:sz w:val="16"/>
                <w:szCs w:val="16"/>
              </w:rPr>
            </w:pPr>
            <w:r>
              <w:rPr>
                <w:rFonts w:cs="Arial"/>
                <w:sz w:val="16"/>
                <w:szCs w:val="16"/>
              </w:rPr>
              <w:t>5.37</w:t>
            </w:r>
          </w:p>
        </w:tc>
        <w:tc>
          <w:tcPr>
            <w:tcW w:w="928" w:type="dxa"/>
            <w:tcBorders>
              <w:top w:val="nil"/>
              <w:left w:val="nil"/>
              <w:right w:val="nil"/>
            </w:tcBorders>
            <w:shd w:val="clear" w:color="auto" w:fill="auto"/>
            <w:noWrap/>
            <w:vAlign w:val="bottom"/>
            <w:hideMark/>
          </w:tcPr>
          <w:p w14:paraId="0CEA6702" w14:textId="34E1B115" w:rsidR="005400CD" w:rsidRPr="00B84FCD" w:rsidRDefault="005400CD" w:rsidP="005400CD">
            <w:pPr>
              <w:spacing w:after="0" w:line="240" w:lineRule="auto"/>
              <w:jc w:val="right"/>
              <w:rPr>
                <w:rFonts w:cs="Arial"/>
                <w:sz w:val="16"/>
                <w:szCs w:val="16"/>
              </w:rPr>
            </w:pPr>
            <w:r>
              <w:rPr>
                <w:rFonts w:cs="Arial"/>
                <w:sz w:val="16"/>
                <w:szCs w:val="16"/>
              </w:rPr>
              <w:t>5.44</w:t>
            </w:r>
          </w:p>
        </w:tc>
        <w:tc>
          <w:tcPr>
            <w:tcW w:w="928" w:type="dxa"/>
            <w:tcBorders>
              <w:top w:val="nil"/>
              <w:left w:val="nil"/>
              <w:right w:val="nil"/>
            </w:tcBorders>
            <w:shd w:val="clear" w:color="auto" w:fill="auto"/>
            <w:noWrap/>
            <w:vAlign w:val="bottom"/>
            <w:hideMark/>
          </w:tcPr>
          <w:p w14:paraId="177E72C6" w14:textId="02871655" w:rsidR="005400CD" w:rsidRPr="00B84FCD" w:rsidRDefault="005400CD" w:rsidP="005400CD">
            <w:pPr>
              <w:spacing w:after="0" w:line="240" w:lineRule="auto"/>
              <w:jc w:val="right"/>
              <w:rPr>
                <w:rFonts w:cs="Arial"/>
                <w:sz w:val="16"/>
                <w:szCs w:val="16"/>
              </w:rPr>
            </w:pPr>
            <w:r>
              <w:rPr>
                <w:rFonts w:cs="Arial"/>
                <w:sz w:val="16"/>
                <w:szCs w:val="16"/>
              </w:rPr>
              <w:t>5.46</w:t>
            </w:r>
          </w:p>
        </w:tc>
        <w:tc>
          <w:tcPr>
            <w:tcW w:w="1005" w:type="dxa"/>
            <w:tcBorders>
              <w:top w:val="nil"/>
              <w:left w:val="nil"/>
              <w:right w:val="single" w:sz="4" w:space="0" w:color="auto"/>
            </w:tcBorders>
            <w:shd w:val="clear" w:color="auto" w:fill="auto"/>
            <w:noWrap/>
            <w:vAlign w:val="bottom"/>
            <w:hideMark/>
          </w:tcPr>
          <w:p w14:paraId="6905CE80" w14:textId="5A57D577" w:rsidR="005400CD" w:rsidRPr="00B84FCD" w:rsidRDefault="005400CD" w:rsidP="005400CD">
            <w:pPr>
              <w:spacing w:after="0" w:line="240" w:lineRule="auto"/>
              <w:jc w:val="right"/>
              <w:rPr>
                <w:rFonts w:cs="Arial"/>
                <w:sz w:val="16"/>
                <w:szCs w:val="16"/>
              </w:rPr>
            </w:pPr>
            <w:r>
              <w:rPr>
                <w:rFonts w:cs="Arial"/>
                <w:sz w:val="16"/>
                <w:szCs w:val="16"/>
              </w:rPr>
              <w:t>5.46</w:t>
            </w:r>
          </w:p>
        </w:tc>
      </w:tr>
      <w:tr w:rsidR="00E0123A" w:rsidRPr="00B84FCD" w14:paraId="0A22FEED" w14:textId="77777777" w:rsidTr="00077DCF">
        <w:trPr>
          <w:trHeight w:val="236"/>
        </w:trPr>
        <w:tc>
          <w:tcPr>
            <w:tcW w:w="3230" w:type="dxa"/>
            <w:shd w:val="clear" w:color="auto" w:fill="auto"/>
            <w:noWrap/>
            <w:vAlign w:val="bottom"/>
          </w:tcPr>
          <w:p w14:paraId="285D9819" w14:textId="77777777" w:rsidR="00E0123A" w:rsidRPr="00B84FCD" w:rsidRDefault="00E0123A" w:rsidP="00FD1350">
            <w:pPr>
              <w:spacing w:after="0" w:line="240" w:lineRule="auto"/>
              <w:rPr>
                <w:rFonts w:cs="Arial"/>
                <w:sz w:val="16"/>
                <w:szCs w:val="16"/>
              </w:rPr>
            </w:pPr>
          </w:p>
        </w:tc>
        <w:tc>
          <w:tcPr>
            <w:tcW w:w="868" w:type="dxa"/>
            <w:shd w:val="clear" w:color="auto" w:fill="auto"/>
            <w:noWrap/>
            <w:vAlign w:val="bottom"/>
          </w:tcPr>
          <w:p w14:paraId="29A0B86C"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15CFC9B3" w14:textId="77777777" w:rsidR="00E0123A" w:rsidRPr="00B84FCD" w:rsidRDefault="00E0123A" w:rsidP="00FD1350">
            <w:pPr>
              <w:spacing w:after="0" w:line="240" w:lineRule="auto"/>
              <w:rPr>
                <w:rFonts w:cs="Arial"/>
                <w:sz w:val="16"/>
                <w:szCs w:val="16"/>
              </w:rPr>
            </w:pPr>
          </w:p>
        </w:tc>
        <w:tc>
          <w:tcPr>
            <w:tcW w:w="931" w:type="dxa"/>
            <w:shd w:val="clear" w:color="auto" w:fill="auto"/>
            <w:noWrap/>
            <w:vAlign w:val="bottom"/>
          </w:tcPr>
          <w:p w14:paraId="5F798FEC" w14:textId="77777777" w:rsidR="00E0123A" w:rsidRPr="00B84FCD" w:rsidRDefault="00E0123A" w:rsidP="00FD1350">
            <w:pPr>
              <w:spacing w:after="0" w:line="240" w:lineRule="auto"/>
              <w:rPr>
                <w:rFonts w:cs="Arial"/>
                <w:sz w:val="16"/>
                <w:szCs w:val="16"/>
              </w:rPr>
            </w:pPr>
          </w:p>
        </w:tc>
        <w:tc>
          <w:tcPr>
            <w:tcW w:w="999" w:type="dxa"/>
            <w:shd w:val="clear" w:color="auto" w:fill="auto"/>
            <w:noWrap/>
            <w:vAlign w:val="bottom"/>
          </w:tcPr>
          <w:p w14:paraId="55933DE7"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0CBAB9B6"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72733915"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4961BCC9" w14:textId="77777777" w:rsidR="00E0123A" w:rsidRPr="00B84FCD" w:rsidRDefault="00E0123A" w:rsidP="00FD1350">
            <w:pPr>
              <w:spacing w:after="0" w:line="240" w:lineRule="auto"/>
              <w:rPr>
                <w:rFonts w:cs="Arial"/>
                <w:sz w:val="16"/>
                <w:szCs w:val="16"/>
              </w:rPr>
            </w:pPr>
          </w:p>
        </w:tc>
        <w:tc>
          <w:tcPr>
            <w:tcW w:w="1006" w:type="dxa"/>
            <w:shd w:val="clear" w:color="auto" w:fill="auto"/>
            <w:noWrap/>
            <w:vAlign w:val="bottom"/>
          </w:tcPr>
          <w:p w14:paraId="4594430F"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63DD80B2"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439F1C3B" w14:textId="77777777" w:rsidR="00E0123A" w:rsidRPr="00B84FCD" w:rsidRDefault="00E0123A" w:rsidP="00FD1350">
            <w:pPr>
              <w:spacing w:after="0" w:line="240" w:lineRule="auto"/>
              <w:rPr>
                <w:rFonts w:cs="Arial"/>
                <w:sz w:val="16"/>
                <w:szCs w:val="16"/>
              </w:rPr>
            </w:pPr>
          </w:p>
        </w:tc>
        <w:tc>
          <w:tcPr>
            <w:tcW w:w="928" w:type="dxa"/>
            <w:shd w:val="clear" w:color="auto" w:fill="auto"/>
            <w:noWrap/>
            <w:vAlign w:val="bottom"/>
          </w:tcPr>
          <w:p w14:paraId="4A0AEF08" w14:textId="77777777" w:rsidR="00E0123A" w:rsidRPr="00B84FCD" w:rsidRDefault="00E0123A" w:rsidP="00FD1350">
            <w:pPr>
              <w:spacing w:after="0" w:line="240" w:lineRule="auto"/>
              <w:rPr>
                <w:rFonts w:cs="Arial"/>
                <w:sz w:val="16"/>
                <w:szCs w:val="16"/>
              </w:rPr>
            </w:pPr>
          </w:p>
        </w:tc>
        <w:tc>
          <w:tcPr>
            <w:tcW w:w="1005" w:type="dxa"/>
            <w:shd w:val="clear" w:color="auto" w:fill="auto"/>
            <w:noWrap/>
            <w:vAlign w:val="bottom"/>
          </w:tcPr>
          <w:p w14:paraId="2080D974" w14:textId="77777777" w:rsidR="00E0123A" w:rsidRPr="00B84FCD" w:rsidRDefault="00E0123A" w:rsidP="00FD1350">
            <w:pPr>
              <w:spacing w:after="0" w:line="240" w:lineRule="auto"/>
              <w:rPr>
                <w:rFonts w:cs="Arial"/>
                <w:sz w:val="16"/>
                <w:szCs w:val="16"/>
              </w:rPr>
            </w:pPr>
          </w:p>
        </w:tc>
      </w:tr>
      <w:tr w:rsidR="00F03C3B" w:rsidRPr="00B84FCD" w14:paraId="675D3FD1" w14:textId="77777777" w:rsidTr="00077DCF">
        <w:trPr>
          <w:trHeight w:val="236"/>
        </w:trPr>
        <w:tc>
          <w:tcPr>
            <w:tcW w:w="32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9A7E05" w14:textId="77777777" w:rsidR="00F03C3B" w:rsidRPr="00B84FCD" w:rsidRDefault="00F03C3B" w:rsidP="00F03C3B">
            <w:pPr>
              <w:spacing w:after="0" w:line="240" w:lineRule="auto"/>
              <w:jc w:val="center"/>
              <w:rPr>
                <w:rFonts w:cs="Arial"/>
                <w:sz w:val="16"/>
                <w:szCs w:val="16"/>
              </w:rPr>
            </w:pPr>
          </w:p>
        </w:tc>
        <w:tc>
          <w:tcPr>
            <w:tcW w:w="868" w:type="dxa"/>
            <w:tcBorders>
              <w:top w:val="single" w:sz="8" w:space="0" w:color="auto"/>
              <w:left w:val="nil"/>
              <w:bottom w:val="single" w:sz="4" w:space="0" w:color="auto"/>
              <w:right w:val="nil"/>
            </w:tcBorders>
            <w:shd w:val="clear" w:color="auto" w:fill="auto"/>
            <w:noWrap/>
            <w:vAlign w:val="bottom"/>
            <w:hideMark/>
          </w:tcPr>
          <w:p w14:paraId="70E1814C" w14:textId="1AA215CB" w:rsidR="00F03C3B" w:rsidRPr="00B84FCD" w:rsidRDefault="00F03C3B" w:rsidP="00F03C3B">
            <w:pPr>
              <w:spacing w:after="0" w:line="240" w:lineRule="auto"/>
              <w:jc w:val="center"/>
              <w:rPr>
                <w:rFonts w:cs="Arial"/>
                <w:sz w:val="16"/>
                <w:szCs w:val="16"/>
              </w:rPr>
            </w:pPr>
            <w:r>
              <w:rPr>
                <w:rFonts w:cs="Arial"/>
                <w:sz w:val="16"/>
                <w:szCs w:val="16"/>
              </w:rPr>
              <w:t>2023/Q1</w:t>
            </w:r>
          </w:p>
        </w:tc>
        <w:tc>
          <w:tcPr>
            <w:tcW w:w="928" w:type="dxa"/>
            <w:tcBorders>
              <w:top w:val="single" w:sz="8" w:space="0" w:color="auto"/>
              <w:left w:val="nil"/>
              <w:bottom w:val="single" w:sz="4" w:space="0" w:color="auto"/>
              <w:right w:val="nil"/>
            </w:tcBorders>
            <w:shd w:val="clear" w:color="auto" w:fill="auto"/>
            <w:noWrap/>
            <w:vAlign w:val="bottom"/>
            <w:hideMark/>
          </w:tcPr>
          <w:p w14:paraId="162A27A3" w14:textId="1FFA46EA" w:rsidR="00F03C3B" w:rsidRPr="00B84FCD" w:rsidRDefault="00F03C3B" w:rsidP="00F03C3B">
            <w:pPr>
              <w:spacing w:after="0" w:line="240" w:lineRule="auto"/>
              <w:jc w:val="center"/>
              <w:rPr>
                <w:rFonts w:cs="Arial"/>
                <w:sz w:val="16"/>
                <w:szCs w:val="16"/>
              </w:rPr>
            </w:pPr>
            <w:r>
              <w:rPr>
                <w:rFonts w:cs="Arial"/>
                <w:sz w:val="16"/>
                <w:szCs w:val="16"/>
              </w:rPr>
              <w:t>2023/Q2</w:t>
            </w:r>
          </w:p>
        </w:tc>
        <w:tc>
          <w:tcPr>
            <w:tcW w:w="931" w:type="dxa"/>
            <w:tcBorders>
              <w:top w:val="single" w:sz="8" w:space="0" w:color="auto"/>
              <w:left w:val="nil"/>
              <w:bottom w:val="single" w:sz="4" w:space="0" w:color="auto"/>
              <w:right w:val="nil"/>
            </w:tcBorders>
            <w:shd w:val="clear" w:color="auto" w:fill="auto"/>
            <w:noWrap/>
            <w:vAlign w:val="bottom"/>
            <w:hideMark/>
          </w:tcPr>
          <w:p w14:paraId="6A3F68C3" w14:textId="2EA68660" w:rsidR="00F03C3B" w:rsidRPr="00B84FCD" w:rsidRDefault="00F03C3B" w:rsidP="00F03C3B">
            <w:pPr>
              <w:spacing w:after="0" w:line="240" w:lineRule="auto"/>
              <w:jc w:val="center"/>
              <w:rPr>
                <w:rFonts w:cs="Arial"/>
                <w:sz w:val="16"/>
                <w:szCs w:val="16"/>
              </w:rPr>
            </w:pPr>
            <w:r>
              <w:rPr>
                <w:rFonts w:cs="Arial"/>
                <w:sz w:val="16"/>
                <w:szCs w:val="16"/>
              </w:rPr>
              <w:t>2023/Q3</w:t>
            </w:r>
          </w:p>
        </w:tc>
        <w:tc>
          <w:tcPr>
            <w:tcW w:w="999" w:type="dxa"/>
            <w:tcBorders>
              <w:top w:val="single" w:sz="8" w:space="0" w:color="auto"/>
              <w:left w:val="nil"/>
              <w:bottom w:val="single" w:sz="4" w:space="0" w:color="auto"/>
              <w:right w:val="single" w:sz="4" w:space="0" w:color="auto"/>
            </w:tcBorders>
            <w:shd w:val="clear" w:color="auto" w:fill="auto"/>
            <w:noWrap/>
            <w:vAlign w:val="bottom"/>
            <w:hideMark/>
          </w:tcPr>
          <w:p w14:paraId="1DA2E4CC" w14:textId="0727283F" w:rsidR="00F03C3B" w:rsidRPr="00B84FCD" w:rsidRDefault="00F03C3B" w:rsidP="00F03C3B">
            <w:pPr>
              <w:spacing w:after="0" w:line="240" w:lineRule="auto"/>
              <w:jc w:val="center"/>
              <w:rPr>
                <w:rFonts w:cs="Arial"/>
                <w:sz w:val="16"/>
                <w:szCs w:val="16"/>
              </w:rPr>
            </w:pPr>
            <w:r>
              <w:rPr>
                <w:rFonts w:cs="Arial"/>
                <w:sz w:val="16"/>
                <w:szCs w:val="16"/>
              </w:rPr>
              <w:t>2023/Q4</w:t>
            </w:r>
          </w:p>
        </w:tc>
        <w:tc>
          <w:tcPr>
            <w:tcW w:w="928" w:type="dxa"/>
            <w:tcBorders>
              <w:top w:val="single" w:sz="8" w:space="0" w:color="auto"/>
              <w:left w:val="nil"/>
              <w:bottom w:val="single" w:sz="4" w:space="0" w:color="auto"/>
              <w:right w:val="nil"/>
            </w:tcBorders>
            <w:shd w:val="clear" w:color="auto" w:fill="auto"/>
            <w:noWrap/>
            <w:vAlign w:val="bottom"/>
            <w:hideMark/>
          </w:tcPr>
          <w:p w14:paraId="0D30256D" w14:textId="1B6DAA52" w:rsidR="00F03C3B" w:rsidRPr="00B84FCD" w:rsidRDefault="00F03C3B" w:rsidP="00F03C3B">
            <w:pPr>
              <w:spacing w:after="0" w:line="240" w:lineRule="auto"/>
              <w:jc w:val="center"/>
              <w:rPr>
                <w:rFonts w:cs="Arial"/>
                <w:sz w:val="16"/>
                <w:szCs w:val="16"/>
              </w:rPr>
            </w:pPr>
            <w:r>
              <w:rPr>
                <w:rFonts w:cs="Arial"/>
                <w:sz w:val="16"/>
                <w:szCs w:val="16"/>
              </w:rPr>
              <w:t>2024/Q1</w:t>
            </w:r>
          </w:p>
        </w:tc>
        <w:tc>
          <w:tcPr>
            <w:tcW w:w="928" w:type="dxa"/>
            <w:tcBorders>
              <w:top w:val="single" w:sz="8" w:space="0" w:color="auto"/>
              <w:left w:val="nil"/>
              <w:bottom w:val="single" w:sz="4" w:space="0" w:color="auto"/>
              <w:right w:val="nil"/>
            </w:tcBorders>
            <w:shd w:val="clear" w:color="auto" w:fill="auto"/>
            <w:noWrap/>
            <w:vAlign w:val="bottom"/>
            <w:hideMark/>
          </w:tcPr>
          <w:p w14:paraId="0B188CBC" w14:textId="7ED99F6C" w:rsidR="00F03C3B" w:rsidRPr="00B84FCD" w:rsidRDefault="00F03C3B" w:rsidP="00F03C3B">
            <w:pPr>
              <w:spacing w:after="0" w:line="240" w:lineRule="auto"/>
              <w:jc w:val="center"/>
              <w:rPr>
                <w:rFonts w:cs="Arial"/>
                <w:sz w:val="16"/>
                <w:szCs w:val="16"/>
              </w:rPr>
            </w:pPr>
            <w:r>
              <w:rPr>
                <w:rFonts w:cs="Arial"/>
                <w:sz w:val="16"/>
                <w:szCs w:val="16"/>
              </w:rPr>
              <w:t>2024/Q2</w:t>
            </w:r>
          </w:p>
        </w:tc>
        <w:tc>
          <w:tcPr>
            <w:tcW w:w="928" w:type="dxa"/>
            <w:tcBorders>
              <w:top w:val="single" w:sz="8" w:space="0" w:color="auto"/>
              <w:left w:val="nil"/>
              <w:bottom w:val="single" w:sz="4" w:space="0" w:color="auto"/>
              <w:right w:val="nil"/>
            </w:tcBorders>
            <w:shd w:val="clear" w:color="auto" w:fill="auto"/>
            <w:noWrap/>
            <w:vAlign w:val="bottom"/>
            <w:hideMark/>
          </w:tcPr>
          <w:p w14:paraId="47DBBC5F" w14:textId="2E378155" w:rsidR="00F03C3B" w:rsidRPr="00B84FCD" w:rsidRDefault="00F03C3B" w:rsidP="00F03C3B">
            <w:pPr>
              <w:spacing w:after="0" w:line="240" w:lineRule="auto"/>
              <w:jc w:val="center"/>
              <w:rPr>
                <w:rFonts w:cs="Arial"/>
                <w:sz w:val="16"/>
                <w:szCs w:val="16"/>
              </w:rPr>
            </w:pPr>
            <w:r>
              <w:rPr>
                <w:rFonts w:cs="Arial"/>
                <w:sz w:val="16"/>
                <w:szCs w:val="16"/>
              </w:rPr>
              <w:t>2024/Q3</w:t>
            </w:r>
          </w:p>
        </w:tc>
        <w:tc>
          <w:tcPr>
            <w:tcW w:w="1006" w:type="dxa"/>
            <w:tcBorders>
              <w:top w:val="single" w:sz="8" w:space="0" w:color="auto"/>
              <w:left w:val="nil"/>
              <w:bottom w:val="single" w:sz="4" w:space="0" w:color="auto"/>
              <w:right w:val="single" w:sz="4" w:space="0" w:color="auto"/>
            </w:tcBorders>
            <w:shd w:val="clear" w:color="auto" w:fill="auto"/>
            <w:noWrap/>
            <w:vAlign w:val="bottom"/>
            <w:hideMark/>
          </w:tcPr>
          <w:p w14:paraId="53D66B91" w14:textId="4033466A" w:rsidR="00F03C3B" w:rsidRPr="00B84FCD" w:rsidRDefault="00F03C3B" w:rsidP="00F03C3B">
            <w:pPr>
              <w:spacing w:after="0" w:line="240" w:lineRule="auto"/>
              <w:jc w:val="center"/>
              <w:rPr>
                <w:rFonts w:cs="Arial"/>
                <w:sz w:val="16"/>
                <w:szCs w:val="16"/>
              </w:rPr>
            </w:pPr>
            <w:r>
              <w:rPr>
                <w:rFonts w:cs="Arial"/>
                <w:sz w:val="16"/>
                <w:szCs w:val="16"/>
              </w:rPr>
              <w:t>2024/Q4</w:t>
            </w:r>
          </w:p>
        </w:tc>
        <w:tc>
          <w:tcPr>
            <w:tcW w:w="928" w:type="dxa"/>
            <w:tcBorders>
              <w:top w:val="single" w:sz="8" w:space="0" w:color="auto"/>
              <w:left w:val="nil"/>
              <w:bottom w:val="single" w:sz="4" w:space="0" w:color="auto"/>
              <w:right w:val="nil"/>
            </w:tcBorders>
            <w:shd w:val="clear" w:color="auto" w:fill="auto"/>
            <w:noWrap/>
            <w:vAlign w:val="bottom"/>
            <w:hideMark/>
          </w:tcPr>
          <w:p w14:paraId="63E97875" w14:textId="374B1405" w:rsidR="00F03C3B" w:rsidRPr="00B84FCD" w:rsidRDefault="00F03C3B" w:rsidP="00F03C3B">
            <w:pPr>
              <w:spacing w:after="0" w:line="240" w:lineRule="auto"/>
              <w:jc w:val="center"/>
              <w:rPr>
                <w:rFonts w:cs="Arial"/>
                <w:sz w:val="16"/>
                <w:szCs w:val="16"/>
              </w:rPr>
            </w:pPr>
            <w:r>
              <w:rPr>
                <w:rFonts w:cs="Arial"/>
                <w:sz w:val="16"/>
                <w:szCs w:val="16"/>
              </w:rPr>
              <w:t>2025/Q1</w:t>
            </w:r>
          </w:p>
        </w:tc>
        <w:tc>
          <w:tcPr>
            <w:tcW w:w="928" w:type="dxa"/>
            <w:tcBorders>
              <w:top w:val="single" w:sz="8" w:space="0" w:color="auto"/>
              <w:left w:val="nil"/>
              <w:bottom w:val="single" w:sz="4" w:space="0" w:color="auto"/>
              <w:right w:val="nil"/>
            </w:tcBorders>
            <w:shd w:val="clear" w:color="auto" w:fill="auto"/>
            <w:noWrap/>
            <w:vAlign w:val="bottom"/>
            <w:hideMark/>
          </w:tcPr>
          <w:p w14:paraId="0EBF1818" w14:textId="35F0D9CF" w:rsidR="00F03C3B" w:rsidRPr="00B84FCD" w:rsidRDefault="00F03C3B" w:rsidP="00F03C3B">
            <w:pPr>
              <w:spacing w:after="0" w:line="240" w:lineRule="auto"/>
              <w:jc w:val="center"/>
              <w:rPr>
                <w:rFonts w:cs="Arial"/>
                <w:sz w:val="16"/>
                <w:szCs w:val="16"/>
              </w:rPr>
            </w:pPr>
            <w:r>
              <w:rPr>
                <w:rFonts w:cs="Arial"/>
                <w:sz w:val="16"/>
                <w:szCs w:val="16"/>
              </w:rPr>
              <w:t>2025/Q2</w:t>
            </w:r>
          </w:p>
        </w:tc>
        <w:tc>
          <w:tcPr>
            <w:tcW w:w="928" w:type="dxa"/>
            <w:tcBorders>
              <w:top w:val="single" w:sz="8" w:space="0" w:color="auto"/>
              <w:left w:val="nil"/>
              <w:bottom w:val="single" w:sz="4" w:space="0" w:color="auto"/>
              <w:right w:val="nil"/>
            </w:tcBorders>
            <w:shd w:val="clear" w:color="auto" w:fill="auto"/>
            <w:noWrap/>
            <w:vAlign w:val="bottom"/>
            <w:hideMark/>
          </w:tcPr>
          <w:p w14:paraId="540C004C" w14:textId="0E8FF37F" w:rsidR="00F03C3B" w:rsidRPr="00B84FCD" w:rsidRDefault="00F03C3B" w:rsidP="00F03C3B">
            <w:pPr>
              <w:spacing w:after="0" w:line="240" w:lineRule="auto"/>
              <w:jc w:val="center"/>
              <w:rPr>
                <w:rFonts w:cs="Arial"/>
                <w:sz w:val="16"/>
                <w:szCs w:val="16"/>
              </w:rPr>
            </w:pPr>
            <w:r>
              <w:rPr>
                <w:rFonts w:cs="Arial"/>
                <w:sz w:val="16"/>
                <w:szCs w:val="16"/>
              </w:rPr>
              <w:t>2025/Q3</w:t>
            </w:r>
          </w:p>
        </w:tc>
        <w:tc>
          <w:tcPr>
            <w:tcW w:w="1005" w:type="dxa"/>
            <w:tcBorders>
              <w:top w:val="single" w:sz="8" w:space="0" w:color="auto"/>
              <w:left w:val="nil"/>
              <w:bottom w:val="single" w:sz="4" w:space="0" w:color="auto"/>
              <w:right w:val="single" w:sz="8" w:space="0" w:color="auto"/>
            </w:tcBorders>
            <w:shd w:val="clear" w:color="auto" w:fill="auto"/>
            <w:noWrap/>
            <w:vAlign w:val="bottom"/>
            <w:hideMark/>
          </w:tcPr>
          <w:p w14:paraId="6B744A8F" w14:textId="30A2F2A3" w:rsidR="00F03C3B" w:rsidRPr="00B84FCD" w:rsidRDefault="00F03C3B" w:rsidP="00F03C3B">
            <w:pPr>
              <w:spacing w:after="0" w:line="240" w:lineRule="auto"/>
              <w:jc w:val="center"/>
              <w:rPr>
                <w:rFonts w:cs="Arial"/>
                <w:sz w:val="16"/>
                <w:szCs w:val="16"/>
              </w:rPr>
            </w:pPr>
            <w:r>
              <w:rPr>
                <w:rFonts w:cs="Arial"/>
                <w:sz w:val="16"/>
                <w:szCs w:val="16"/>
              </w:rPr>
              <w:t>2025/Q4</w:t>
            </w:r>
          </w:p>
        </w:tc>
      </w:tr>
      <w:tr w:rsidR="005400CD" w:rsidRPr="00B84FCD" w14:paraId="06D8C81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F66161B" w14:textId="77777777" w:rsidR="005400CD" w:rsidRPr="00B84FCD" w:rsidRDefault="005400CD" w:rsidP="005400CD">
            <w:pPr>
              <w:spacing w:after="0" w:line="240" w:lineRule="auto"/>
              <w:rPr>
                <w:rFonts w:cs="Arial"/>
                <w:b/>
                <w:bCs/>
                <w:sz w:val="16"/>
                <w:szCs w:val="16"/>
              </w:rPr>
            </w:pPr>
            <w:r w:rsidRPr="00B84FCD">
              <w:rPr>
                <w:rFonts w:cs="Arial"/>
                <w:b/>
                <w:bCs/>
                <w:sz w:val="16"/>
                <w:szCs w:val="16"/>
              </w:rPr>
              <w:lastRenderedPageBreak/>
              <w:t>Real Personal Income</w:t>
            </w:r>
          </w:p>
        </w:tc>
        <w:tc>
          <w:tcPr>
            <w:tcW w:w="868" w:type="dxa"/>
            <w:tcBorders>
              <w:top w:val="nil"/>
              <w:left w:val="nil"/>
              <w:bottom w:val="nil"/>
              <w:right w:val="nil"/>
            </w:tcBorders>
            <w:shd w:val="clear" w:color="auto" w:fill="auto"/>
            <w:noWrap/>
            <w:vAlign w:val="bottom"/>
            <w:hideMark/>
          </w:tcPr>
          <w:p w14:paraId="0A6AFA34" w14:textId="2C23A10F" w:rsidR="005400CD" w:rsidRPr="00B84FCD" w:rsidRDefault="005400CD" w:rsidP="005400CD">
            <w:pPr>
              <w:spacing w:after="0" w:line="240" w:lineRule="auto"/>
              <w:jc w:val="right"/>
              <w:rPr>
                <w:rFonts w:cs="Arial"/>
                <w:sz w:val="16"/>
                <w:szCs w:val="16"/>
              </w:rPr>
            </w:pPr>
            <w:r>
              <w:rPr>
                <w:rFonts w:cs="Arial"/>
                <w:sz w:val="16"/>
                <w:szCs w:val="16"/>
              </w:rPr>
              <w:t xml:space="preserve">16,661.3 </w:t>
            </w:r>
          </w:p>
        </w:tc>
        <w:tc>
          <w:tcPr>
            <w:tcW w:w="928" w:type="dxa"/>
            <w:tcBorders>
              <w:top w:val="nil"/>
              <w:left w:val="nil"/>
              <w:bottom w:val="nil"/>
              <w:right w:val="nil"/>
            </w:tcBorders>
            <w:shd w:val="clear" w:color="auto" w:fill="auto"/>
            <w:noWrap/>
            <w:vAlign w:val="bottom"/>
            <w:hideMark/>
          </w:tcPr>
          <w:p w14:paraId="450D620D" w14:textId="408E0FAA" w:rsidR="005400CD" w:rsidRPr="00B84FCD" w:rsidRDefault="005400CD" w:rsidP="005400CD">
            <w:pPr>
              <w:spacing w:after="0" w:line="240" w:lineRule="auto"/>
              <w:jc w:val="right"/>
              <w:rPr>
                <w:rFonts w:cs="Arial"/>
                <w:sz w:val="16"/>
                <w:szCs w:val="16"/>
              </w:rPr>
            </w:pPr>
            <w:r>
              <w:rPr>
                <w:rFonts w:cs="Arial"/>
                <w:sz w:val="16"/>
                <w:szCs w:val="16"/>
              </w:rPr>
              <w:t xml:space="preserve">16,778.0 </w:t>
            </w:r>
          </w:p>
        </w:tc>
        <w:tc>
          <w:tcPr>
            <w:tcW w:w="931" w:type="dxa"/>
            <w:tcBorders>
              <w:top w:val="nil"/>
              <w:left w:val="nil"/>
              <w:bottom w:val="nil"/>
              <w:right w:val="nil"/>
            </w:tcBorders>
            <w:shd w:val="clear" w:color="auto" w:fill="auto"/>
            <w:noWrap/>
            <w:vAlign w:val="bottom"/>
            <w:hideMark/>
          </w:tcPr>
          <w:p w14:paraId="2D77594D" w14:textId="68CDFAF6" w:rsidR="005400CD" w:rsidRPr="00B84FCD" w:rsidRDefault="005400CD" w:rsidP="005400CD">
            <w:pPr>
              <w:spacing w:after="0" w:line="240" w:lineRule="auto"/>
              <w:jc w:val="right"/>
              <w:rPr>
                <w:rFonts w:cs="Arial"/>
                <w:sz w:val="16"/>
                <w:szCs w:val="16"/>
              </w:rPr>
            </w:pPr>
            <w:r>
              <w:rPr>
                <w:rFonts w:cs="Arial"/>
                <w:sz w:val="16"/>
                <w:szCs w:val="16"/>
              </w:rPr>
              <w:t xml:space="preserve">16,796.1 </w:t>
            </w:r>
          </w:p>
        </w:tc>
        <w:tc>
          <w:tcPr>
            <w:tcW w:w="999" w:type="dxa"/>
            <w:tcBorders>
              <w:top w:val="nil"/>
              <w:left w:val="nil"/>
              <w:bottom w:val="nil"/>
              <w:right w:val="single" w:sz="4" w:space="0" w:color="auto"/>
            </w:tcBorders>
            <w:shd w:val="clear" w:color="auto" w:fill="auto"/>
            <w:noWrap/>
            <w:vAlign w:val="bottom"/>
            <w:hideMark/>
          </w:tcPr>
          <w:p w14:paraId="56A9AAE0" w14:textId="40C16F18" w:rsidR="005400CD" w:rsidRPr="00B84FCD" w:rsidRDefault="005400CD" w:rsidP="005400CD">
            <w:pPr>
              <w:spacing w:after="0" w:line="240" w:lineRule="auto"/>
              <w:jc w:val="right"/>
              <w:rPr>
                <w:rFonts w:cs="Arial"/>
                <w:sz w:val="16"/>
                <w:szCs w:val="16"/>
              </w:rPr>
            </w:pPr>
            <w:r>
              <w:rPr>
                <w:rFonts w:cs="Arial"/>
                <w:sz w:val="16"/>
                <w:szCs w:val="16"/>
              </w:rPr>
              <w:t xml:space="preserve">16,838.2 </w:t>
            </w:r>
          </w:p>
        </w:tc>
        <w:tc>
          <w:tcPr>
            <w:tcW w:w="928" w:type="dxa"/>
            <w:tcBorders>
              <w:top w:val="nil"/>
              <w:left w:val="nil"/>
              <w:bottom w:val="nil"/>
              <w:right w:val="nil"/>
            </w:tcBorders>
            <w:shd w:val="clear" w:color="auto" w:fill="auto"/>
            <w:noWrap/>
            <w:vAlign w:val="bottom"/>
            <w:hideMark/>
          </w:tcPr>
          <w:p w14:paraId="460D2D4A" w14:textId="5AF17891" w:rsidR="005400CD" w:rsidRPr="00B84FCD" w:rsidRDefault="005400CD" w:rsidP="005400CD">
            <w:pPr>
              <w:spacing w:after="0" w:line="240" w:lineRule="auto"/>
              <w:jc w:val="right"/>
              <w:rPr>
                <w:rFonts w:cs="Arial"/>
                <w:sz w:val="16"/>
                <w:szCs w:val="16"/>
              </w:rPr>
            </w:pPr>
            <w:r>
              <w:rPr>
                <w:rFonts w:cs="Arial"/>
                <w:sz w:val="16"/>
                <w:szCs w:val="16"/>
              </w:rPr>
              <w:t xml:space="preserve">16,893.1 </w:t>
            </w:r>
          </w:p>
        </w:tc>
        <w:tc>
          <w:tcPr>
            <w:tcW w:w="928" w:type="dxa"/>
            <w:tcBorders>
              <w:top w:val="nil"/>
              <w:left w:val="nil"/>
              <w:bottom w:val="nil"/>
              <w:right w:val="nil"/>
            </w:tcBorders>
            <w:shd w:val="clear" w:color="auto" w:fill="auto"/>
            <w:noWrap/>
            <w:vAlign w:val="bottom"/>
            <w:hideMark/>
          </w:tcPr>
          <w:p w14:paraId="028F4887" w14:textId="4DE3151B" w:rsidR="005400CD" w:rsidRPr="00B84FCD" w:rsidRDefault="005400CD" w:rsidP="005400CD">
            <w:pPr>
              <w:spacing w:after="0" w:line="240" w:lineRule="auto"/>
              <w:jc w:val="right"/>
              <w:rPr>
                <w:rFonts w:cs="Arial"/>
                <w:sz w:val="16"/>
                <w:szCs w:val="16"/>
              </w:rPr>
            </w:pPr>
            <w:r>
              <w:rPr>
                <w:rFonts w:cs="Arial"/>
                <w:sz w:val="16"/>
                <w:szCs w:val="16"/>
              </w:rPr>
              <w:t xml:space="preserve">16,938.9 </w:t>
            </w:r>
          </w:p>
        </w:tc>
        <w:tc>
          <w:tcPr>
            <w:tcW w:w="928" w:type="dxa"/>
            <w:tcBorders>
              <w:top w:val="nil"/>
              <w:left w:val="nil"/>
              <w:bottom w:val="nil"/>
              <w:right w:val="nil"/>
            </w:tcBorders>
            <w:shd w:val="clear" w:color="auto" w:fill="auto"/>
            <w:noWrap/>
            <w:vAlign w:val="bottom"/>
            <w:hideMark/>
          </w:tcPr>
          <w:p w14:paraId="4DDE11F3" w14:textId="6E4F3ABA" w:rsidR="005400CD" w:rsidRPr="00B84FCD" w:rsidRDefault="005400CD" w:rsidP="005400CD">
            <w:pPr>
              <w:spacing w:after="0" w:line="240" w:lineRule="auto"/>
              <w:jc w:val="right"/>
              <w:rPr>
                <w:rFonts w:cs="Arial"/>
                <w:sz w:val="16"/>
                <w:szCs w:val="16"/>
              </w:rPr>
            </w:pPr>
            <w:r>
              <w:rPr>
                <w:rFonts w:cs="Arial"/>
                <w:sz w:val="16"/>
                <w:szCs w:val="16"/>
              </w:rPr>
              <w:t xml:space="preserve">17,621.8 </w:t>
            </w:r>
          </w:p>
        </w:tc>
        <w:tc>
          <w:tcPr>
            <w:tcW w:w="1006" w:type="dxa"/>
            <w:tcBorders>
              <w:top w:val="nil"/>
              <w:left w:val="nil"/>
              <w:bottom w:val="nil"/>
              <w:right w:val="single" w:sz="4" w:space="0" w:color="auto"/>
            </w:tcBorders>
            <w:shd w:val="clear" w:color="auto" w:fill="auto"/>
            <w:noWrap/>
            <w:vAlign w:val="bottom"/>
            <w:hideMark/>
          </w:tcPr>
          <w:p w14:paraId="5B6365E1" w14:textId="6A6EC750" w:rsidR="005400CD" w:rsidRPr="00B84FCD" w:rsidRDefault="005400CD" w:rsidP="005400CD">
            <w:pPr>
              <w:spacing w:after="0" w:line="240" w:lineRule="auto"/>
              <w:jc w:val="right"/>
              <w:rPr>
                <w:rFonts w:cs="Arial"/>
                <w:sz w:val="16"/>
                <w:szCs w:val="16"/>
              </w:rPr>
            </w:pPr>
            <w:r>
              <w:rPr>
                <w:rFonts w:cs="Arial"/>
                <w:sz w:val="16"/>
                <w:szCs w:val="16"/>
              </w:rPr>
              <w:t xml:space="preserve">17,726.6 </w:t>
            </w:r>
          </w:p>
        </w:tc>
        <w:tc>
          <w:tcPr>
            <w:tcW w:w="928" w:type="dxa"/>
            <w:tcBorders>
              <w:top w:val="nil"/>
              <w:left w:val="nil"/>
              <w:bottom w:val="nil"/>
              <w:right w:val="nil"/>
            </w:tcBorders>
            <w:shd w:val="clear" w:color="auto" w:fill="auto"/>
            <w:noWrap/>
            <w:vAlign w:val="bottom"/>
            <w:hideMark/>
          </w:tcPr>
          <w:p w14:paraId="0F4847FA" w14:textId="780C137F" w:rsidR="005400CD" w:rsidRPr="00B84FCD" w:rsidRDefault="005400CD" w:rsidP="005400CD">
            <w:pPr>
              <w:spacing w:after="0" w:line="240" w:lineRule="auto"/>
              <w:jc w:val="right"/>
              <w:rPr>
                <w:rFonts w:cs="Arial"/>
                <w:sz w:val="16"/>
                <w:szCs w:val="16"/>
              </w:rPr>
            </w:pPr>
            <w:r>
              <w:rPr>
                <w:rFonts w:cs="Arial"/>
                <w:sz w:val="16"/>
                <w:szCs w:val="16"/>
              </w:rPr>
              <w:t xml:space="preserve">17,886.6 </w:t>
            </w:r>
          </w:p>
        </w:tc>
        <w:tc>
          <w:tcPr>
            <w:tcW w:w="928" w:type="dxa"/>
            <w:tcBorders>
              <w:top w:val="nil"/>
              <w:left w:val="nil"/>
              <w:bottom w:val="nil"/>
              <w:right w:val="nil"/>
            </w:tcBorders>
            <w:shd w:val="clear" w:color="auto" w:fill="auto"/>
            <w:noWrap/>
            <w:vAlign w:val="bottom"/>
            <w:hideMark/>
          </w:tcPr>
          <w:p w14:paraId="62FDF020" w14:textId="10492487" w:rsidR="005400CD" w:rsidRPr="00B84FCD" w:rsidRDefault="005400CD" w:rsidP="005400CD">
            <w:pPr>
              <w:spacing w:after="0" w:line="240" w:lineRule="auto"/>
              <w:jc w:val="right"/>
              <w:rPr>
                <w:rFonts w:cs="Arial"/>
                <w:sz w:val="16"/>
                <w:szCs w:val="16"/>
              </w:rPr>
            </w:pPr>
            <w:r>
              <w:rPr>
                <w:rFonts w:cs="Arial"/>
                <w:sz w:val="16"/>
                <w:szCs w:val="16"/>
              </w:rPr>
              <w:t xml:space="preserve">18,064.9 </w:t>
            </w:r>
          </w:p>
        </w:tc>
        <w:tc>
          <w:tcPr>
            <w:tcW w:w="928" w:type="dxa"/>
            <w:tcBorders>
              <w:top w:val="nil"/>
              <w:left w:val="nil"/>
              <w:bottom w:val="nil"/>
              <w:right w:val="nil"/>
            </w:tcBorders>
            <w:shd w:val="clear" w:color="auto" w:fill="auto"/>
            <w:noWrap/>
            <w:vAlign w:val="bottom"/>
            <w:hideMark/>
          </w:tcPr>
          <w:p w14:paraId="42F1DF34" w14:textId="7E75309A" w:rsidR="005400CD" w:rsidRPr="00B84FCD" w:rsidRDefault="005400CD" w:rsidP="005400CD">
            <w:pPr>
              <w:spacing w:after="0" w:line="240" w:lineRule="auto"/>
              <w:jc w:val="right"/>
              <w:rPr>
                <w:rFonts w:cs="Arial"/>
                <w:sz w:val="16"/>
                <w:szCs w:val="16"/>
              </w:rPr>
            </w:pPr>
            <w:r>
              <w:rPr>
                <w:rFonts w:cs="Arial"/>
                <w:sz w:val="16"/>
                <w:szCs w:val="16"/>
              </w:rPr>
              <w:t xml:space="preserve">18,242.3 </w:t>
            </w:r>
          </w:p>
        </w:tc>
        <w:tc>
          <w:tcPr>
            <w:tcW w:w="1005" w:type="dxa"/>
            <w:tcBorders>
              <w:top w:val="nil"/>
              <w:left w:val="nil"/>
              <w:bottom w:val="nil"/>
              <w:right w:val="single" w:sz="4" w:space="0" w:color="auto"/>
            </w:tcBorders>
            <w:shd w:val="clear" w:color="auto" w:fill="auto"/>
            <w:noWrap/>
            <w:vAlign w:val="bottom"/>
            <w:hideMark/>
          </w:tcPr>
          <w:p w14:paraId="540CB717" w14:textId="6D511D50" w:rsidR="005400CD" w:rsidRPr="00B84FCD" w:rsidRDefault="005400CD" w:rsidP="005400CD">
            <w:pPr>
              <w:spacing w:after="0" w:line="240" w:lineRule="auto"/>
              <w:jc w:val="right"/>
              <w:rPr>
                <w:rFonts w:cs="Arial"/>
                <w:sz w:val="16"/>
                <w:szCs w:val="16"/>
              </w:rPr>
            </w:pPr>
            <w:r>
              <w:rPr>
                <w:rFonts w:cs="Arial"/>
                <w:sz w:val="16"/>
                <w:szCs w:val="16"/>
              </w:rPr>
              <w:t xml:space="preserve">18,399.4 </w:t>
            </w:r>
          </w:p>
        </w:tc>
      </w:tr>
      <w:tr w:rsidR="005400CD" w:rsidRPr="00B84FCD" w14:paraId="403BA81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5811949"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 Change, SAAR</w:t>
            </w:r>
          </w:p>
        </w:tc>
        <w:tc>
          <w:tcPr>
            <w:tcW w:w="868" w:type="dxa"/>
            <w:tcBorders>
              <w:top w:val="nil"/>
              <w:left w:val="nil"/>
              <w:bottom w:val="nil"/>
              <w:right w:val="nil"/>
            </w:tcBorders>
            <w:shd w:val="clear" w:color="auto" w:fill="auto"/>
            <w:noWrap/>
            <w:vAlign w:val="bottom"/>
            <w:hideMark/>
          </w:tcPr>
          <w:p w14:paraId="04B3D3D3" w14:textId="002B4EFA" w:rsidR="005400CD" w:rsidRPr="00B84FCD" w:rsidRDefault="005400CD" w:rsidP="005400CD">
            <w:pPr>
              <w:spacing w:after="0" w:line="240" w:lineRule="auto"/>
              <w:jc w:val="right"/>
              <w:rPr>
                <w:rFonts w:cs="Arial"/>
                <w:sz w:val="16"/>
                <w:szCs w:val="16"/>
              </w:rPr>
            </w:pPr>
            <w:r>
              <w:rPr>
                <w:rFonts w:cs="Arial"/>
                <w:sz w:val="16"/>
                <w:szCs w:val="16"/>
              </w:rPr>
              <w:t xml:space="preserve">11.1 </w:t>
            </w:r>
          </w:p>
        </w:tc>
        <w:tc>
          <w:tcPr>
            <w:tcW w:w="928" w:type="dxa"/>
            <w:tcBorders>
              <w:top w:val="nil"/>
              <w:left w:val="nil"/>
              <w:bottom w:val="nil"/>
              <w:right w:val="nil"/>
            </w:tcBorders>
            <w:shd w:val="clear" w:color="auto" w:fill="auto"/>
            <w:noWrap/>
            <w:vAlign w:val="bottom"/>
            <w:hideMark/>
          </w:tcPr>
          <w:p w14:paraId="01D1F204" w14:textId="386374F8" w:rsidR="005400CD" w:rsidRPr="00B84FCD" w:rsidRDefault="005400CD" w:rsidP="005400CD">
            <w:pPr>
              <w:spacing w:after="0" w:line="240" w:lineRule="auto"/>
              <w:jc w:val="right"/>
              <w:rPr>
                <w:rFonts w:cs="Arial"/>
                <w:sz w:val="16"/>
                <w:szCs w:val="16"/>
              </w:rPr>
            </w:pPr>
            <w:r>
              <w:rPr>
                <w:rFonts w:cs="Arial"/>
                <w:sz w:val="16"/>
                <w:szCs w:val="16"/>
              </w:rPr>
              <w:t xml:space="preserve">2.8 </w:t>
            </w:r>
          </w:p>
        </w:tc>
        <w:tc>
          <w:tcPr>
            <w:tcW w:w="931" w:type="dxa"/>
            <w:tcBorders>
              <w:top w:val="nil"/>
              <w:left w:val="nil"/>
              <w:bottom w:val="nil"/>
              <w:right w:val="nil"/>
            </w:tcBorders>
            <w:shd w:val="clear" w:color="auto" w:fill="auto"/>
            <w:noWrap/>
            <w:vAlign w:val="bottom"/>
            <w:hideMark/>
          </w:tcPr>
          <w:p w14:paraId="6E3E24F2" w14:textId="25B28AA1" w:rsidR="005400CD" w:rsidRPr="00B84FCD" w:rsidRDefault="005400CD" w:rsidP="005400CD">
            <w:pPr>
              <w:spacing w:after="0" w:line="240" w:lineRule="auto"/>
              <w:jc w:val="right"/>
              <w:rPr>
                <w:rFonts w:cs="Arial"/>
                <w:sz w:val="16"/>
                <w:szCs w:val="16"/>
              </w:rPr>
            </w:pPr>
            <w:r>
              <w:rPr>
                <w:rFonts w:cs="Arial"/>
                <w:sz w:val="16"/>
                <w:szCs w:val="16"/>
              </w:rPr>
              <w:t xml:space="preserve">0.4 </w:t>
            </w:r>
          </w:p>
        </w:tc>
        <w:tc>
          <w:tcPr>
            <w:tcW w:w="999" w:type="dxa"/>
            <w:tcBorders>
              <w:top w:val="nil"/>
              <w:left w:val="nil"/>
              <w:bottom w:val="nil"/>
              <w:right w:val="single" w:sz="4" w:space="0" w:color="auto"/>
            </w:tcBorders>
            <w:shd w:val="clear" w:color="auto" w:fill="auto"/>
            <w:noWrap/>
            <w:vAlign w:val="bottom"/>
            <w:hideMark/>
          </w:tcPr>
          <w:p w14:paraId="611C392C" w14:textId="513C30A3" w:rsidR="005400CD" w:rsidRPr="00B84FCD" w:rsidRDefault="005400CD" w:rsidP="005400CD">
            <w:pPr>
              <w:spacing w:after="0" w:line="240" w:lineRule="auto"/>
              <w:jc w:val="right"/>
              <w:rPr>
                <w:rFonts w:cs="Arial"/>
                <w:sz w:val="16"/>
                <w:szCs w:val="16"/>
              </w:rPr>
            </w:pPr>
            <w:r>
              <w:rPr>
                <w:rFonts w:cs="Arial"/>
                <w:sz w:val="16"/>
                <w:szCs w:val="16"/>
              </w:rPr>
              <w:t xml:space="preserve">1.0 </w:t>
            </w:r>
          </w:p>
        </w:tc>
        <w:tc>
          <w:tcPr>
            <w:tcW w:w="928" w:type="dxa"/>
            <w:tcBorders>
              <w:top w:val="nil"/>
              <w:left w:val="nil"/>
              <w:bottom w:val="nil"/>
              <w:right w:val="nil"/>
            </w:tcBorders>
            <w:shd w:val="clear" w:color="auto" w:fill="auto"/>
            <w:noWrap/>
            <w:vAlign w:val="bottom"/>
            <w:hideMark/>
          </w:tcPr>
          <w:p w14:paraId="12CA3510" w14:textId="0B677CA3" w:rsidR="005400CD" w:rsidRPr="00B84FCD" w:rsidRDefault="005400CD" w:rsidP="005400CD">
            <w:pPr>
              <w:spacing w:after="0" w:line="240" w:lineRule="auto"/>
              <w:jc w:val="right"/>
              <w:rPr>
                <w:rFonts w:cs="Arial"/>
                <w:sz w:val="16"/>
                <w:szCs w:val="16"/>
              </w:rPr>
            </w:pPr>
            <w:r>
              <w:rPr>
                <w:rFonts w:cs="Arial"/>
                <w:sz w:val="16"/>
                <w:szCs w:val="16"/>
              </w:rPr>
              <w:t xml:space="preserve">1.3 </w:t>
            </w:r>
          </w:p>
        </w:tc>
        <w:tc>
          <w:tcPr>
            <w:tcW w:w="928" w:type="dxa"/>
            <w:tcBorders>
              <w:top w:val="nil"/>
              <w:left w:val="nil"/>
              <w:bottom w:val="nil"/>
              <w:right w:val="nil"/>
            </w:tcBorders>
            <w:shd w:val="clear" w:color="auto" w:fill="auto"/>
            <w:noWrap/>
            <w:vAlign w:val="bottom"/>
            <w:hideMark/>
          </w:tcPr>
          <w:p w14:paraId="726265C0" w14:textId="58335F5A" w:rsidR="005400CD" w:rsidRPr="00B84FCD" w:rsidRDefault="005400CD" w:rsidP="005400CD">
            <w:pPr>
              <w:spacing w:after="0" w:line="240" w:lineRule="auto"/>
              <w:jc w:val="right"/>
              <w:rPr>
                <w:rFonts w:cs="Arial"/>
                <w:sz w:val="16"/>
                <w:szCs w:val="16"/>
              </w:rPr>
            </w:pPr>
            <w:r>
              <w:rPr>
                <w:rFonts w:cs="Arial"/>
                <w:sz w:val="16"/>
                <w:szCs w:val="16"/>
              </w:rPr>
              <w:t xml:space="preserve">1.1 </w:t>
            </w:r>
          </w:p>
        </w:tc>
        <w:tc>
          <w:tcPr>
            <w:tcW w:w="928" w:type="dxa"/>
            <w:tcBorders>
              <w:top w:val="nil"/>
              <w:left w:val="nil"/>
              <w:bottom w:val="nil"/>
              <w:right w:val="nil"/>
            </w:tcBorders>
            <w:shd w:val="clear" w:color="auto" w:fill="auto"/>
            <w:noWrap/>
            <w:vAlign w:val="bottom"/>
            <w:hideMark/>
          </w:tcPr>
          <w:p w14:paraId="43E666C5" w14:textId="6D78D136" w:rsidR="005400CD" w:rsidRPr="00B84FCD" w:rsidRDefault="005400CD" w:rsidP="005400CD">
            <w:pPr>
              <w:spacing w:after="0" w:line="240" w:lineRule="auto"/>
              <w:jc w:val="right"/>
              <w:rPr>
                <w:rFonts w:cs="Arial"/>
                <w:sz w:val="16"/>
                <w:szCs w:val="16"/>
              </w:rPr>
            </w:pPr>
            <w:r>
              <w:rPr>
                <w:rFonts w:cs="Arial"/>
                <w:sz w:val="16"/>
                <w:szCs w:val="16"/>
              </w:rPr>
              <w:t xml:space="preserve">17.1 </w:t>
            </w:r>
          </w:p>
        </w:tc>
        <w:tc>
          <w:tcPr>
            <w:tcW w:w="1006" w:type="dxa"/>
            <w:tcBorders>
              <w:top w:val="nil"/>
              <w:left w:val="nil"/>
              <w:bottom w:val="nil"/>
              <w:right w:val="single" w:sz="4" w:space="0" w:color="auto"/>
            </w:tcBorders>
            <w:shd w:val="clear" w:color="auto" w:fill="auto"/>
            <w:noWrap/>
            <w:vAlign w:val="bottom"/>
            <w:hideMark/>
          </w:tcPr>
          <w:p w14:paraId="79015C52" w14:textId="26BF512E"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928" w:type="dxa"/>
            <w:tcBorders>
              <w:top w:val="nil"/>
              <w:left w:val="nil"/>
              <w:bottom w:val="nil"/>
              <w:right w:val="nil"/>
            </w:tcBorders>
            <w:shd w:val="clear" w:color="auto" w:fill="auto"/>
            <w:noWrap/>
            <w:vAlign w:val="bottom"/>
            <w:hideMark/>
          </w:tcPr>
          <w:p w14:paraId="443F9DF1" w14:textId="742A6F94"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928" w:type="dxa"/>
            <w:tcBorders>
              <w:top w:val="nil"/>
              <w:left w:val="nil"/>
              <w:bottom w:val="nil"/>
              <w:right w:val="nil"/>
            </w:tcBorders>
            <w:shd w:val="clear" w:color="auto" w:fill="auto"/>
            <w:noWrap/>
            <w:vAlign w:val="bottom"/>
            <w:hideMark/>
          </w:tcPr>
          <w:p w14:paraId="579AEC9C" w14:textId="0B3BCCA3"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928" w:type="dxa"/>
            <w:tcBorders>
              <w:top w:val="nil"/>
              <w:left w:val="nil"/>
              <w:bottom w:val="nil"/>
              <w:right w:val="nil"/>
            </w:tcBorders>
            <w:shd w:val="clear" w:color="auto" w:fill="auto"/>
            <w:noWrap/>
            <w:vAlign w:val="bottom"/>
            <w:hideMark/>
          </w:tcPr>
          <w:p w14:paraId="6D73F024" w14:textId="285D282B" w:rsidR="005400CD" w:rsidRPr="00B84FCD" w:rsidRDefault="005400CD" w:rsidP="005400CD">
            <w:pPr>
              <w:spacing w:after="0" w:line="240" w:lineRule="auto"/>
              <w:jc w:val="right"/>
              <w:rPr>
                <w:rFonts w:cs="Arial"/>
                <w:sz w:val="16"/>
                <w:szCs w:val="16"/>
              </w:rPr>
            </w:pPr>
            <w:r>
              <w:rPr>
                <w:rFonts w:cs="Arial"/>
                <w:sz w:val="16"/>
                <w:szCs w:val="16"/>
              </w:rPr>
              <w:t xml:space="preserve">4.0 </w:t>
            </w:r>
          </w:p>
        </w:tc>
        <w:tc>
          <w:tcPr>
            <w:tcW w:w="1005" w:type="dxa"/>
            <w:tcBorders>
              <w:top w:val="nil"/>
              <w:left w:val="nil"/>
              <w:bottom w:val="nil"/>
              <w:right w:val="single" w:sz="4" w:space="0" w:color="auto"/>
            </w:tcBorders>
            <w:shd w:val="clear" w:color="auto" w:fill="auto"/>
            <w:noWrap/>
            <w:vAlign w:val="bottom"/>
            <w:hideMark/>
          </w:tcPr>
          <w:p w14:paraId="13D07C42" w14:textId="1D510EA8" w:rsidR="005400CD" w:rsidRPr="00B84FCD" w:rsidRDefault="005400CD" w:rsidP="005400CD">
            <w:pPr>
              <w:spacing w:after="0" w:line="240" w:lineRule="auto"/>
              <w:jc w:val="right"/>
              <w:rPr>
                <w:rFonts w:cs="Arial"/>
                <w:sz w:val="16"/>
                <w:szCs w:val="16"/>
              </w:rPr>
            </w:pPr>
            <w:r>
              <w:rPr>
                <w:rFonts w:cs="Arial"/>
                <w:sz w:val="16"/>
                <w:szCs w:val="16"/>
              </w:rPr>
              <w:t xml:space="preserve">3.5 </w:t>
            </w:r>
          </w:p>
        </w:tc>
      </w:tr>
      <w:tr w:rsidR="00D45363" w:rsidRPr="00B84FCD" w14:paraId="3EF945AD"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BACA2CB" w14:textId="77777777" w:rsidR="00D45363" w:rsidRPr="00B84FCD" w:rsidRDefault="00D45363" w:rsidP="00D45363">
            <w:pPr>
              <w:spacing w:after="0" w:line="240" w:lineRule="auto"/>
              <w:rPr>
                <w:rFonts w:cs="Arial"/>
                <w:sz w:val="16"/>
                <w:szCs w:val="16"/>
              </w:rPr>
            </w:pPr>
            <w:r w:rsidRPr="00B84FCD">
              <w:rPr>
                <w:rFonts w:cs="Arial"/>
                <w:sz w:val="16"/>
                <w:szCs w:val="16"/>
              </w:rPr>
              <w:t> </w:t>
            </w:r>
          </w:p>
        </w:tc>
        <w:tc>
          <w:tcPr>
            <w:tcW w:w="868" w:type="dxa"/>
            <w:tcBorders>
              <w:top w:val="nil"/>
              <w:left w:val="nil"/>
              <w:bottom w:val="nil"/>
              <w:right w:val="nil"/>
            </w:tcBorders>
            <w:shd w:val="clear" w:color="auto" w:fill="auto"/>
            <w:noWrap/>
            <w:vAlign w:val="bottom"/>
            <w:hideMark/>
          </w:tcPr>
          <w:p w14:paraId="38EE2C2C"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24217970"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333C9548"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3637AB98" w14:textId="0416CC86"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10BEC827"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2114328"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6B4A17D7"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148189CC" w14:textId="12250498"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489016E0"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5ACA58F4"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FC370B8"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27C801C9" w14:textId="4BF6DFA5" w:rsidR="00D45363" w:rsidRPr="00B84FCD" w:rsidRDefault="00D45363" w:rsidP="00D45363">
            <w:pPr>
              <w:spacing w:after="0" w:line="240" w:lineRule="auto"/>
              <w:rPr>
                <w:rFonts w:cs="Arial"/>
                <w:sz w:val="16"/>
                <w:szCs w:val="16"/>
              </w:rPr>
            </w:pPr>
            <w:r>
              <w:rPr>
                <w:rFonts w:cs="Arial"/>
                <w:sz w:val="16"/>
                <w:szCs w:val="16"/>
              </w:rPr>
              <w:t> </w:t>
            </w:r>
          </w:p>
        </w:tc>
      </w:tr>
      <w:tr w:rsidR="00D45363" w:rsidRPr="00B84FCD" w14:paraId="57AD978E"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BF2C686" w14:textId="77777777" w:rsidR="00D45363" w:rsidRPr="00B84FCD" w:rsidRDefault="00D45363" w:rsidP="00D45363">
            <w:pPr>
              <w:spacing w:after="0" w:line="240" w:lineRule="auto"/>
              <w:rPr>
                <w:rFonts w:cs="Arial"/>
                <w:b/>
                <w:bCs/>
                <w:sz w:val="16"/>
                <w:szCs w:val="16"/>
              </w:rPr>
            </w:pPr>
            <w:r w:rsidRPr="00B84FCD">
              <w:rPr>
                <w:rFonts w:cs="Arial"/>
                <w:b/>
                <w:bCs/>
                <w:sz w:val="16"/>
                <w:szCs w:val="16"/>
              </w:rPr>
              <w:t>Foreign Exchange</w:t>
            </w:r>
          </w:p>
        </w:tc>
        <w:tc>
          <w:tcPr>
            <w:tcW w:w="868" w:type="dxa"/>
            <w:tcBorders>
              <w:top w:val="nil"/>
              <w:left w:val="nil"/>
              <w:bottom w:val="nil"/>
              <w:right w:val="nil"/>
            </w:tcBorders>
            <w:shd w:val="clear" w:color="auto" w:fill="auto"/>
            <w:noWrap/>
            <w:vAlign w:val="bottom"/>
            <w:hideMark/>
          </w:tcPr>
          <w:p w14:paraId="2BB70A3A" w14:textId="77777777" w:rsidR="00D45363" w:rsidRPr="00B84FCD" w:rsidRDefault="00D45363" w:rsidP="00D45363">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28101D2D"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0D3C137A"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54C3F7C6" w14:textId="52F61585"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7D055991"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514A0C6E"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20CBC270"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43EEFA6F" w14:textId="4F1278D3"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420A538F"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2134699F"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72C4B5FA"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7F862104" w14:textId="5429C3B4" w:rsidR="00D45363" w:rsidRPr="00B84FCD" w:rsidRDefault="00D45363" w:rsidP="00D45363">
            <w:pPr>
              <w:spacing w:after="0" w:line="240" w:lineRule="auto"/>
              <w:rPr>
                <w:rFonts w:cs="Arial"/>
                <w:sz w:val="16"/>
                <w:szCs w:val="16"/>
              </w:rPr>
            </w:pPr>
            <w:r>
              <w:rPr>
                <w:rFonts w:cs="Arial"/>
                <w:sz w:val="16"/>
                <w:szCs w:val="16"/>
              </w:rPr>
              <w:t> </w:t>
            </w:r>
          </w:p>
        </w:tc>
      </w:tr>
      <w:tr w:rsidR="005400CD" w:rsidRPr="00B84FCD" w14:paraId="3FD5C21C"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99BFB3A"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Federal Reserve Broad Index</w:t>
            </w:r>
          </w:p>
        </w:tc>
        <w:tc>
          <w:tcPr>
            <w:tcW w:w="868" w:type="dxa"/>
            <w:tcBorders>
              <w:top w:val="nil"/>
              <w:left w:val="nil"/>
              <w:bottom w:val="nil"/>
              <w:right w:val="nil"/>
            </w:tcBorders>
            <w:shd w:val="clear" w:color="auto" w:fill="auto"/>
            <w:noWrap/>
            <w:vAlign w:val="bottom"/>
            <w:hideMark/>
          </w:tcPr>
          <w:p w14:paraId="3001B557" w14:textId="7600FDD3" w:rsidR="005400CD" w:rsidRPr="00B84FCD" w:rsidRDefault="005400CD" w:rsidP="005400CD">
            <w:pPr>
              <w:spacing w:after="0" w:line="240" w:lineRule="auto"/>
              <w:jc w:val="right"/>
              <w:rPr>
                <w:rFonts w:cs="Arial"/>
                <w:sz w:val="16"/>
                <w:szCs w:val="16"/>
              </w:rPr>
            </w:pPr>
            <w:r>
              <w:rPr>
                <w:rFonts w:cs="Arial"/>
                <w:sz w:val="16"/>
                <w:szCs w:val="16"/>
              </w:rPr>
              <w:t xml:space="preserve">135.8 </w:t>
            </w:r>
          </w:p>
        </w:tc>
        <w:tc>
          <w:tcPr>
            <w:tcW w:w="928" w:type="dxa"/>
            <w:tcBorders>
              <w:top w:val="nil"/>
              <w:left w:val="nil"/>
              <w:bottom w:val="nil"/>
              <w:right w:val="nil"/>
            </w:tcBorders>
            <w:shd w:val="clear" w:color="auto" w:fill="auto"/>
            <w:noWrap/>
            <w:vAlign w:val="bottom"/>
            <w:hideMark/>
          </w:tcPr>
          <w:p w14:paraId="4C969934" w14:textId="3A3F1E28" w:rsidR="005400CD" w:rsidRPr="00B84FCD" w:rsidRDefault="005400CD" w:rsidP="005400CD">
            <w:pPr>
              <w:spacing w:after="0" w:line="240" w:lineRule="auto"/>
              <w:jc w:val="right"/>
              <w:rPr>
                <w:rFonts w:cs="Arial"/>
                <w:sz w:val="16"/>
                <w:szCs w:val="16"/>
              </w:rPr>
            </w:pPr>
            <w:r>
              <w:rPr>
                <w:rFonts w:cs="Arial"/>
                <w:sz w:val="16"/>
                <w:szCs w:val="16"/>
              </w:rPr>
              <w:t xml:space="preserve">134.8 </w:t>
            </w:r>
          </w:p>
        </w:tc>
        <w:tc>
          <w:tcPr>
            <w:tcW w:w="931" w:type="dxa"/>
            <w:tcBorders>
              <w:top w:val="nil"/>
              <w:left w:val="nil"/>
              <w:bottom w:val="nil"/>
              <w:right w:val="nil"/>
            </w:tcBorders>
            <w:shd w:val="clear" w:color="auto" w:fill="auto"/>
            <w:noWrap/>
            <w:vAlign w:val="bottom"/>
            <w:hideMark/>
          </w:tcPr>
          <w:p w14:paraId="48804E7C" w14:textId="733C79BE" w:rsidR="005400CD" w:rsidRPr="00B84FCD" w:rsidRDefault="005400CD" w:rsidP="005400CD">
            <w:pPr>
              <w:spacing w:after="0" w:line="240" w:lineRule="auto"/>
              <w:jc w:val="right"/>
              <w:rPr>
                <w:rFonts w:cs="Arial"/>
                <w:sz w:val="16"/>
                <w:szCs w:val="16"/>
              </w:rPr>
            </w:pPr>
            <w:r>
              <w:rPr>
                <w:rFonts w:cs="Arial"/>
                <w:sz w:val="16"/>
                <w:szCs w:val="16"/>
              </w:rPr>
              <w:t xml:space="preserve">135.4 </w:t>
            </w:r>
          </w:p>
        </w:tc>
        <w:tc>
          <w:tcPr>
            <w:tcW w:w="999" w:type="dxa"/>
            <w:tcBorders>
              <w:top w:val="nil"/>
              <w:left w:val="nil"/>
              <w:bottom w:val="nil"/>
              <w:right w:val="single" w:sz="4" w:space="0" w:color="auto"/>
            </w:tcBorders>
            <w:shd w:val="clear" w:color="auto" w:fill="auto"/>
            <w:noWrap/>
            <w:vAlign w:val="bottom"/>
            <w:hideMark/>
          </w:tcPr>
          <w:p w14:paraId="7D4FC8C7" w14:textId="05AAB2E4" w:rsidR="005400CD" w:rsidRPr="00B84FCD" w:rsidRDefault="005400CD" w:rsidP="005400CD">
            <w:pPr>
              <w:spacing w:after="0" w:line="240" w:lineRule="auto"/>
              <w:jc w:val="right"/>
              <w:rPr>
                <w:rFonts w:cs="Arial"/>
                <w:sz w:val="16"/>
                <w:szCs w:val="16"/>
              </w:rPr>
            </w:pPr>
            <w:r>
              <w:rPr>
                <w:rFonts w:cs="Arial"/>
                <w:sz w:val="16"/>
                <w:szCs w:val="16"/>
              </w:rPr>
              <w:t xml:space="preserve">137.1 </w:t>
            </w:r>
          </w:p>
        </w:tc>
        <w:tc>
          <w:tcPr>
            <w:tcW w:w="928" w:type="dxa"/>
            <w:tcBorders>
              <w:top w:val="nil"/>
              <w:left w:val="nil"/>
              <w:bottom w:val="nil"/>
              <w:right w:val="nil"/>
            </w:tcBorders>
            <w:shd w:val="clear" w:color="auto" w:fill="auto"/>
            <w:noWrap/>
            <w:vAlign w:val="bottom"/>
            <w:hideMark/>
          </w:tcPr>
          <w:p w14:paraId="78D68369" w14:textId="36326DA1" w:rsidR="005400CD" w:rsidRPr="00B84FCD" w:rsidRDefault="005400CD" w:rsidP="005400CD">
            <w:pPr>
              <w:spacing w:after="0" w:line="240" w:lineRule="auto"/>
              <w:jc w:val="right"/>
              <w:rPr>
                <w:rFonts w:cs="Arial"/>
                <w:sz w:val="16"/>
                <w:szCs w:val="16"/>
              </w:rPr>
            </w:pPr>
            <w:r>
              <w:rPr>
                <w:rFonts w:cs="Arial"/>
                <w:sz w:val="16"/>
                <w:szCs w:val="16"/>
              </w:rPr>
              <w:t xml:space="preserve">135.9 </w:t>
            </w:r>
          </w:p>
        </w:tc>
        <w:tc>
          <w:tcPr>
            <w:tcW w:w="928" w:type="dxa"/>
            <w:tcBorders>
              <w:top w:val="nil"/>
              <w:left w:val="nil"/>
              <w:bottom w:val="nil"/>
              <w:right w:val="nil"/>
            </w:tcBorders>
            <w:shd w:val="clear" w:color="auto" w:fill="auto"/>
            <w:noWrap/>
            <w:vAlign w:val="bottom"/>
            <w:hideMark/>
          </w:tcPr>
          <w:p w14:paraId="587C3C91" w14:textId="0FAF1AEA" w:rsidR="005400CD" w:rsidRPr="00B84FCD" w:rsidRDefault="005400CD" w:rsidP="005400CD">
            <w:pPr>
              <w:spacing w:after="0" w:line="240" w:lineRule="auto"/>
              <w:jc w:val="right"/>
              <w:rPr>
                <w:rFonts w:cs="Arial"/>
                <w:sz w:val="16"/>
                <w:szCs w:val="16"/>
              </w:rPr>
            </w:pPr>
            <w:r>
              <w:rPr>
                <w:rFonts w:cs="Arial"/>
                <w:sz w:val="16"/>
                <w:szCs w:val="16"/>
              </w:rPr>
              <w:t xml:space="preserve">138.0 </w:t>
            </w:r>
          </w:p>
        </w:tc>
        <w:tc>
          <w:tcPr>
            <w:tcW w:w="928" w:type="dxa"/>
            <w:tcBorders>
              <w:top w:val="nil"/>
              <w:left w:val="nil"/>
              <w:bottom w:val="nil"/>
              <w:right w:val="nil"/>
            </w:tcBorders>
            <w:shd w:val="clear" w:color="auto" w:fill="auto"/>
            <w:noWrap/>
            <w:vAlign w:val="bottom"/>
            <w:hideMark/>
          </w:tcPr>
          <w:p w14:paraId="312C7665" w14:textId="0F36651C" w:rsidR="005400CD" w:rsidRPr="00B84FCD" w:rsidRDefault="005400CD" w:rsidP="005400CD">
            <w:pPr>
              <w:spacing w:after="0" w:line="240" w:lineRule="auto"/>
              <w:jc w:val="right"/>
              <w:rPr>
                <w:rFonts w:cs="Arial"/>
                <w:sz w:val="16"/>
                <w:szCs w:val="16"/>
              </w:rPr>
            </w:pPr>
            <w:r>
              <w:rPr>
                <w:rFonts w:cs="Arial"/>
                <w:sz w:val="16"/>
                <w:szCs w:val="16"/>
              </w:rPr>
              <w:t xml:space="preserve">135.1 </w:t>
            </w:r>
          </w:p>
        </w:tc>
        <w:tc>
          <w:tcPr>
            <w:tcW w:w="1006" w:type="dxa"/>
            <w:tcBorders>
              <w:top w:val="nil"/>
              <w:left w:val="nil"/>
              <w:bottom w:val="nil"/>
              <w:right w:val="single" w:sz="4" w:space="0" w:color="auto"/>
            </w:tcBorders>
            <w:shd w:val="clear" w:color="auto" w:fill="auto"/>
            <w:noWrap/>
            <w:vAlign w:val="bottom"/>
            <w:hideMark/>
          </w:tcPr>
          <w:p w14:paraId="11C6D3DD" w14:textId="69563B69" w:rsidR="005400CD" w:rsidRPr="00B84FCD" w:rsidRDefault="005400CD" w:rsidP="005400CD">
            <w:pPr>
              <w:spacing w:after="0" w:line="240" w:lineRule="auto"/>
              <w:jc w:val="right"/>
              <w:rPr>
                <w:rFonts w:cs="Arial"/>
                <w:sz w:val="16"/>
                <w:szCs w:val="16"/>
              </w:rPr>
            </w:pPr>
            <w:r>
              <w:rPr>
                <w:rFonts w:cs="Arial"/>
                <w:sz w:val="16"/>
                <w:szCs w:val="16"/>
              </w:rPr>
              <w:t xml:space="preserve">134.0 </w:t>
            </w:r>
          </w:p>
        </w:tc>
        <w:tc>
          <w:tcPr>
            <w:tcW w:w="928" w:type="dxa"/>
            <w:tcBorders>
              <w:top w:val="nil"/>
              <w:left w:val="nil"/>
              <w:bottom w:val="nil"/>
              <w:right w:val="nil"/>
            </w:tcBorders>
            <w:shd w:val="clear" w:color="auto" w:fill="auto"/>
            <w:noWrap/>
            <w:vAlign w:val="bottom"/>
            <w:hideMark/>
          </w:tcPr>
          <w:p w14:paraId="13BA9097" w14:textId="1B2EAD16" w:rsidR="005400CD" w:rsidRPr="00B84FCD" w:rsidRDefault="005400CD" w:rsidP="005400CD">
            <w:pPr>
              <w:spacing w:after="0" w:line="240" w:lineRule="auto"/>
              <w:jc w:val="right"/>
              <w:rPr>
                <w:rFonts w:cs="Arial"/>
                <w:sz w:val="16"/>
                <w:szCs w:val="16"/>
              </w:rPr>
            </w:pPr>
            <w:r>
              <w:rPr>
                <w:rFonts w:cs="Arial"/>
                <w:sz w:val="16"/>
                <w:szCs w:val="16"/>
              </w:rPr>
              <w:t xml:space="preserve">133.6 </w:t>
            </w:r>
          </w:p>
        </w:tc>
        <w:tc>
          <w:tcPr>
            <w:tcW w:w="928" w:type="dxa"/>
            <w:tcBorders>
              <w:top w:val="nil"/>
              <w:left w:val="nil"/>
              <w:bottom w:val="nil"/>
              <w:right w:val="nil"/>
            </w:tcBorders>
            <w:shd w:val="clear" w:color="auto" w:fill="auto"/>
            <w:noWrap/>
            <w:vAlign w:val="bottom"/>
            <w:hideMark/>
          </w:tcPr>
          <w:p w14:paraId="7749B962" w14:textId="305DE2CF" w:rsidR="005400CD" w:rsidRPr="00B84FCD" w:rsidRDefault="005400CD" w:rsidP="005400CD">
            <w:pPr>
              <w:spacing w:after="0" w:line="240" w:lineRule="auto"/>
              <w:jc w:val="right"/>
              <w:rPr>
                <w:rFonts w:cs="Arial"/>
                <w:sz w:val="16"/>
                <w:szCs w:val="16"/>
              </w:rPr>
            </w:pPr>
            <w:r>
              <w:rPr>
                <w:rFonts w:cs="Arial"/>
                <w:sz w:val="16"/>
                <w:szCs w:val="16"/>
              </w:rPr>
              <w:t xml:space="preserve">132.7 </w:t>
            </w:r>
          </w:p>
        </w:tc>
        <w:tc>
          <w:tcPr>
            <w:tcW w:w="928" w:type="dxa"/>
            <w:tcBorders>
              <w:top w:val="nil"/>
              <w:left w:val="nil"/>
              <w:bottom w:val="nil"/>
              <w:right w:val="nil"/>
            </w:tcBorders>
            <w:shd w:val="clear" w:color="auto" w:fill="auto"/>
            <w:noWrap/>
            <w:vAlign w:val="bottom"/>
            <w:hideMark/>
          </w:tcPr>
          <w:p w14:paraId="6259DE35" w14:textId="645B29CB" w:rsidR="005400CD" w:rsidRPr="00B84FCD" w:rsidRDefault="005400CD" w:rsidP="005400CD">
            <w:pPr>
              <w:spacing w:after="0" w:line="240" w:lineRule="auto"/>
              <w:jc w:val="right"/>
              <w:rPr>
                <w:rFonts w:cs="Arial"/>
                <w:sz w:val="16"/>
                <w:szCs w:val="16"/>
              </w:rPr>
            </w:pPr>
            <w:r>
              <w:rPr>
                <w:rFonts w:cs="Arial"/>
                <w:sz w:val="16"/>
                <w:szCs w:val="16"/>
              </w:rPr>
              <w:t xml:space="preserve">132.7 </w:t>
            </w:r>
          </w:p>
        </w:tc>
        <w:tc>
          <w:tcPr>
            <w:tcW w:w="1005" w:type="dxa"/>
            <w:tcBorders>
              <w:top w:val="nil"/>
              <w:left w:val="nil"/>
              <w:bottom w:val="nil"/>
              <w:right w:val="single" w:sz="4" w:space="0" w:color="auto"/>
            </w:tcBorders>
            <w:shd w:val="clear" w:color="auto" w:fill="auto"/>
            <w:noWrap/>
            <w:vAlign w:val="bottom"/>
            <w:hideMark/>
          </w:tcPr>
          <w:p w14:paraId="2CAE8FF7" w14:textId="1B0D7353" w:rsidR="005400CD" w:rsidRPr="00B84FCD" w:rsidRDefault="005400CD" w:rsidP="005400CD">
            <w:pPr>
              <w:spacing w:after="0" w:line="240" w:lineRule="auto"/>
              <w:jc w:val="right"/>
              <w:rPr>
                <w:rFonts w:cs="Arial"/>
                <w:sz w:val="16"/>
                <w:szCs w:val="16"/>
              </w:rPr>
            </w:pPr>
            <w:r>
              <w:rPr>
                <w:rFonts w:cs="Arial"/>
                <w:sz w:val="16"/>
                <w:szCs w:val="16"/>
              </w:rPr>
              <w:t xml:space="preserve">132.7 </w:t>
            </w:r>
          </w:p>
        </w:tc>
      </w:tr>
      <w:tr w:rsidR="005400CD" w:rsidRPr="00B84FCD" w14:paraId="7B0556D3"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6847BAD"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Trade Weighted Exchange Index (Advanced Economy)</w:t>
            </w:r>
          </w:p>
        </w:tc>
        <w:tc>
          <w:tcPr>
            <w:tcW w:w="868" w:type="dxa"/>
            <w:tcBorders>
              <w:top w:val="nil"/>
              <w:left w:val="nil"/>
              <w:bottom w:val="nil"/>
              <w:right w:val="nil"/>
            </w:tcBorders>
            <w:shd w:val="clear" w:color="auto" w:fill="auto"/>
            <w:noWrap/>
            <w:vAlign w:val="bottom"/>
            <w:hideMark/>
          </w:tcPr>
          <w:p w14:paraId="2389449C" w14:textId="2792CCCA" w:rsidR="005400CD" w:rsidRPr="00B84FCD" w:rsidRDefault="005400CD" w:rsidP="005400CD">
            <w:pPr>
              <w:spacing w:after="0" w:line="240" w:lineRule="auto"/>
              <w:jc w:val="right"/>
              <w:rPr>
                <w:rFonts w:cs="Arial"/>
                <w:sz w:val="16"/>
                <w:szCs w:val="16"/>
              </w:rPr>
            </w:pPr>
            <w:r>
              <w:rPr>
                <w:rFonts w:cs="Arial"/>
                <w:sz w:val="16"/>
                <w:szCs w:val="16"/>
              </w:rPr>
              <w:t xml:space="preserve">115.5 </w:t>
            </w:r>
          </w:p>
        </w:tc>
        <w:tc>
          <w:tcPr>
            <w:tcW w:w="928" w:type="dxa"/>
            <w:tcBorders>
              <w:top w:val="nil"/>
              <w:left w:val="nil"/>
              <w:bottom w:val="nil"/>
              <w:right w:val="nil"/>
            </w:tcBorders>
            <w:shd w:val="clear" w:color="auto" w:fill="auto"/>
            <w:noWrap/>
            <w:vAlign w:val="bottom"/>
            <w:hideMark/>
          </w:tcPr>
          <w:p w14:paraId="6419E751" w14:textId="0674542D" w:rsidR="005400CD" w:rsidRPr="00B84FCD" w:rsidRDefault="005400CD" w:rsidP="005400CD">
            <w:pPr>
              <w:spacing w:after="0" w:line="240" w:lineRule="auto"/>
              <w:jc w:val="right"/>
              <w:rPr>
                <w:rFonts w:cs="Arial"/>
                <w:sz w:val="16"/>
                <w:szCs w:val="16"/>
              </w:rPr>
            </w:pPr>
            <w:r>
              <w:rPr>
                <w:rFonts w:cs="Arial"/>
                <w:sz w:val="16"/>
                <w:szCs w:val="16"/>
              </w:rPr>
              <w:t xml:space="preserve">114.6 </w:t>
            </w:r>
          </w:p>
        </w:tc>
        <w:tc>
          <w:tcPr>
            <w:tcW w:w="931" w:type="dxa"/>
            <w:tcBorders>
              <w:top w:val="nil"/>
              <w:left w:val="nil"/>
              <w:bottom w:val="nil"/>
              <w:right w:val="nil"/>
            </w:tcBorders>
            <w:shd w:val="clear" w:color="auto" w:fill="auto"/>
            <w:noWrap/>
            <w:vAlign w:val="bottom"/>
            <w:hideMark/>
          </w:tcPr>
          <w:p w14:paraId="50CBF5AD" w14:textId="750B9DEC" w:rsidR="005400CD" w:rsidRPr="00B84FCD" w:rsidRDefault="005400CD" w:rsidP="005400CD">
            <w:pPr>
              <w:spacing w:after="0" w:line="240" w:lineRule="auto"/>
              <w:jc w:val="right"/>
              <w:rPr>
                <w:rFonts w:cs="Arial"/>
                <w:sz w:val="16"/>
                <w:szCs w:val="16"/>
              </w:rPr>
            </w:pPr>
            <w:r>
              <w:rPr>
                <w:rFonts w:cs="Arial"/>
                <w:sz w:val="16"/>
                <w:szCs w:val="16"/>
              </w:rPr>
              <w:t xml:space="preserve">115.1 </w:t>
            </w:r>
          </w:p>
        </w:tc>
        <w:tc>
          <w:tcPr>
            <w:tcW w:w="999" w:type="dxa"/>
            <w:tcBorders>
              <w:top w:val="nil"/>
              <w:left w:val="nil"/>
              <w:bottom w:val="nil"/>
              <w:right w:val="single" w:sz="4" w:space="0" w:color="auto"/>
            </w:tcBorders>
            <w:shd w:val="clear" w:color="auto" w:fill="auto"/>
            <w:noWrap/>
            <w:vAlign w:val="bottom"/>
            <w:hideMark/>
          </w:tcPr>
          <w:p w14:paraId="3B9CD33A" w14:textId="44DFDF36" w:rsidR="005400CD" w:rsidRPr="00B84FCD" w:rsidRDefault="005400CD" w:rsidP="005400CD">
            <w:pPr>
              <w:spacing w:after="0" w:line="240" w:lineRule="auto"/>
              <w:jc w:val="right"/>
              <w:rPr>
                <w:rFonts w:cs="Arial"/>
                <w:sz w:val="16"/>
                <w:szCs w:val="16"/>
              </w:rPr>
            </w:pPr>
            <w:r>
              <w:rPr>
                <w:rFonts w:cs="Arial"/>
                <w:sz w:val="16"/>
                <w:szCs w:val="16"/>
              </w:rPr>
              <w:t xml:space="preserve">116.6 </w:t>
            </w:r>
          </w:p>
        </w:tc>
        <w:tc>
          <w:tcPr>
            <w:tcW w:w="928" w:type="dxa"/>
            <w:tcBorders>
              <w:top w:val="nil"/>
              <w:left w:val="nil"/>
              <w:bottom w:val="nil"/>
              <w:right w:val="nil"/>
            </w:tcBorders>
            <w:shd w:val="clear" w:color="auto" w:fill="auto"/>
            <w:noWrap/>
            <w:vAlign w:val="bottom"/>
            <w:hideMark/>
          </w:tcPr>
          <w:p w14:paraId="0A6028B2" w14:textId="4A2B1B33" w:rsidR="005400CD" w:rsidRPr="00B84FCD" w:rsidRDefault="005400CD" w:rsidP="005400CD">
            <w:pPr>
              <w:spacing w:after="0" w:line="240" w:lineRule="auto"/>
              <w:jc w:val="right"/>
              <w:rPr>
                <w:rFonts w:cs="Arial"/>
                <w:sz w:val="16"/>
                <w:szCs w:val="16"/>
              </w:rPr>
            </w:pPr>
            <w:r>
              <w:rPr>
                <w:rFonts w:cs="Arial"/>
                <w:sz w:val="16"/>
                <w:szCs w:val="16"/>
              </w:rPr>
              <w:t xml:space="preserve">115.5 </w:t>
            </w:r>
          </w:p>
        </w:tc>
        <w:tc>
          <w:tcPr>
            <w:tcW w:w="928" w:type="dxa"/>
            <w:tcBorders>
              <w:top w:val="nil"/>
              <w:left w:val="nil"/>
              <w:bottom w:val="nil"/>
              <w:right w:val="nil"/>
            </w:tcBorders>
            <w:shd w:val="clear" w:color="auto" w:fill="auto"/>
            <w:noWrap/>
            <w:vAlign w:val="bottom"/>
            <w:hideMark/>
          </w:tcPr>
          <w:p w14:paraId="2605F93A" w14:textId="33019E8D" w:rsidR="005400CD" w:rsidRPr="00B84FCD" w:rsidRDefault="005400CD" w:rsidP="005400CD">
            <w:pPr>
              <w:spacing w:after="0" w:line="240" w:lineRule="auto"/>
              <w:jc w:val="right"/>
              <w:rPr>
                <w:rFonts w:cs="Arial"/>
                <w:sz w:val="16"/>
                <w:szCs w:val="16"/>
              </w:rPr>
            </w:pPr>
            <w:r>
              <w:rPr>
                <w:rFonts w:cs="Arial"/>
                <w:sz w:val="16"/>
                <w:szCs w:val="16"/>
              </w:rPr>
              <w:t xml:space="preserve">117.3 </w:t>
            </w:r>
          </w:p>
        </w:tc>
        <w:tc>
          <w:tcPr>
            <w:tcW w:w="928" w:type="dxa"/>
            <w:tcBorders>
              <w:top w:val="nil"/>
              <w:left w:val="nil"/>
              <w:bottom w:val="nil"/>
              <w:right w:val="nil"/>
            </w:tcBorders>
            <w:shd w:val="clear" w:color="auto" w:fill="auto"/>
            <w:noWrap/>
            <w:vAlign w:val="bottom"/>
            <w:hideMark/>
          </w:tcPr>
          <w:p w14:paraId="4E36E143" w14:textId="1ED7140B" w:rsidR="005400CD" w:rsidRPr="00B84FCD" w:rsidRDefault="005400CD" w:rsidP="005400CD">
            <w:pPr>
              <w:spacing w:after="0" w:line="240" w:lineRule="auto"/>
              <w:jc w:val="right"/>
              <w:rPr>
                <w:rFonts w:cs="Arial"/>
                <w:sz w:val="16"/>
                <w:szCs w:val="16"/>
              </w:rPr>
            </w:pPr>
            <w:r>
              <w:rPr>
                <w:rFonts w:cs="Arial"/>
                <w:sz w:val="16"/>
                <w:szCs w:val="16"/>
              </w:rPr>
              <w:t xml:space="preserve">114.9 </w:t>
            </w:r>
          </w:p>
        </w:tc>
        <w:tc>
          <w:tcPr>
            <w:tcW w:w="1006" w:type="dxa"/>
            <w:tcBorders>
              <w:top w:val="nil"/>
              <w:left w:val="nil"/>
              <w:bottom w:val="nil"/>
              <w:right w:val="single" w:sz="4" w:space="0" w:color="auto"/>
            </w:tcBorders>
            <w:shd w:val="clear" w:color="auto" w:fill="auto"/>
            <w:noWrap/>
            <w:vAlign w:val="bottom"/>
            <w:hideMark/>
          </w:tcPr>
          <w:p w14:paraId="2A6CB436" w14:textId="7E532F6F" w:rsidR="005400CD" w:rsidRPr="00B84FCD" w:rsidRDefault="005400CD" w:rsidP="005400CD">
            <w:pPr>
              <w:spacing w:after="0" w:line="240" w:lineRule="auto"/>
              <w:jc w:val="right"/>
              <w:rPr>
                <w:rFonts w:cs="Arial"/>
                <w:sz w:val="16"/>
                <w:szCs w:val="16"/>
              </w:rPr>
            </w:pPr>
            <w:r>
              <w:rPr>
                <w:rFonts w:cs="Arial"/>
                <w:sz w:val="16"/>
                <w:szCs w:val="16"/>
              </w:rPr>
              <w:t xml:space="preserve">114.4 </w:t>
            </w:r>
          </w:p>
        </w:tc>
        <w:tc>
          <w:tcPr>
            <w:tcW w:w="928" w:type="dxa"/>
            <w:tcBorders>
              <w:top w:val="nil"/>
              <w:left w:val="nil"/>
              <w:bottom w:val="nil"/>
              <w:right w:val="nil"/>
            </w:tcBorders>
            <w:shd w:val="clear" w:color="auto" w:fill="auto"/>
            <w:noWrap/>
            <w:vAlign w:val="bottom"/>
            <w:hideMark/>
          </w:tcPr>
          <w:p w14:paraId="274A5289" w14:textId="0521CBB9" w:rsidR="005400CD" w:rsidRPr="00B84FCD" w:rsidRDefault="005400CD" w:rsidP="005400CD">
            <w:pPr>
              <w:spacing w:after="0" w:line="240" w:lineRule="auto"/>
              <w:jc w:val="right"/>
              <w:rPr>
                <w:rFonts w:cs="Arial"/>
                <w:sz w:val="16"/>
                <w:szCs w:val="16"/>
              </w:rPr>
            </w:pPr>
            <w:r>
              <w:rPr>
                <w:rFonts w:cs="Arial"/>
                <w:sz w:val="16"/>
                <w:szCs w:val="16"/>
              </w:rPr>
              <w:t xml:space="preserve">113.7 </w:t>
            </w:r>
          </w:p>
        </w:tc>
        <w:tc>
          <w:tcPr>
            <w:tcW w:w="928" w:type="dxa"/>
            <w:tcBorders>
              <w:top w:val="nil"/>
              <w:left w:val="nil"/>
              <w:bottom w:val="nil"/>
              <w:right w:val="nil"/>
            </w:tcBorders>
            <w:shd w:val="clear" w:color="auto" w:fill="auto"/>
            <w:noWrap/>
            <w:vAlign w:val="bottom"/>
            <w:hideMark/>
          </w:tcPr>
          <w:p w14:paraId="694D2038" w14:textId="6ADDAC5F" w:rsidR="005400CD" w:rsidRPr="00B84FCD" w:rsidRDefault="005400CD" w:rsidP="005400CD">
            <w:pPr>
              <w:spacing w:after="0" w:line="240" w:lineRule="auto"/>
              <w:jc w:val="right"/>
              <w:rPr>
                <w:rFonts w:cs="Arial"/>
                <w:sz w:val="16"/>
                <w:szCs w:val="16"/>
              </w:rPr>
            </w:pPr>
            <w:r>
              <w:rPr>
                <w:rFonts w:cs="Arial"/>
                <w:sz w:val="16"/>
                <w:szCs w:val="16"/>
              </w:rPr>
              <w:t xml:space="preserve">113.1 </w:t>
            </w:r>
          </w:p>
        </w:tc>
        <w:tc>
          <w:tcPr>
            <w:tcW w:w="928" w:type="dxa"/>
            <w:tcBorders>
              <w:top w:val="nil"/>
              <w:left w:val="nil"/>
              <w:bottom w:val="nil"/>
              <w:right w:val="nil"/>
            </w:tcBorders>
            <w:shd w:val="clear" w:color="auto" w:fill="auto"/>
            <w:noWrap/>
            <w:vAlign w:val="bottom"/>
            <w:hideMark/>
          </w:tcPr>
          <w:p w14:paraId="4ED9E500" w14:textId="5E400CCD" w:rsidR="005400CD" w:rsidRPr="00B84FCD" w:rsidRDefault="005400CD" w:rsidP="005400CD">
            <w:pPr>
              <w:spacing w:after="0" w:line="240" w:lineRule="auto"/>
              <w:jc w:val="right"/>
              <w:rPr>
                <w:rFonts w:cs="Arial"/>
                <w:sz w:val="16"/>
                <w:szCs w:val="16"/>
              </w:rPr>
            </w:pPr>
            <w:r>
              <w:rPr>
                <w:rFonts w:cs="Arial"/>
                <w:sz w:val="16"/>
                <w:szCs w:val="16"/>
              </w:rPr>
              <w:t xml:space="preserve">112.9 </w:t>
            </w:r>
          </w:p>
        </w:tc>
        <w:tc>
          <w:tcPr>
            <w:tcW w:w="1005" w:type="dxa"/>
            <w:tcBorders>
              <w:top w:val="nil"/>
              <w:left w:val="nil"/>
              <w:bottom w:val="nil"/>
              <w:right w:val="single" w:sz="4" w:space="0" w:color="auto"/>
            </w:tcBorders>
            <w:shd w:val="clear" w:color="auto" w:fill="auto"/>
            <w:noWrap/>
            <w:vAlign w:val="bottom"/>
            <w:hideMark/>
          </w:tcPr>
          <w:p w14:paraId="183316FB" w14:textId="31A10380" w:rsidR="005400CD" w:rsidRPr="00B84FCD" w:rsidRDefault="005400CD" w:rsidP="005400CD">
            <w:pPr>
              <w:spacing w:after="0" w:line="240" w:lineRule="auto"/>
              <w:jc w:val="right"/>
              <w:rPr>
                <w:rFonts w:cs="Arial"/>
                <w:sz w:val="16"/>
                <w:szCs w:val="16"/>
              </w:rPr>
            </w:pPr>
            <w:r>
              <w:rPr>
                <w:rFonts w:cs="Arial"/>
                <w:sz w:val="16"/>
                <w:szCs w:val="16"/>
              </w:rPr>
              <w:t xml:space="preserve">112.6 </w:t>
            </w:r>
          </w:p>
        </w:tc>
      </w:tr>
      <w:tr w:rsidR="00D45363" w:rsidRPr="00B84FCD" w14:paraId="2D91CB36"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6E0CCF9" w14:textId="77777777" w:rsidR="00D45363" w:rsidRPr="00B84FCD" w:rsidRDefault="00D45363" w:rsidP="00D45363">
            <w:pPr>
              <w:spacing w:after="0" w:line="240" w:lineRule="auto"/>
              <w:rPr>
                <w:rFonts w:cs="Arial"/>
                <w:sz w:val="16"/>
                <w:szCs w:val="16"/>
              </w:rPr>
            </w:pPr>
            <w:r w:rsidRPr="00B84FCD">
              <w:rPr>
                <w:rFonts w:cs="Arial"/>
                <w:sz w:val="16"/>
                <w:szCs w:val="16"/>
              </w:rPr>
              <w:t> </w:t>
            </w:r>
          </w:p>
        </w:tc>
        <w:tc>
          <w:tcPr>
            <w:tcW w:w="868" w:type="dxa"/>
            <w:tcBorders>
              <w:top w:val="nil"/>
              <w:left w:val="nil"/>
              <w:bottom w:val="nil"/>
              <w:right w:val="nil"/>
            </w:tcBorders>
            <w:shd w:val="clear" w:color="auto" w:fill="auto"/>
            <w:noWrap/>
            <w:vAlign w:val="bottom"/>
            <w:hideMark/>
          </w:tcPr>
          <w:p w14:paraId="49242AB9"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B87D2E0"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74B1A2C7"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5DBEB077" w14:textId="10262993"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7784AEF4"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838ABCB"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71236CF9"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771891AD" w14:textId="0F7DEE18"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0499988E"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137E390F"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6C5FB423"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2E8E8BB1" w14:textId="1214105D" w:rsidR="00D45363" w:rsidRPr="00B84FCD" w:rsidRDefault="00D45363" w:rsidP="00D45363">
            <w:pPr>
              <w:spacing w:after="0" w:line="240" w:lineRule="auto"/>
              <w:rPr>
                <w:rFonts w:cs="Arial"/>
                <w:sz w:val="16"/>
                <w:szCs w:val="16"/>
              </w:rPr>
            </w:pPr>
            <w:r>
              <w:rPr>
                <w:rFonts w:cs="Arial"/>
                <w:sz w:val="16"/>
                <w:szCs w:val="16"/>
              </w:rPr>
              <w:t> </w:t>
            </w:r>
          </w:p>
        </w:tc>
      </w:tr>
      <w:tr w:rsidR="00D45363" w:rsidRPr="00B84FCD" w14:paraId="5CFCAAF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D2D9C26" w14:textId="77777777" w:rsidR="00D45363" w:rsidRPr="00B84FCD" w:rsidRDefault="00D45363" w:rsidP="00D45363">
            <w:pPr>
              <w:spacing w:after="0" w:line="240" w:lineRule="auto"/>
              <w:rPr>
                <w:rFonts w:cs="Arial"/>
                <w:b/>
                <w:bCs/>
                <w:sz w:val="16"/>
                <w:szCs w:val="16"/>
              </w:rPr>
            </w:pPr>
            <w:r w:rsidRPr="00B84FCD">
              <w:rPr>
                <w:rFonts w:cs="Arial"/>
                <w:b/>
                <w:bCs/>
                <w:sz w:val="16"/>
                <w:szCs w:val="16"/>
              </w:rPr>
              <w:t>Banking Related Activity</w:t>
            </w:r>
          </w:p>
        </w:tc>
        <w:tc>
          <w:tcPr>
            <w:tcW w:w="868" w:type="dxa"/>
            <w:tcBorders>
              <w:top w:val="nil"/>
              <w:left w:val="nil"/>
              <w:bottom w:val="nil"/>
              <w:right w:val="nil"/>
            </w:tcBorders>
            <w:shd w:val="clear" w:color="auto" w:fill="auto"/>
            <w:noWrap/>
            <w:vAlign w:val="bottom"/>
            <w:hideMark/>
          </w:tcPr>
          <w:p w14:paraId="69CC4D39" w14:textId="77777777" w:rsidR="00D45363" w:rsidRPr="00B84FCD" w:rsidRDefault="00D45363" w:rsidP="00D45363">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5DBB615E"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78932EEF"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417C7438" w14:textId="5889AE64"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5E8369AD"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7279E9D0"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4A0BB3D8"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3DFF32DF" w14:textId="140D4211"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024F60D8"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A42EB0D"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34402E7D"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1D4436F2" w14:textId="7D42DE43" w:rsidR="00D45363" w:rsidRPr="00B84FCD" w:rsidRDefault="00D45363" w:rsidP="00D45363">
            <w:pPr>
              <w:spacing w:after="0" w:line="240" w:lineRule="auto"/>
              <w:rPr>
                <w:rFonts w:cs="Arial"/>
                <w:sz w:val="16"/>
                <w:szCs w:val="16"/>
              </w:rPr>
            </w:pPr>
            <w:r>
              <w:rPr>
                <w:rFonts w:cs="Arial"/>
                <w:sz w:val="16"/>
                <w:szCs w:val="16"/>
              </w:rPr>
              <w:t> </w:t>
            </w:r>
          </w:p>
        </w:tc>
      </w:tr>
      <w:tr w:rsidR="005400CD" w:rsidRPr="00B84FCD" w14:paraId="5D17F794"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437C9C1"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Commercial &amp; Industrial Loans</w:t>
            </w:r>
          </w:p>
        </w:tc>
        <w:tc>
          <w:tcPr>
            <w:tcW w:w="868" w:type="dxa"/>
            <w:tcBorders>
              <w:top w:val="nil"/>
              <w:left w:val="nil"/>
              <w:bottom w:val="nil"/>
              <w:right w:val="nil"/>
            </w:tcBorders>
            <w:shd w:val="clear" w:color="auto" w:fill="auto"/>
            <w:noWrap/>
            <w:vAlign w:val="bottom"/>
            <w:hideMark/>
          </w:tcPr>
          <w:p w14:paraId="4B43CCE6" w14:textId="4B6EF8A4" w:rsidR="005400CD" w:rsidRPr="00B84FCD" w:rsidRDefault="005400CD" w:rsidP="005400CD">
            <w:pPr>
              <w:spacing w:after="0" w:line="240" w:lineRule="auto"/>
              <w:jc w:val="right"/>
              <w:rPr>
                <w:rFonts w:cs="Arial"/>
                <w:sz w:val="16"/>
                <w:szCs w:val="16"/>
              </w:rPr>
            </w:pPr>
            <w:r>
              <w:rPr>
                <w:rFonts w:cs="Arial"/>
                <w:sz w:val="16"/>
                <w:szCs w:val="16"/>
              </w:rPr>
              <w:t xml:space="preserve">2,804.1 </w:t>
            </w:r>
          </w:p>
        </w:tc>
        <w:tc>
          <w:tcPr>
            <w:tcW w:w="928" w:type="dxa"/>
            <w:tcBorders>
              <w:top w:val="nil"/>
              <w:left w:val="nil"/>
              <w:bottom w:val="nil"/>
              <w:right w:val="nil"/>
            </w:tcBorders>
            <w:shd w:val="clear" w:color="auto" w:fill="auto"/>
            <w:noWrap/>
            <w:vAlign w:val="bottom"/>
            <w:hideMark/>
          </w:tcPr>
          <w:p w14:paraId="031880F4" w14:textId="377210A5" w:rsidR="005400CD" w:rsidRPr="00B84FCD" w:rsidRDefault="005400CD" w:rsidP="005400CD">
            <w:pPr>
              <w:spacing w:after="0" w:line="240" w:lineRule="auto"/>
              <w:jc w:val="right"/>
              <w:rPr>
                <w:rFonts w:cs="Arial"/>
                <w:sz w:val="16"/>
                <w:szCs w:val="16"/>
              </w:rPr>
            </w:pPr>
            <w:r>
              <w:rPr>
                <w:rFonts w:cs="Arial"/>
                <w:sz w:val="16"/>
                <w:szCs w:val="16"/>
              </w:rPr>
              <w:t xml:space="preserve">2,764.5 </w:t>
            </w:r>
          </w:p>
        </w:tc>
        <w:tc>
          <w:tcPr>
            <w:tcW w:w="931" w:type="dxa"/>
            <w:tcBorders>
              <w:top w:val="nil"/>
              <w:left w:val="nil"/>
              <w:bottom w:val="nil"/>
              <w:right w:val="nil"/>
            </w:tcBorders>
            <w:shd w:val="clear" w:color="auto" w:fill="auto"/>
            <w:noWrap/>
            <w:vAlign w:val="bottom"/>
            <w:hideMark/>
          </w:tcPr>
          <w:p w14:paraId="5E17CB9C" w14:textId="37FC589C" w:rsidR="005400CD" w:rsidRPr="00B84FCD" w:rsidRDefault="005400CD" w:rsidP="005400CD">
            <w:pPr>
              <w:spacing w:after="0" w:line="240" w:lineRule="auto"/>
              <w:jc w:val="right"/>
              <w:rPr>
                <w:rFonts w:cs="Arial"/>
                <w:sz w:val="16"/>
                <w:szCs w:val="16"/>
              </w:rPr>
            </w:pPr>
            <w:r>
              <w:rPr>
                <w:rFonts w:cs="Arial"/>
                <w:sz w:val="16"/>
                <w:szCs w:val="16"/>
              </w:rPr>
              <w:t xml:space="preserve">2,756.8 </w:t>
            </w:r>
          </w:p>
        </w:tc>
        <w:tc>
          <w:tcPr>
            <w:tcW w:w="999" w:type="dxa"/>
            <w:tcBorders>
              <w:top w:val="nil"/>
              <w:left w:val="nil"/>
              <w:bottom w:val="nil"/>
              <w:right w:val="single" w:sz="4" w:space="0" w:color="auto"/>
            </w:tcBorders>
            <w:shd w:val="clear" w:color="auto" w:fill="auto"/>
            <w:noWrap/>
            <w:vAlign w:val="bottom"/>
            <w:hideMark/>
          </w:tcPr>
          <w:p w14:paraId="51EAF7A4" w14:textId="3E1C0A02" w:rsidR="005400CD" w:rsidRPr="00B84FCD" w:rsidRDefault="005400CD" w:rsidP="005400CD">
            <w:pPr>
              <w:spacing w:after="0" w:line="240" w:lineRule="auto"/>
              <w:jc w:val="right"/>
              <w:rPr>
                <w:rFonts w:cs="Arial"/>
                <w:sz w:val="16"/>
                <w:szCs w:val="16"/>
              </w:rPr>
            </w:pPr>
            <w:r>
              <w:rPr>
                <w:rFonts w:cs="Arial"/>
                <w:sz w:val="16"/>
                <w:szCs w:val="16"/>
              </w:rPr>
              <w:t xml:space="preserve">2,765.2 </w:t>
            </w:r>
          </w:p>
        </w:tc>
        <w:tc>
          <w:tcPr>
            <w:tcW w:w="928" w:type="dxa"/>
            <w:tcBorders>
              <w:top w:val="nil"/>
              <w:left w:val="nil"/>
              <w:bottom w:val="nil"/>
              <w:right w:val="nil"/>
            </w:tcBorders>
            <w:shd w:val="clear" w:color="auto" w:fill="auto"/>
            <w:noWrap/>
            <w:vAlign w:val="bottom"/>
            <w:hideMark/>
          </w:tcPr>
          <w:p w14:paraId="3E2B2280" w14:textId="50D92A00" w:rsidR="005400CD" w:rsidRPr="00B84FCD" w:rsidRDefault="005400CD" w:rsidP="005400CD">
            <w:pPr>
              <w:spacing w:after="0" w:line="240" w:lineRule="auto"/>
              <w:jc w:val="right"/>
              <w:rPr>
                <w:rFonts w:cs="Arial"/>
                <w:sz w:val="16"/>
                <w:szCs w:val="16"/>
              </w:rPr>
            </w:pPr>
            <w:r>
              <w:rPr>
                <w:rFonts w:cs="Arial"/>
                <w:sz w:val="16"/>
                <w:szCs w:val="16"/>
              </w:rPr>
              <w:t xml:space="preserve">2,755.7 </w:t>
            </w:r>
          </w:p>
        </w:tc>
        <w:tc>
          <w:tcPr>
            <w:tcW w:w="928" w:type="dxa"/>
            <w:tcBorders>
              <w:top w:val="nil"/>
              <w:left w:val="nil"/>
              <w:bottom w:val="nil"/>
              <w:right w:val="nil"/>
            </w:tcBorders>
            <w:shd w:val="clear" w:color="auto" w:fill="auto"/>
            <w:noWrap/>
            <w:vAlign w:val="bottom"/>
            <w:hideMark/>
          </w:tcPr>
          <w:p w14:paraId="17D74CC3" w14:textId="7DD67EA6" w:rsidR="005400CD" w:rsidRPr="00B84FCD" w:rsidRDefault="005400CD" w:rsidP="005400CD">
            <w:pPr>
              <w:spacing w:after="0" w:line="240" w:lineRule="auto"/>
              <w:jc w:val="right"/>
              <w:rPr>
                <w:rFonts w:cs="Arial"/>
                <w:sz w:val="16"/>
                <w:szCs w:val="16"/>
              </w:rPr>
            </w:pPr>
            <w:r>
              <w:rPr>
                <w:rFonts w:cs="Arial"/>
                <w:sz w:val="16"/>
                <w:szCs w:val="16"/>
              </w:rPr>
              <w:t xml:space="preserve">2,762.4 </w:t>
            </w:r>
          </w:p>
        </w:tc>
        <w:tc>
          <w:tcPr>
            <w:tcW w:w="928" w:type="dxa"/>
            <w:tcBorders>
              <w:top w:val="nil"/>
              <w:left w:val="nil"/>
              <w:bottom w:val="nil"/>
              <w:right w:val="nil"/>
            </w:tcBorders>
            <w:shd w:val="clear" w:color="auto" w:fill="auto"/>
            <w:noWrap/>
            <w:vAlign w:val="bottom"/>
            <w:hideMark/>
          </w:tcPr>
          <w:p w14:paraId="39A89A86" w14:textId="433B07D5" w:rsidR="005400CD" w:rsidRPr="00B84FCD" w:rsidRDefault="005400CD" w:rsidP="005400CD">
            <w:pPr>
              <w:spacing w:after="0" w:line="240" w:lineRule="auto"/>
              <w:jc w:val="right"/>
              <w:rPr>
                <w:rFonts w:cs="Arial"/>
                <w:sz w:val="16"/>
                <w:szCs w:val="16"/>
              </w:rPr>
            </w:pPr>
            <w:r>
              <w:rPr>
                <w:rFonts w:cs="Arial"/>
                <w:sz w:val="16"/>
                <w:szCs w:val="16"/>
              </w:rPr>
              <w:t xml:space="preserve">2,770.6 </w:t>
            </w:r>
          </w:p>
        </w:tc>
        <w:tc>
          <w:tcPr>
            <w:tcW w:w="1006" w:type="dxa"/>
            <w:tcBorders>
              <w:top w:val="nil"/>
              <w:left w:val="nil"/>
              <w:bottom w:val="nil"/>
              <w:right w:val="single" w:sz="4" w:space="0" w:color="auto"/>
            </w:tcBorders>
            <w:shd w:val="clear" w:color="auto" w:fill="auto"/>
            <w:noWrap/>
            <w:vAlign w:val="bottom"/>
            <w:hideMark/>
          </w:tcPr>
          <w:p w14:paraId="143CDDAD" w14:textId="37A9D40A" w:rsidR="005400CD" w:rsidRPr="00B84FCD" w:rsidRDefault="005400CD" w:rsidP="005400CD">
            <w:pPr>
              <w:spacing w:after="0" w:line="240" w:lineRule="auto"/>
              <w:jc w:val="right"/>
              <w:rPr>
                <w:rFonts w:cs="Arial"/>
                <w:sz w:val="16"/>
                <w:szCs w:val="16"/>
              </w:rPr>
            </w:pPr>
            <w:r>
              <w:rPr>
                <w:rFonts w:cs="Arial"/>
                <w:sz w:val="16"/>
                <w:szCs w:val="16"/>
              </w:rPr>
              <w:t xml:space="preserve">2,838.2 </w:t>
            </w:r>
          </w:p>
        </w:tc>
        <w:tc>
          <w:tcPr>
            <w:tcW w:w="928" w:type="dxa"/>
            <w:tcBorders>
              <w:top w:val="nil"/>
              <w:left w:val="nil"/>
              <w:bottom w:val="nil"/>
              <w:right w:val="nil"/>
            </w:tcBorders>
            <w:shd w:val="clear" w:color="auto" w:fill="auto"/>
            <w:noWrap/>
            <w:vAlign w:val="bottom"/>
            <w:hideMark/>
          </w:tcPr>
          <w:p w14:paraId="7E10E4E6" w14:textId="52BA18E1" w:rsidR="005400CD" w:rsidRPr="00B84FCD" w:rsidRDefault="005400CD" w:rsidP="005400CD">
            <w:pPr>
              <w:spacing w:after="0" w:line="240" w:lineRule="auto"/>
              <w:jc w:val="right"/>
              <w:rPr>
                <w:rFonts w:cs="Arial"/>
                <w:sz w:val="16"/>
                <w:szCs w:val="16"/>
              </w:rPr>
            </w:pPr>
            <w:r>
              <w:rPr>
                <w:rFonts w:cs="Arial"/>
                <w:sz w:val="16"/>
                <w:szCs w:val="16"/>
              </w:rPr>
              <w:t xml:space="preserve">2,873.7 </w:t>
            </w:r>
          </w:p>
        </w:tc>
        <w:tc>
          <w:tcPr>
            <w:tcW w:w="928" w:type="dxa"/>
            <w:tcBorders>
              <w:top w:val="nil"/>
              <w:left w:val="nil"/>
              <w:bottom w:val="nil"/>
              <w:right w:val="nil"/>
            </w:tcBorders>
            <w:shd w:val="clear" w:color="auto" w:fill="auto"/>
            <w:noWrap/>
            <w:vAlign w:val="bottom"/>
            <w:hideMark/>
          </w:tcPr>
          <w:p w14:paraId="692A4E74" w14:textId="23ADACD8" w:rsidR="005400CD" w:rsidRPr="00B84FCD" w:rsidRDefault="005400CD" w:rsidP="005400CD">
            <w:pPr>
              <w:spacing w:after="0" w:line="240" w:lineRule="auto"/>
              <w:jc w:val="right"/>
              <w:rPr>
                <w:rFonts w:cs="Arial"/>
                <w:sz w:val="16"/>
                <w:szCs w:val="16"/>
              </w:rPr>
            </w:pPr>
            <w:r>
              <w:rPr>
                <w:rFonts w:cs="Arial"/>
                <w:sz w:val="16"/>
                <w:szCs w:val="16"/>
              </w:rPr>
              <w:t xml:space="preserve">2,913.6 </w:t>
            </w:r>
          </w:p>
        </w:tc>
        <w:tc>
          <w:tcPr>
            <w:tcW w:w="928" w:type="dxa"/>
            <w:tcBorders>
              <w:top w:val="nil"/>
              <w:left w:val="nil"/>
              <w:bottom w:val="nil"/>
              <w:right w:val="nil"/>
            </w:tcBorders>
            <w:shd w:val="clear" w:color="auto" w:fill="auto"/>
            <w:noWrap/>
            <w:vAlign w:val="bottom"/>
            <w:hideMark/>
          </w:tcPr>
          <w:p w14:paraId="17109E92" w14:textId="4002EE50" w:rsidR="005400CD" w:rsidRPr="00B84FCD" w:rsidRDefault="005400CD" w:rsidP="005400CD">
            <w:pPr>
              <w:spacing w:after="0" w:line="240" w:lineRule="auto"/>
              <w:jc w:val="right"/>
              <w:rPr>
                <w:rFonts w:cs="Arial"/>
                <w:sz w:val="16"/>
                <w:szCs w:val="16"/>
              </w:rPr>
            </w:pPr>
            <w:r>
              <w:rPr>
                <w:rFonts w:cs="Arial"/>
                <w:sz w:val="16"/>
                <w:szCs w:val="16"/>
              </w:rPr>
              <w:t xml:space="preserve">2,942.1 </w:t>
            </w:r>
          </w:p>
        </w:tc>
        <w:tc>
          <w:tcPr>
            <w:tcW w:w="1005" w:type="dxa"/>
            <w:tcBorders>
              <w:top w:val="nil"/>
              <w:left w:val="nil"/>
              <w:bottom w:val="nil"/>
              <w:right w:val="single" w:sz="4" w:space="0" w:color="auto"/>
            </w:tcBorders>
            <w:shd w:val="clear" w:color="auto" w:fill="auto"/>
            <w:noWrap/>
            <w:vAlign w:val="bottom"/>
            <w:hideMark/>
          </w:tcPr>
          <w:p w14:paraId="73A00620" w14:textId="1EAEC61B" w:rsidR="005400CD" w:rsidRPr="00B84FCD" w:rsidRDefault="005400CD" w:rsidP="005400CD">
            <w:pPr>
              <w:spacing w:after="0" w:line="240" w:lineRule="auto"/>
              <w:jc w:val="right"/>
              <w:rPr>
                <w:rFonts w:cs="Arial"/>
                <w:sz w:val="16"/>
                <w:szCs w:val="16"/>
              </w:rPr>
            </w:pPr>
            <w:r>
              <w:rPr>
                <w:rFonts w:cs="Arial"/>
                <w:sz w:val="16"/>
                <w:szCs w:val="16"/>
              </w:rPr>
              <w:t xml:space="preserve">3,023.3 </w:t>
            </w:r>
          </w:p>
        </w:tc>
      </w:tr>
      <w:tr w:rsidR="005400CD" w:rsidRPr="00B84FCD" w14:paraId="0F604B51"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B81CFA4"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3E07AF7A" w14:textId="45FCFA8B" w:rsidR="005400CD" w:rsidRPr="00B84FCD" w:rsidRDefault="005400CD" w:rsidP="005400CD">
            <w:pPr>
              <w:spacing w:after="0" w:line="240" w:lineRule="auto"/>
              <w:jc w:val="right"/>
              <w:rPr>
                <w:rFonts w:cs="Arial"/>
                <w:sz w:val="16"/>
                <w:szCs w:val="16"/>
              </w:rPr>
            </w:pPr>
            <w:r>
              <w:rPr>
                <w:rFonts w:cs="Arial"/>
                <w:sz w:val="16"/>
                <w:szCs w:val="16"/>
              </w:rPr>
              <w:t xml:space="preserve">11.8 </w:t>
            </w:r>
          </w:p>
        </w:tc>
        <w:tc>
          <w:tcPr>
            <w:tcW w:w="928" w:type="dxa"/>
            <w:tcBorders>
              <w:top w:val="nil"/>
              <w:left w:val="nil"/>
              <w:bottom w:val="nil"/>
              <w:right w:val="nil"/>
            </w:tcBorders>
            <w:shd w:val="clear" w:color="auto" w:fill="auto"/>
            <w:noWrap/>
            <w:vAlign w:val="bottom"/>
            <w:hideMark/>
          </w:tcPr>
          <w:p w14:paraId="47E3C08C" w14:textId="36F4370A" w:rsidR="005400CD" w:rsidRPr="00B84FCD" w:rsidRDefault="005400CD" w:rsidP="005400CD">
            <w:pPr>
              <w:spacing w:after="0" w:line="240" w:lineRule="auto"/>
              <w:jc w:val="right"/>
              <w:rPr>
                <w:rFonts w:cs="Arial"/>
                <w:sz w:val="16"/>
                <w:szCs w:val="16"/>
              </w:rPr>
            </w:pPr>
            <w:r>
              <w:rPr>
                <w:rFonts w:cs="Arial"/>
                <w:sz w:val="16"/>
                <w:szCs w:val="16"/>
              </w:rPr>
              <w:t xml:space="preserve">5.7 </w:t>
            </w:r>
          </w:p>
        </w:tc>
        <w:tc>
          <w:tcPr>
            <w:tcW w:w="931" w:type="dxa"/>
            <w:tcBorders>
              <w:top w:val="nil"/>
              <w:left w:val="nil"/>
              <w:bottom w:val="nil"/>
              <w:right w:val="nil"/>
            </w:tcBorders>
            <w:shd w:val="clear" w:color="auto" w:fill="auto"/>
            <w:noWrap/>
            <w:vAlign w:val="bottom"/>
            <w:hideMark/>
          </w:tcPr>
          <w:p w14:paraId="075EA3EA" w14:textId="0CE54C1F" w:rsidR="005400CD" w:rsidRPr="00B84FCD" w:rsidRDefault="005400CD" w:rsidP="005400CD">
            <w:pPr>
              <w:spacing w:after="0" w:line="240" w:lineRule="auto"/>
              <w:jc w:val="right"/>
              <w:rPr>
                <w:rFonts w:cs="Arial"/>
                <w:sz w:val="16"/>
                <w:szCs w:val="16"/>
              </w:rPr>
            </w:pPr>
            <w:r>
              <w:rPr>
                <w:rFonts w:cs="Arial"/>
                <w:sz w:val="16"/>
                <w:szCs w:val="16"/>
              </w:rPr>
              <w:t xml:space="preserve">1.1 </w:t>
            </w:r>
          </w:p>
        </w:tc>
        <w:tc>
          <w:tcPr>
            <w:tcW w:w="999" w:type="dxa"/>
            <w:tcBorders>
              <w:top w:val="nil"/>
              <w:left w:val="nil"/>
              <w:bottom w:val="nil"/>
              <w:right w:val="single" w:sz="4" w:space="0" w:color="auto"/>
            </w:tcBorders>
            <w:shd w:val="clear" w:color="auto" w:fill="auto"/>
            <w:noWrap/>
            <w:vAlign w:val="bottom"/>
            <w:hideMark/>
          </w:tcPr>
          <w:p w14:paraId="54C2EE72" w14:textId="23204C03" w:rsidR="005400CD" w:rsidRPr="00B84FCD" w:rsidRDefault="005400CD" w:rsidP="005400CD">
            <w:pPr>
              <w:spacing w:after="0" w:line="240" w:lineRule="auto"/>
              <w:jc w:val="right"/>
              <w:rPr>
                <w:rFonts w:cs="Arial"/>
                <w:sz w:val="16"/>
                <w:szCs w:val="16"/>
              </w:rPr>
            </w:pPr>
            <w:r>
              <w:rPr>
                <w:rFonts w:cs="Arial"/>
                <w:sz w:val="16"/>
                <w:szCs w:val="16"/>
              </w:rPr>
              <w:t>(0.9)</w:t>
            </w:r>
          </w:p>
        </w:tc>
        <w:tc>
          <w:tcPr>
            <w:tcW w:w="928" w:type="dxa"/>
            <w:tcBorders>
              <w:top w:val="nil"/>
              <w:left w:val="nil"/>
              <w:bottom w:val="nil"/>
              <w:right w:val="nil"/>
            </w:tcBorders>
            <w:shd w:val="clear" w:color="auto" w:fill="auto"/>
            <w:noWrap/>
            <w:vAlign w:val="bottom"/>
            <w:hideMark/>
          </w:tcPr>
          <w:p w14:paraId="55426C38" w14:textId="05AE47B4" w:rsidR="005400CD" w:rsidRPr="00B84FCD" w:rsidRDefault="005400CD" w:rsidP="005400CD">
            <w:pPr>
              <w:spacing w:after="0" w:line="240" w:lineRule="auto"/>
              <w:jc w:val="right"/>
              <w:rPr>
                <w:rFonts w:cs="Arial"/>
                <w:sz w:val="16"/>
                <w:szCs w:val="16"/>
              </w:rPr>
            </w:pPr>
            <w:r>
              <w:rPr>
                <w:rFonts w:cs="Arial"/>
                <w:sz w:val="16"/>
                <w:szCs w:val="16"/>
              </w:rPr>
              <w:t>(1.7)</w:t>
            </w:r>
          </w:p>
        </w:tc>
        <w:tc>
          <w:tcPr>
            <w:tcW w:w="928" w:type="dxa"/>
            <w:tcBorders>
              <w:top w:val="nil"/>
              <w:left w:val="nil"/>
              <w:bottom w:val="nil"/>
              <w:right w:val="nil"/>
            </w:tcBorders>
            <w:shd w:val="clear" w:color="auto" w:fill="auto"/>
            <w:noWrap/>
            <w:vAlign w:val="bottom"/>
            <w:hideMark/>
          </w:tcPr>
          <w:p w14:paraId="703E9441" w14:textId="72AB907C" w:rsidR="005400CD" w:rsidRPr="00B84FCD" w:rsidRDefault="005400CD" w:rsidP="005400CD">
            <w:pPr>
              <w:spacing w:after="0" w:line="240" w:lineRule="auto"/>
              <w:jc w:val="right"/>
              <w:rPr>
                <w:rFonts w:cs="Arial"/>
                <w:sz w:val="16"/>
                <w:szCs w:val="16"/>
              </w:rPr>
            </w:pPr>
            <w:r>
              <w:rPr>
                <w:rFonts w:cs="Arial"/>
                <w:sz w:val="16"/>
                <w:szCs w:val="16"/>
              </w:rPr>
              <w:t>(0.1)</w:t>
            </w:r>
          </w:p>
        </w:tc>
        <w:tc>
          <w:tcPr>
            <w:tcW w:w="928" w:type="dxa"/>
            <w:tcBorders>
              <w:top w:val="nil"/>
              <w:left w:val="nil"/>
              <w:bottom w:val="nil"/>
              <w:right w:val="nil"/>
            </w:tcBorders>
            <w:shd w:val="clear" w:color="auto" w:fill="auto"/>
            <w:noWrap/>
            <w:vAlign w:val="bottom"/>
            <w:hideMark/>
          </w:tcPr>
          <w:p w14:paraId="2BCA81BE" w14:textId="46FC8212" w:rsidR="005400CD" w:rsidRPr="00B84FCD" w:rsidRDefault="005400CD" w:rsidP="005400CD">
            <w:pPr>
              <w:spacing w:after="0" w:line="240" w:lineRule="auto"/>
              <w:jc w:val="right"/>
              <w:rPr>
                <w:rFonts w:cs="Arial"/>
                <w:sz w:val="16"/>
                <w:szCs w:val="16"/>
              </w:rPr>
            </w:pPr>
            <w:r>
              <w:rPr>
                <w:rFonts w:cs="Arial"/>
                <w:sz w:val="16"/>
                <w:szCs w:val="16"/>
              </w:rPr>
              <w:t xml:space="preserve">0.5 </w:t>
            </w:r>
          </w:p>
        </w:tc>
        <w:tc>
          <w:tcPr>
            <w:tcW w:w="1006" w:type="dxa"/>
            <w:tcBorders>
              <w:top w:val="nil"/>
              <w:left w:val="nil"/>
              <w:bottom w:val="nil"/>
              <w:right w:val="single" w:sz="4" w:space="0" w:color="auto"/>
            </w:tcBorders>
            <w:shd w:val="clear" w:color="auto" w:fill="auto"/>
            <w:noWrap/>
            <w:vAlign w:val="bottom"/>
            <w:hideMark/>
          </w:tcPr>
          <w:p w14:paraId="12E020E1" w14:textId="635DF913"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928" w:type="dxa"/>
            <w:tcBorders>
              <w:top w:val="nil"/>
              <w:left w:val="nil"/>
              <w:bottom w:val="nil"/>
              <w:right w:val="nil"/>
            </w:tcBorders>
            <w:shd w:val="clear" w:color="auto" w:fill="auto"/>
            <w:noWrap/>
            <w:vAlign w:val="bottom"/>
            <w:hideMark/>
          </w:tcPr>
          <w:p w14:paraId="3B5A1CD3" w14:textId="734ABA25" w:rsidR="005400CD" w:rsidRPr="00B84FCD" w:rsidRDefault="005400CD" w:rsidP="005400CD">
            <w:pPr>
              <w:spacing w:after="0" w:line="240" w:lineRule="auto"/>
              <w:jc w:val="right"/>
              <w:rPr>
                <w:rFonts w:cs="Arial"/>
                <w:sz w:val="16"/>
                <w:szCs w:val="16"/>
              </w:rPr>
            </w:pPr>
            <w:r>
              <w:rPr>
                <w:rFonts w:cs="Arial"/>
                <w:sz w:val="16"/>
                <w:szCs w:val="16"/>
              </w:rPr>
              <w:t xml:space="preserve">4.3 </w:t>
            </w:r>
          </w:p>
        </w:tc>
        <w:tc>
          <w:tcPr>
            <w:tcW w:w="928" w:type="dxa"/>
            <w:tcBorders>
              <w:top w:val="nil"/>
              <w:left w:val="nil"/>
              <w:bottom w:val="nil"/>
              <w:right w:val="nil"/>
            </w:tcBorders>
            <w:shd w:val="clear" w:color="auto" w:fill="auto"/>
            <w:noWrap/>
            <w:vAlign w:val="bottom"/>
            <w:hideMark/>
          </w:tcPr>
          <w:p w14:paraId="0B109044" w14:textId="29202DA7" w:rsidR="005400CD" w:rsidRPr="00B84FCD" w:rsidRDefault="005400CD" w:rsidP="005400CD">
            <w:pPr>
              <w:spacing w:after="0" w:line="240" w:lineRule="auto"/>
              <w:jc w:val="right"/>
              <w:rPr>
                <w:rFonts w:cs="Arial"/>
                <w:sz w:val="16"/>
                <w:szCs w:val="16"/>
              </w:rPr>
            </w:pPr>
            <w:r>
              <w:rPr>
                <w:rFonts w:cs="Arial"/>
                <w:sz w:val="16"/>
                <w:szCs w:val="16"/>
              </w:rPr>
              <w:t xml:space="preserve">5.5 </w:t>
            </w:r>
          </w:p>
        </w:tc>
        <w:tc>
          <w:tcPr>
            <w:tcW w:w="928" w:type="dxa"/>
            <w:tcBorders>
              <w:top w:val="nil"/>
              <w:left w:val="nil"/>
              <w:bottom w:val="nil"/>
              <w:right w:val="nil"/>
            </w:tcBorders>
            <w:shd w:val="clear" w:color="auto" w:fill="auto"/>
            <w:noWrap/>
            <w:vAlign w:val="bottom"/>
            <w:hideMark/>
          </w:tcPr>
          <w:p w14:paraId="157B2A5E" w14:textId="326BC6C2" w:rsidR="005400CD" w:rsidRPr="00B84FCD" w:rsidRDefault="005400CD" w:rsidP="005400CD">
            <w:pPr>
              <w:spacing w:after="0" w:line="240" w:lineRule="auto"/>
              <w:jc w:val="right"/>
              <w:rPr>
                <w:rFonts w:cs="Arial"/>
                <w:sz w:val="16"/>
                <w:szCs w:val="16"/>
              </w:rPr>
            </w:pPr>
            <w:r>
              <w:rPr>
                <w:rFonts w:cs="Arial"/>
                <w:sz w:val="16"/>
                <w:szCs w:val="16"/>
              </w:rPr>
              <w:t xml:space="preserve">6.2 </w:t>
            </w:r>
          </w:p>
        </w:tc>
        <w:tc>
          <w:tcPr>
            <w:tcW w:w="1005" w:type="dxa"/>
            <w:tcBorders>
              <w:top w:val="nil"/>
              <w:left w:val="nil"/>
              <w:bottom w:val="nil"/>
              <w:right w:val="single" w:sz="4" w:space="0" w:color="auto"/>
            </w:tcBorders>
            <w:shd w:val="clear" w:color="auto" w:fill="auto"/>
            <w:noWrap/>
            <w:vAlign w:val="bottom"/>
            <w:hideMark/>
          </w:tcPr>
          <w:p w14:paraId="31150B53" w14:textId="11E0A15B" w:rsidR="005400CD" w:rsidRPr="00B84FCD" w:rsidRDefault="005400CD" w:rsidP="005400CD">
            <w:pPr>
              <w:spacing w:after="0" w:line="240" w:lineRule="auto"/>
              <w:jc w:val="right"/>
              <w:rPr>
                <w:rFonts w:cs="Arial"/>
                <w:sz w:val="16"/>
                <w:szCs w:val="16"/>
              </w:rPr>
            </w:pPr>
            <w:r>
              <w:rPr>
                <w:rFonts w:cs="Arial"/>
                <w:sz w:val="16"/>
                <w:szCs w:val="16"/>
              </w:rPr>
              <w:t xml:space="preserve">6.5 </w:t>
            </w:r>
          </w:p>
        </w:tc>
      </w:tr>
      <w:tr w:rsidR="005400CD" w:rsidRPr="00B84FCD" w14:paraId="6D641B15"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C3625EF"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Real Estate Loans</w:t>
            </w:r>
          </w:p>
        </w:tc>
        <w:tc>
          <w:tcPr>
            <w:tcW w:w="868" w:type="dxa"/>
            <w:tcBorders>
              <w:top w:val="nil"/>
              <w:left w:val="nil"/>
              <w:bottom w:val="nil"/>
              <w:right w:val="nil"/>
            </w:tcBorders>
            <w:shd w:val="clear" w:color="auto" w:fill="auto"/>
            <w:noWrap/>
            <w:vAlign w:val="bottom"/>
            <w:hideMark/>
          </w:tcPr>
          <w:p w14:paraId="445A34EA" w14:textId="5A870DE4" w:rsidR="005400CD" w:rsidRPr="00B84FCD" w:rsidRDefault="005400CD" w:rsidP="005400CD">
            <w:pPr>
              <w:spacing w:after="0" w:line="240" w:lineRule="auto"/>
              <w:jc w:val="right"/>
              <w:rPr>
                <w:rFonts w:cs="Arial"/>
                <w:sz w:val="16"/>
                <w:szCs w:val="16"/>
              </w:rPr>
            </w:pPr>
            <w:r>
              <w:rPr>
                <w:rFonts w:cs="Arial"/>
                <w:sz w:val="16"/>
                <w:szCs w:val="16"/>
              </w:rPr>
              <w:t xml:space="preserve">5,399.5 </w:t>
            </w:r>
          </w:p>
        </w:tc>
        <w:tc>
          <w:tcPr>
            <w:tcW w:w="928" w:type="dxa"/>
            <w:tcBorders>
              <w:top w:val="nil"/>
              <w:left w:val="nil"/>
              <w:bottom w:val="nil"/>
              <w:right w:val="nil"/>
            </w:tcBorders>
            <w:shd w:val="clear" w:color="auto" w:fill="auto"/>
            <w:noWrap/>
            <w:vAlign w:val="bottom"/>
            <w:hideMark/>
          </w:tcPr>
          <w:p w14:paraId="53ACCED9" w14:textId="72668FED" w:rsidR="005400CD" w:rsidRPr="00B84FCD" w:rsidRDefault="005400CD" w:rsidP="005400CD">
            <w:pPr>
              <w:spacing w:after="0" w:line="240" w:lineRule="auto"/>
              <w:jc w:val="right"/>
              <w:rPr>
                <w:rFonts w:cs="Arial"/>
                <w:sz w:val="16"/>
                <w:szCs w:val="16"/>
              </w:rPr>
            </w:pPr>
            <w:r>
              <w:rPr>
                <w:rFonts w:cs="Arial"/>
                <w:sz w:val="16"/>
                <w:szCs w:val="16"/>
              </w:rPr>
              <w:t xml:space="preserve">5,438.7 </w:t>
            </w:r>
          </w:p>
        </w:tc>
        <w:tc>
          <w:tcPr>
            <w:tcW w:w="931" w:type="dxa"/>
            <w:tcBorders>
              <w:top w:val="nil"/>
              <w:left w:val="nil"/>
              <w:bottom w:val="nil"/>
              <w:right w:val="nil"/>
            </w:tcBorders>
            <w:shd w:val="clear" w:color="auto" w:fill="auto"/>
            <w:noWrap/>
            <w:vAlign w:val="bottom"/>
            <w:hideMark/>
          </w:tcPr>
          <w:p w14:paraId="27882C81" w14:textId="6A35D90C" w:rsidR="005400CD" w:rsidRPr="00B84FCD" w:rsidRDefault="005400CD" w:rsidP="005400CD">
            <w:pPr>
              <w:spacing w:after="0" w:line="240" w:lineRule="auto"/>
              <w:jc w:val="right"/>
              <w:rPr>
                <w:rFonts w:cs="Arial"/>
                <w:sz w:val="16"/>
                <w:szCs w:val="16"/>
              </w:rPr>
            </w:pPr>
            <w:r>
              <w:rPr>
                <w:rFonts w:cs="Arial"/>
                <w:sz w:val="16"/>
                <w:szCs w:val="16"/>
              </w:rPr>
              <w:t xml:space="preserve">5,473.3 </w:t>
            </w:r>
          </w:p>
        </w:tc>
        <w:tc>
          <w:tcPr>
            <w:tcW w:w="999" w:type="dxa"/>
            <w:tcBorders>
              <w:top w:val="nil"/>
              <w:left w:val="nil"/>
              <w:bottom w:val="nil"/>
              <w:right w:val="single" w:sz="4" w:space="0" w:color="auto"/>
            </w:tcBorders>
            <w:shd w:val="clear" w:color="auto" w:fill="auto"/>
            <w:noWrap/>
            <w:vAlign w:val="bottom"/>
            <w:hideMark/>
          </w:tcPr>
          <w:p w14:paraId="2E202A41" w14:textId="291F7E59" w:rsidR="005400CD" w:rsidRPr="00B84FCD" w:rsidRDefault="005400CD" w:rsidP="005400CD">
            <w:pPr>
              <w:spacing w:after="0" w:line="240" w:lineRule="auto"/>
              <w:jc w:val="right"/>
              <w:rPr>
                <w:rFonts w:cs="Arial"/>
                <w:sz w:val="16"/>
                <w:szCs w:val="16"/>
              </w:rPr>
            </w:pPr>
            <w:r>
              <w:rPr>
                <w:rFonts w:cs="Arial"/>
                <w:sz w:val="16"/>
                <w:szCs w:val="16"/>
              </w:rPr>
              <w:t xml:space="preserve">5,512.6 </w:t>
            </w:r>
          </w:p>
        </w:tc>
        <w:tc>
          <w:tcPr>
            <w:tcW w:w="928" w:type="dxa"/>
            <w:tcBorders>
              <w:top w:val="nil"/>
              <w:left w:val="nil"/>
              <w:bottom w:val="nil"/>
              <w:right w:val="nil"/>
            </w:tcBorders>
            <w:shd w:val="clear" w:color="auto" w:fill="auto"/>
            <w:noWrap/>
            <w:vAlign w:val="bottom"/>
            <w:hideMark/>
          </w:tcPr>
          <w:p w14:paraId="2301CDD7" w14:textId="5E691657" w:rsidR="005400CD" w:rsidRPr="00B84FCD" w:rsidRDefault="005400CD" w:rsidP="005400CD">
            <w:pPr>
              <w:spacing w:after="0" w:line="240" w:lineRule="auto"/>
              <w:jc w:val="right"/>
              <w:rPr>
                <w:rFonts w:cs="Arial"/>
                <w:sz w:val="16"/>
                <w:szCs w:val="16"/>
              </w:rPr>
            </w:pPr>
            <w:r>
              <w:rPr>
                <w:rFonts w:cs="Arial"/>
                <w:sz w:val="16"/>
                <w:szCs w:val="16"/>
              </w:rPr>
              <w:t xml:space="preserve">5,566.6 </w:t>
            </w:r>
          </w:p>
        </w:tc>
        <w:tc>
          <w:tcPr>
            <w:tcW w:w="928" w:type="dxa"/>
            <w:tcBorders>
              <w:top w:val="nil"/>
              <w:left w:val="nil"/>
              <w:bottom w:val="nil"/>
              <w:right w:val="nil"/>
            </w:tcBorders>
            <w:shd w:val="clear" w:color="auto" w:fill="auto"/>
            <w:noWrap/>
            <w:vAlign w:val="bottom"/>
            <w:hideMark/>
          </w:tcPr>
          <w:p w14:paraId="17427CDC" w14:textId="6F615142" w:rsidR="005400CD" w:rsidRPr="00B84FCD" w:rsidRDefault="005400CD" w:rsidP="005400CD">
            <w:pPr>
              <w:spacing w:after="0" w:line="240" w:lineRule="auto"/>
              <w:jc w:val="right"/>
              <w:rPr>
                <w:rFonts w:cs="Arial"/>
                <w:sz w:val="16"/>
                <w:szCs w:val="16"/>
              </w:rPr>
            </w:pPr>
            <w:r>
              <w:rPr>
                <w:rFonts w:cs="Arial"/>
                <w:sz w:val="16"/>
                <w:szCs w:val="16"/>
              </w:rPr>
              <w:t xml:space="preserve">5,596.3 </w:t>
            </w:r>
          </w:p>
        </w:tc>
        <w:tc>
          <w:tcPr>
            <w:tcW w:w="928" w:type="dxa"/>
            <w:tcBorders>
              <w:top w:val="nil"/>
              <w:left w:val="nil"/>
              <w:bottom w:val="nil"/>
              <w:right w:val="nil"/>
            </w:tcBorders>
            <w:shd w:val="clear" w:color="auto" w:fill="auto"/>
            <w:noWrap/>
            <w:vAlign w:val="bottom"/>
            <w:hideMark/>
          </w:tcPr>
          <w:p w14:paraId="6CBCCFE6" w14:textId="1221DE0E" w:rsidR="005400CD" w:rsidRPr="00B84FCD" w:rsidRDefault="005400CD" w:rsidP="005400CD">
            <w:pPr>
              <w:spacing w:after="0" w:line="240" w:lineRule="auto"/>
              <w:jc w:val="right"/>
              <w:rPr>
                <w:rFonts w:cs="Arial"/>
                <w:sz w:val="16"/>
                <w:szCs w:val="16"/>
              </w:rPr>
            </w:pPr>
            <w:r>
              <w:rPr>
                <w:rFonts w:cs="Arial"/>
                <w:sz w:val="16"/>
                <w:szCs w:val="16"/>
              </w:rPr>
              <w:t xml:space="preserve">5,604.4 </w:t>
            </w:r>
          </w:p>
        </w:tc>
        <w:tc>
          <w:tcPr>
            <w:tcW w:w="1006" w:type="dxa"/>
            <w:tcBorders>
              <w:top w:val="nil"/>
              <w:left w:val="nil"/>
              <w:bottom w:val="nil"/>
              <w:right w:val="single" w:sz="4" w:space="0" w:color="auto"/>
            </w:tcBorders>
            <w:shd w:val="clear" w:color="auto" w:fill="auto"/>
            <w:noWrap/>
            <w:vAlign w:val="bottom"/>
            <w:hideMark/>
          </w:tcPr>
          <w:p w14:paraId="22808B70" w14:textId="0452CCF1" w:rsidR="005400CD" w:rsidRPr="00B84FCD" w:rsidRDefault="005400CD" w:rsidP="005400CD">
            <w:pPr>
              <w:spacing w:after="0" w:line="240" w:lineRule="auto"/>
              <w:jc w:val="right"/>
              <w:rPr>
                <w:rFonts w:cs="Arial"/>
                <w:sz w:val="16"/>
                <w:szCs w:val="16"/>
              </w:rPr>
            </w:pPr>
            <w:r>
              <w:rPr>
                <w:rFonts w:cs="Arial"/>
                <w:sz w:val="16"/>
                <w:szCs w:val="16"/>
              </w:rPr>
              <w:t xml:space="preserve">5,812.6 </w:t>
            </w:r>
          </w:p>
        </w:tc>
        <w:tc>
          <w:tcPr>
            <w:tcW w:w="928" w:type="dxa"/>
            <w:tcBorders>
              <w:top w:val="nil"/>
              <w:left w:val="nil"/>
              <w:bottom w:val="nil"/>
              <w:right w:val="nil"/>
            </w:tcBorders>
            <w:shd w:val="clear" w:color="auto" w:fill="auto"/>
            <w:noWrap/>
            <w:vAlign w:val="bottom"/>
            <w:hideMark/>
          </w:tcPr>
          <w:p w14:paraId="38721C48" w14:textId="73B8DF5C" w:rsidR="005400CD" w:rsidRPr="00B84FCD" w:rsidRDefault="005400CD" w:rsidP="005400CD">
            <w:pPr>
              <w:spacing w:after="0" w:line="240" w:lineRule="auto"/>
              <w:jc w:val="right"/>
              <w:rPr>
                <w:rFonts w:cs="Arial"/>
                <w:sz w:val="16"/>
                <w:szCs w:val="16"/>
              </w:rPr>
            </w:pPr>
            <w:r>
              <w:rPr>
                <w:rFonts w:cs="Arial"/>
                <w:sz w:val="16"/>
                <w:szCs w:val="16"/>
              </w:rPr>
              <w:t xml:space="preserve">5,868.3 </w:t>
            </w:r>
          </w:p>
        </w:tc>
        <w:tc>
          <w:tcPr>
            <w:tcW w:w="928" w:type="dxa"/>
            <w:tcBorders>
              <w:top w:val="nil"/>
              <w:left w:val="nil"/>
              <w:bottom w:val="nil"/>
              <w:right w:val="nil"/>
            </w:tcBorders>
            <w:shd w:val="clear" w:color="auto" w:fill="auto"/>
            <w:noWrap/>
            <w:vAlign w:val="bottom"/>
            <w:hideMark/>
          </w:tcPr>
          <w:p w14:paraId="0CB3D2C5" w14:textId="261B77E9" w:rsidR="005400CD" w:rsidRPr="00B84FCD" w:rsidRDefault="005400CD" w:rsidP="005400CD">
            <w:pPr>
              <w:spacing w:after="0" w:line="240" w:lineRule="auto"/>
              <w:jc w:val="right"/>
              <w:rPr>
                <w:rFonts w:cs="Arial"/>
                <w:sz w:val="16"/>
                <w:szCs w:val="16"/>
              </w:rPr>
            </w:pPr>
            <w:r>
              <w:rPr>
                <w:rFonts w:cs="Arial"/>
                <w:sz w:val="16"/>
                <w:szCs w:val="16"/>
              </w:rPr>
              <w:t xml:space="preserve">5,929.6 </w:t>
            </w:r>
          </w:p>
        </w:tc>
        <w:tc>
          <w:tcPr>
            <w:tcW w:w="928" w:type="dxa"/>
            <w:tcBorders>
              <w:top w:val="nil"/>
              <w:left w:val="nil"/>
              <w:bottom w:val="nil"/>
              <w:right w:val="nil"/>
            </w:tcBorders>
            <w:shd w:val="clear" w:color="auto" w:fill="auto"/>
            <w:noWrap/>
            <w:vAlign w:val="bottom"/>
            <w:hideMark/>
          </w:tcPr>
          <w:p w14:paraId="69A99685" w14:textId="0B0ECB7A" w:rsidR="005400CD" w:rsidRPr="00B84FCD" w:rsidRDefault="005400CD" w:rsidP="005400CD">
            <w:pPr>
              <w:spacing w:after="0" w:line="240" w:lineRule="auto"/>
              <w:jc w:val="right"/>
              <w:rPr>
                <w:rFonts w:cs="Arial"/>
                <w:sz w:val="16"/>
                <w:szCs w:val="16"/>
              </w:rPr>
            </w:pPr>
            <w:r>
              <w:rPr>
                <w:rFonts w:cs="Arial"/>
                <w:sz w:val="16"/>
                <w:szCs w:val="16"/>
              </w:rPr>
              <w:t xml:space="preserve">5,974.0 </w:t>
            </w:r>
          </w:p>
        </w:tc>
        <w:tc>
          <w:tcPr>
            <w:tcW w:w="1005" w:type="dxa"/>
            <w:tcBorders>
              <w:top w:val="nil"/>
              <w:left w:val="nil"/>
              <w:bottom w:val="nil"/>
              <w:right w:val="single" w:sz="4" w:space="0" w:color="auto"/>
            </w:tcBorders>
            <w:shd w:val="clear" w:color="auto" w:fill="auto"/>
            <w:noWrap/>
            <w:vAlign w:val="bottom"/>
            <w:hideMark/>
          </w:tcPr>
          <w:p w14:paraId="2A006D0B" w14:textId="1E50541A" w:rsidR="005400CD" w:rsidRPr="00B84FCD" w:rsidRDefault="005400CD" w:rsidP="005400CD">
            <w:pPr>
              <w:spacing w:after="0" w:line="240" w:lineRule="auto"/>
              <w:jc w:val="right"/>
              <w:rPr>
                <w:rFonts w:cs="Arial"/>
                <w:sz w:val="16"/>
                <w:szCs w:val="16"/>
              </w:rPr>
            </w:pPr>
            <w:r>
              <w:rPr>
                <w:rFonts w:cs="Arial"/>
                <w:sz w:val="16"/>
                <w:szCs w:val="16"/>
              </w:rPr>
              <w:t xml:space="preserve">6,214.2 </w:t>
            </w:r>
          </w:p>
        </w:tc>
      </w:tr>
      <w:tr w:rsidR="005400CD" w:rsidRPr="00B84FCD" w14:paraId="43530295"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46FD789"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41AC739E" w14:textId="31445439" w:rsidR="005400CD" w:rsidRPr="00B84FCD" w:rsidRDefault="005400CD" w:rsidP="005400CD">
            <w:pPr>
              <w:spacing w:after="0" w:line="240" w:lineRule="auto"/>
              <w:jc w:val="right"/>
              <w:rPr>
                <w:rFonts w:cs="Arial"/>
                <w:sz w:val="16"/>
                <w:szCs w:val="16"/>
              </w:rPr>
            </w:pPr>
            <w:r>
              <w:rPr>
                <w:rFonts w:cs="Arial"/>
                <w:sz w:val="16"/>
                <w:szCs w:val="16"/>
              </w:rPr>
              <w:t xml:space="preserve">11.5 </w:t>
            </w:r>
          </w:p>
        </w:tc>
        <w:tc>
          <w:tcPr>
            <w:tcW w:w="928" w:type="dxa"/>
            <w:tcBorders>
              <w:top w:val="nil"/>
              <w:left w:val="nil"/>
              <w:bottom w:val="nil"/>
              <w:right w:val="nil"/>
            </w:tcBorders>
            <w:shd w:val="clear" w:color="auto" w:fill="auto"/>
            <w:noWrap/>
            <w:vAlign w:val="bottom"/>
            <w:hideMark/>
          </w:tcPr>
          <w:p w14:paraId="0FDC4DDE" w14:textId="683019A5" w:rsidR="005400CD" w:rsidRPr="00B84FCD" w:rsidRDefault="005400CD" w:rsidP="005400CD">
            <w:pPr>
              <w:spacing w:after="0" w:line="240" w:lineRule="auto"/>
              <w:jc w:val="right"/>
              <w:rPr>
                <w:rFonts w:cs="Arial"/>
                <w:sz w:val="16"/>
                <w:szCs w:val="16"/>
              </w:rPr>
            </w:pPr>
            <w:r>
              <w:rPr>
                <w:rFonts w:cs="Arial"/>
                <w:sz w:val="16"/>
                <w:szCs w:val="16"/>
              </w:rPr>
              <w:t xml:space="preserve">9.3 </w:t>
            </w:r>
          </w:p>
        </w:tc>
        <w:tc>
          <w:tcPr>
            <w:tcW w:w="931" w:type="dxa"/>
            <w:tcBorders>
              <w:top w:val="nil"/>
              <w:left w:val="nil"/>
              <w:bottom w:val="nil"/>
              <w:right w:val="nil"/>
            </w:tcBorders>
            <w:shd w:val="clear" w:color="auto" w:fill="auto"/>
            <w:noWrap/>
            <w:vAlign w:val="bottom"/>
            <w:hideMark/>
          </w:tcPr>
          <w:p w14:paraId="11A3EC7B" w14:textId="07903C25" w:rsidR="005400CD" w:rsidRPr="00B84FCD" w:rsidRDefault="005400CD" w:rsidP="005400CD">
            <w:pPr>
              <w:spacing w:after="0" w:line="240" w:lineRule="auto"/>
              <w:jc w:val="right"/>
              <w:rPr>
                <w:rFonts w:cs="Arial"/>
                <w:sz w:val="16"/>
                <w:szCs w:val="16"/>
              </w:rPr>
            </w:pPr>
            <w:r>
              <w:rPr>
                <w:rFonts w:cs="Arial"/>
                <w:sz w:val="16"/>
                <w:szCs w:val="16"/>
              </w:rPr>
              <w:t xml:space="preserve">6.9 </w:t>
            </w:r>
          </w:p>
        </w:tc>
        <w:tc>
          <w:tcPr>
            <w:tcW w:w="999" w:type="dxa"/>
            <w:tcBorders>
              <w:top w:val="nil"/>
              <w:left w:val="nil"/>
              <w:bottom w:val="nil"/>
              <w:right w:val="single" w:sz="4" w:space="0" w:color="auto"/>
            </w:tcBorders>
            <w:shd w:val="clear" w:color="auto" w:fill="auto"/>
            <w:noWrap/>
            <w:vAlign w:val="bottom"/>
            <w:hideMark/>
          </w:tcPr>
          <w:p w14:paraId="58B3F250" w14:textId="56700C77" w:rsidR="005400CD" w:rsidRPr="00B84FCD" w:rsidRDefault="005400CD" w:rsidP="005400CD">
            <w:pPr>
              <w:spacing w:after="0" w:line="240" w:lineRule="auto"/>
              <w:jc w:val="right"/>
              <w:rPr>
                <w:rFonts w:cs="Arial"/>
                <w:sz w:val="16"/>
                <w:szCs w:val="16"/>
              </w:rPr>
            </w:pPr>
            <w:r>
              <w:rPr>
                <w:rFonts w:cs="Arial"/>
                <w:sz w:val="16"/>
                <w:szCs w:val="16"/>
              </w:rPr>
              <w:t xml:space="preserve">4.6 </w:t>
            </w:r>
          </w:p>
        </w:tc>
        <w:tc>
          <w:tcPr>
            <w:tcW w:w="928" w:type="dxa"/>
            <w:tcBorders>
              <w:top w:val="nil"/>
              <w:left w:val="nil"/>
              <w:bottom w:val="nil"/>
              <w:right w:val="nil"/>
            </w:tcBorders>
            <w:shd w:val="clear" w:color="auto" w:fill="auto"/>
            <w:noWrap/>
            <w:vAlign w:val="bottom"/>
            <w:hideMark/>
          </w:tcPr>
          <w:p w14:paraId="0A63D9C8" w14:textId="0EFE97F6" w:rsidR="005400CD" w:rsidRPr="00B84FCD" w:rsidRDefault="005400CD" w:rsidP="005400CD">
            <w:pPr>
              <w:spacing w:after="0" w:line="240" w:lineRule="auto"/>
              <w:jc w:val="right"/>
              <w:rPr>
                <w:rFonts w:cs="Arial"/>
                <w:sz w:val="16"/>
                <w:szCs w:val="16"/>
              </w:rPr>
            </w:pPr>
            <w:r>
              <w:rPr>
                <w:rFonts w:cs="Arial"/>
                <w:sz w:val="16"/>
                <w:szCs w:val="16"/>
              </w:rPr>
              <w:t xml:space="preserve">3.1 </w:t>
            </w:r>
          </w:p>
        </w:tc>
        <w:tc>
          <w:tcPr>
            <w:tcW w:w="928" w:type="dxa"/>
            <w:tcBorders>
              <w:top w:val="nil"/>
              <w:left w:val="nil"/>
              <w:bottom w:val="nil"/>
              <w:right w:val="nil"/>
            </w:tcBorders>
            <w:shd w:val="clear" w:color="auto" w:fill="auto"/>
            <w:noWrap/>
            <w:vAlign w:val="bottom"/>
            <w:hideMark/>
          </w:tcPr>
          <w:p w14:paraId="33A684A8" w14:textId="3F9FC498"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nil"/>
              <w:right w:val="nil"/>
            </w:tcBorders>
            <w:shd w:val="clear" w:color="auto" w:fill="auto"/>
            <w:noWrap/>
            <w:vAlign w:val="bottom"/>
            <w:hideMark/>
          </w:tcPr>
          <w:p w14:paraId="163BE0F3" w14:textId="63032987"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1006" w:type="dxa"/>
            <w:tcBorders>
              <w:top w:val="nil"/>
              <w:left w:val="nil"/>
              <w:bottom w:val="nil"/>
              <w:right w:val="single" w:sz="4" w:space="0" w:color="auto"/>
            </w:tcBorders>
            <w:shd w:val="clear" w:color="auto" w:fill="auto"/>
            <w:noWrap/>
            <w:vAlign w:val="bottom"/>
            <w:hideMark/>
          </w:tcPr>
          <w:p w14:paraId="12317B6F" w14:textId="0B694811" w:rsidR="005400CD" w:rsidRPr="00B84FCD" w:rsidRDefault="005400CD" w:rsidP="005400CD">
            <w:pPr>
              <w:spacing w:after="0" w:line="240" w:lineRule="auto"/>
              <w:jc w:val="right"/>
              <w:rPr>
                <w:rFonts w:cs="Arial"/>
                <w:sz w:val="16"/>
                <w:szCs w:val="16"/>
              </w:rPr>
            </w:pPr>
            <w:r>
              <w:rPr>
                <w:rFonts w:cs="Arial"/>
                <w:sz w:val="16"/>
                <w:szCs w:val="16"/>
              </w:rPr>
              <w:t xml:space="preserve">5.4 </w:t>
            </w:r>
          </w:p>
        </w:tc>
        <w:tc>
          <w:tcPr>
            <w:tcW w:w="928" w:type="dxa"/>
            <w:tcBorders>
              <w:top w:val="nil"/>
              <w:left w:val="nil"/>
              <w:bottom w:val="nil"/>
              <w:right w:val="nil"/>
            </w:tcBorders>
            <w:shd w:val="clear" w:color="auto" w:fill="auto"/>
            <w:noWrap/>
            <w:vAlign w:val="bottom"/>
            <w:hideMark/>
          </w:tcPr>
          <w:p w14:paraId="0F590ACC" w14:textId="1BAA3A08" w:rsidR="005400CD" w:rsidRPr="00B84FCD" w:rsidRDefault="005400CD" w:rsidP="005400CD">
            <w:pPr>
              <w:spacing w:after="0" w:line="240" w:lineRule="auto"/>
              <w:jc w:val="right"/>
              <w:rPr>
                <w:rFonts w:cs="Arial"/>
                <w:sz w:val="16"/>
                <w:szCs w:val="16"/>
              </w:rPr>
            </w:pPr>
            <w:r>
              <w:rPr>
                <w:rFonts w:cs="Arial"/>
                <w:sz w:val="16"/>
                <w:szCs w:val="16"/>
              </w:rPr>
              <w:t xml:space="preserve">5.4 </w:t>
            </w:r>
          </w:p>
        </w:tc>
        <w:tc>
          <w:tcPr>
            <w:tcW w:w="928" w:type="dxa"/>
            <w:tcBorders>
              <w:top w:val="nil"/>
              <w:left w:val="nil"/>
              <w:bottom w:val="nil"/>
              <w:right w:val="nil"/>
            </w:tcBorders>
            <w:shd w:val="clear" w:color="auto" w:fill="auto"/>
            <w:noWrap/>
            <w:vAlign w:val="bottom"/>
            <w:hideMark/>
          </w:tcPr>
          <w:p w14:paraId="65FFF3CC" w14:textId="2C3B4876" w:rsidR="005400CD" w:rsidRPr="00B84FCD" w:rsidRDefault="005400CD" w:rsidP="005400CD">
            <w:pPr>
              <w:spacing w:after="0" w:line="240" w:lineRule="auto"/>
              <w:jc w:val="right"/>
              <w:rPr>
                <w:rFonts w:cs="Arial"/>
                <w:sz w:val="16"/>
                <w:szCs w:val="16"/>
              </w:rPr>
            </w:pPr>
            <w:r>
              <w:rPr>
                <w:rFonts w:cs="Arial"/>
                <w:sz w:val="16"/>
                <w:szCs w:val="16"/>
              </w:rPr>
              <w:t xml:space="preserve">6.0 </w:t>
            </w:r>
          </w:p>
        </w:tc>
        <w:tc>
          <w:tcPr>
            <w:tcW w:w="928" w:type="dxa"/>
            <w:tcBorders>
              <w:top w:val="nil"/>
              <w:left w:val="nil"/>
              <w:bottom w:val="nil"/>
              <w:right w:val="nil"/>
            </w:tcBorders>
            <w:shd w:val="clear" w:color="auto" w:fill="auto"/>
            <w:noWrap/>
            <w:vAlign w:val="bottom"/>
            <w:hideMark/>
          </w:tcPr>
          <w:p w14:paraId="2738C216" w14:textId="34455FE0" w:rsidR="005400CD" w:rsidRPr="00B84FCD" w:rsidRDefault="005400CD" w:rsidP="005400CD">
            <w:pPr>
              <w:spacing w:after="0" w:line="240" w:lineRule="auto"/>
              <w:jc w:val="right"/>
              <w:rPr>
                <w:rFonts w:cs="Arial"/>
                <w:sz w:val="16"/>
                <w:szCs w:val="16"/>
              </w:rPr>
            </w:pPr>
            <w:r>
              <w:rPr>
                <w:rFonts w:cs="Arial"/>
                <w:sz w:val="16"/>
                <w:szCs w:val="16"/>
              </w:rPr>
              <w:t xml:space="preserve">6.6 </w:t>
            </w:r>
          </w:p>
        </w:tc>
        <w:tc>
          <w:tcPr>
            <w:tcW w:w="1005" w:type="dxa"/>
            <w:tcBorders>
              <w:top w:val="nil"/>
              <w:left w:val="nil"/>
              <w:bottom w:val="nil"/>
              <w:right w:val="single" w:sz="4" w:space="0" w:color="auto"/>
            </w:tcBorders>
            <w:shd w:val="clear" w:color="auto" w:fill="auto"/>
            <w:noWrap/>
            <w:vAlign w:val="bottom"/>
            <w:hideMark/>
          </w:tcPr>
          <w:p w14:paraId="477A8BD3" w14:textId="7FB9994E" w:rsidR="005400CD" w:rsidRPr="00B84FCD" w:rsidRDefault="005400CD" w:rsidP="005400CD">
            <w:pPr>
              <w:spacing w:after="0" w:line="240" w:lineRule="auto"/>
              <w:jc w:val="right"/>
              <w:rPr>
                <w:rFonts w:cs="Arial"/>
                <w:sz w:val="16"/>
                <w:szCs w:val="16"/>
              </w:rPr>
            </w:pPr>
            <w:r>
              <w:rPr>
                <w:rFonts w:cs="Arial"/>
                <w:sz w:val="16"/>
                <w:szCs w:val="16"/>
              </w:rPr>
              <w:t xml:space="preserve">6.9 </w:t>
            </w:r>
          </w:p>
        </w:tc>
      </w:tr>
      <w:tr w:rsidR="005400CD" w:rsidRPr="00B84FCD" w14:paraId="7DBF84C4"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296DB4E"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Revolving Home Equity Loans</w:t>
            </w:r>
          </w:p>
        </w:tc>
        <w:tc>
          <w:tcPr>
            <w:tcW w:w="868" w:type="dxa"/>
            <w:tcBorders>
              <w:top w:val="nil"/>
              <w:left w:val="nil"/>
              <w:bottom w:val="nil"/>
              <w:right w:val="nil"/>
            </w:tcBorders>
            <w:shd w:val="clear" w:color="auto" w:fill="auto"/>
            <w:noWrap/>
            <w:vAlign w:val="bottom"/>
            <w:hideMark/>
          </w:tcPr>
          <w:p w14:paraId="50681C9F" w14:textId="14B93BEF" w:rsidR="005400CD" w:rsidRPr="00B84FCD" w:rsidRDefault="005400CD" w:rsidP="005400CD">
            <w:pPr>
              <w:spacing w:after="0" w:line="240" w:lineRule="auto"/>
              <w:jc w:val="right"/>
              <w:rPr>
                <w:rFonts w:cs="Arial"/>
                <w:sz w:val="16"/>
                <w:szCs w:val="16"/>
              </w:rPr>
            </w:pPr>
            <w:r>
              <w:rPr>
                <w:rFonts w:cs="Arial"/>
                <w:sz w:val="16"/>
                <w:szCs w:val="16"/>
              </w:rPr>
              <w:t xml:space="preserve">255.3 </w:t>
            </w:r>
          </w:p>
        </w:tc>
        <w:tc>
          <w:tcPr>
            <w:tcW w:w="928" w:type="dxa"/>
            <w:tcBorders>
              <w:top w:val="nil"/>
              <w:left w:val="nil"/>
              <w:bottom w:val="nil"/>
              <w:right w:val="nil"/>
            </w:tcBorders>
            <w:shd w:val="clear" w:color="auto" w:fill="auto"/>
            <w:noWrap/>
            <w:vAlign w:val="bottom"/>
            <w:hideMark/>
          </w:tcPr>
          <w:p w14:paraId="451EDF12" w14:textId="38F89209" w:rsidR="005400CD" w:rsidRPr="00B84FCD" w:rsidRDefault="005400CD" w:rsidP="005400CD">
            <w:pPr>
              <w:spacing w:after="0" w:line="240" w:lineRule="auto"/>
              <w:jc w:val="right"/>
              <w:rPr>
                <w:rFonts w:cs="Arial"/>
                <w:sz w:val="16"/>
                <w:szCs w:val="16"/>
              </w:rPr>
            </w:pPr>
            <w:r>
              <w:rPr>
                <w:rFonts w:cs="Arial"/>
                <w:sz w:val="16"/>
                <w:szCs w:val="16"/>
              </w:rPr>
              <w:t xml:space="preserve">254.1 </w:t>
            </w:r>
          </w:p>
        </w:tc>
        <w:tc>
          <w:tcPr>
            <w:tcW w:w="931" w:type="dxa"/>
            <w:tcBorders>
              <w:top w:val="nil"/>
              <w:left w:val="nil"/>
              <w:bottom w:val="nil"/>
              <w:right w:val="nil"/>
            </w:tcBorders>
            <w:shd w:val="clear" w:color="auto" w:fill="auto"/>
            <w:noWrap/>
            <w:vAlign w:val="bottom"/>
            <w:hideMark/>
          </w:tcPr>
          <w:p w14:paraId="4C60912D" w14:textId="366FDBFA" w:rsidR="005400CD" w:rsidRPr="00B84FCD" w:rsidRDefault="005400CD" w:rsidP="005400CD">
            <w:pPr>
              <w:spacing w:after="0" w:line="240" w:lineRule="auto"/>
              <w:jc w:val="right"/>
              <w:rPr>
                <w:rFonts w:cs="Arial"/>
                <w:sz w:val="16"/>
                <w:szCs w:val="16"/>
              </w:rPr>
            </w:pPr>
            <w:r>
              <w:rPr>
                <w:rFonts w:cs="Arial"/>
                <w:sz w:val="16"/>
                <w:szCs w:val="16"/>
              </w:rPr>
              <w:t xml:space="preserve">253.4 </w:t>
            </w:r>
          </w:p>
        </w:tc>
        <w:tc>
          <w:tcPr>
            <w:tcW w:w="999" w:type="dxa"/>
            <w:tcBorders>
              <w:top w:val="nil"/>
              <w:left w:val="nil"/>
              <w:bottom w:val="nil"/>
              <w:right w:val="single" w:sz="4" w:space="0" w:color="auto"/>
            </w:tcBorders>
            <w:shd w:val="clear" w:color="auto" w:fill="auto"/>
            <w:noWrap/>
            <w:vAlign w:val="bottom"/>
            <w:hideMark/>
          </w:tcPr>
          <w:p w14:paraId="2FAE4ACF" w14:textId="2942A56D" w:rsidR="005400CD" w:rsidRPr="00B84FCD" w:rsidRDefault="005400CD" w:rsidP="005400CD">
            <w:pPr>
              <w:spacing w:after="0" w:line="240" w:lineRule="auto"/>
              <w:jc w:val="right"/>
              <w:rPr>
                <w:rFonts w:cs="Arial"/>
                <w:sz w:val="16"/>
                <w:szCs w:val="16"/>
              </w:rPr>
            </w:pPr>
            <w:r>
              <w:rPr>
                <w:rFonts w:cs="Arial"/>
                <w:sz w:val="16"/>
                <w:szCs w:val="16"/>
              </w:rPr>
              <w:t xml:space="preserve">254.1 </w:t>
            </w:r>
          </w:p>
        </w:tc>
        <w:tc>
          <w:tcPr>
            <w:tcW w:w="928" w:type="dxa"/>
            <w:tcBorders>
              <w:top w:val="nil"/>
              <w:left w:val="nil"/>
              <w:bottom w:val="nil"/>
              <w:right w:val="nil"/>
            </w:tcBorders>
            <w:shd w:val="clear" w:color="auto" w:fill="auto"/>
            <w:noWrap/>
            <w:vAlign w:val="bottom"/>
            <w:hideMark/>
          </w:tcPr>
          <w:p w14:paraId="4C78AA69" w14:textId="7A3E63BE" w:rsidR="005400CD" w:rsidRPr="00B84FCD" w:rsidRDefault="005400CD" w:rsidP="005400CD">
            <w:pPr>
              <w:spacing w:after="0" w:line="240" w:lineRule="auto"/>
              <w:jc w:val="right"/>
              <w:rPr>
                <w:rFonts w:cs="Arial"/>
                <w:sz w:val="16"/>
                <w:szCs w:val="16"/>
              </w:rPr>
            </w:pPr>
            <w:r>
              <w:rPr>
                <w:rFonts w:cs="Arial"/>
                <w:sz w:val="16"/>
                <w:szCs w:val="16"/>
              </w:rPr>
              <w:t xml:space="preserve">255.2 </w:t>
            </w:r>
          </w:p>
        </w:tc>
        <w:tc>
          <w:tcPr>
            <w:tcW w:w="928" w:type="dxa"/>
            <w:tcBorders>
              <w:top w:val="nil"/>
              <w:left w:val="nil"/>
              <w:bottom w:val="nil"/>
              <w:right w:val="nil"/>
            </w:tcBorders>
            <w:shd w:val="clear" w:color="auto" w:fill="auto"/>
            <w:noWrap/>
            <w:vAlign w:val="bottom"/>
            <w:hideMark/>
          </w:tcPr>
          <w:p w14:paraId="4C2E555C" w14:textId="048BDCB9" w:rsidR="005400CD" w:rsidRPr="00B84FCD" w:rsidRDefault="005400CD" w:rsidP="005400CD">
            <w:pPr>
              <w:spacing w:after="0" w:line="240" w:lineRule="auto"/>
              <w:jc w:val="right"/>
              <w:rPr>
                <w:rFonts w:cs="Arial"/>
                <w:sz w:val="16"/>
                <w:szCs w:val="16"/>
              </w:rPr>
            </w:pPr>
            <w:r>
              <w:rPr>
                <w:rFonts w:cs="Arial"/>
                <w:sz w:val="16"/>
                <w:szCs w:val="16"/>
              </w:rPr>
              <w:t xml:space="preserve">255.9 </w:t>
            </w:r>
          </w:p>
        </w:tc>
        <w:tc>
          <w:tcPr>
            <w:tcW w:w="928" w:type="dxa"/>
            <w:tcBorders>
              <w:top w:val="nil"/>
              <w:left w:val="nil"/>
              <w:bottom w:val="nil"/>
              <w:right w:val="nil"/>
            </w:tcBorders>
            <w:shd w:val="clear" w:color="auto" w:fill="auto"/>
            <w:noWrap/>
            <w:vAlign w:val="bottom"/>
            <w:hideMark/>
          </w:tcPr>
          <w:p w14:paraId="288D94BF" w14:textId="6FF4A4ED" w:rsidR="005400CD" w:rsidRPr="00B84FCD" w:rsidRDefault="005400CD" w:rsidP="005400CD">
            <w:pPr>
              <w:spacing w:after="0" w:line="240" w:lineRule="auto"/>
              <w:jc w:val="right"/>
              <w:rPr>
                <w:rFonts w:cs="Arial"/>
                <w:sz w:val="16"/>
                <w:szCs w:val="16"/>
              </w:rPr>
            </w:pPr>
            <w:r>
              <w:rPr>
                <w:rFonts w:cs="Arial"/>
                <w:sz w:val="16"/>
                <w:szCs w:val="16"/>
              </w:rPr>
              <w:t xml:space="preserve">258.3 </w:t>
            </w:r>
          </w:p>
        </w:tc>
        <w:tc>
          <w:tcPr>
            <w:tcW w:w="1006" w:type="dxa"/>
            <w:tcBorders>
              <w:top w:val="nil"/>
              <w:left w:val="nil"/>
              <w:bottom w:val="nil"/>
              <w:right w:val="single" w:sz="4" w:space="0" w:color="auto"/>
            </w:tcBorders>
            <w:shd w:val="clear" w:color="auto" w:fill="auto"/>
            <w:noWrap/>
            <w:vAlign w:val="bottom"/>
            <w:hideMark/>
          </w:tcPr>
          <w:p w14:paraId="5A90338F" w14:textId="0BEF9C63" w:rsidR="005400CD" w:rsidRPr="00B84FCD" w:rsidRDefault="005400CD" w:rsidP="005400CD">
            <w:pPr>
              <w:spacing w:after="0" w:line="240" w:lineRule="auto"/>
              <w:jc w:val="right"/>
              <w:rPr>
                <w:rFonts w:cs="Arial"/>
                <w:sz w:val="16"/>
                <w:szCs w:val="16"/>
              </w:rPr>
            </w:pPr>
            <w:r>
              <w:rPr>
                <w:rFonts w:cs="Arial"/>
                <w:sz w:val="16"/>
                <w:szCs w:val="16"/>
              </w:rPr>
              <w:t xml:space="preserve">270.0 </w:t>
            </w:r>
          </w:p>
        </w:tc>
        <w:tc>
          <w:tcPr>
            <w:tcW w:w="928" w:type="dxa"/>
            <w:tcBorders>
              <w:top w:val="nil"/>
              <w:left w:val="nil"/>
              <w:bottom w:val="nil"/>
              <w:right w:val="nil"/>
            </w:tcBorders>
            <w:shd w:val="clear" w:color="auto" w:fill="auto"/>
            <w:noWrap/>
            <w:vAlign w:val="bottom"/>
            <w:hideMark/>
          </w:tcPr>
          <w:p w14:paraId="6916DC6C" w14:textId="32C22D3C" w:rsidR="005400CD" w:rsidRPr="00B84FCD" w:rsidRDefault="005400CD" w:rsidP="005400CD">
            <w:pPr>
              <w:spacing w:after="0" w:line="240" w:lineRule="auto"/>
              <w:jc w:val="right"/>
              <w:rPr>
                <w:rFonts w:cs="Arial"/>
                <w:sz w:val="16"/>
                <w:szCs w:val="16"/>
              </w:rPr>
            </w:pPr>
            <w:r>
              <w:rPr>
                <w:rFonts w:cs="Arial"/>
                <w:sz w:val="16"/>
                <w:szCs w:val="16"/>
              </w:rPr>
              <w:t xml:space="preserve">271.6 </w:t>
            </w:r>
          </w:p>
        </w:tc>
        <w:tc>
          <w:tcPr>
            <w:tcW w:w="928" w:type="dxa"/>
            <w:tcBorders>
              <w:top w:val="nil"/>
              <w:left w:val="nil"/>
              <w:bottom w:val="nil"/>
              <w:right w:val="nil"/>
            </w:tcBorders>
            <w:shd w:val="clear" w:color="auto" w:fill="auto"/>
            <w:noWrap/>
            <w:vAlign w:val="bottom"/>
            <w:hideMark/>
          </w:tcPr>
          <w:p w14:paraId="2D131585" w14:textId="7614C3C3" w:rsidR="005400CD" w:rsidRPr="00B84FCD" w:rsidRDefault="005400CD" w:rsidP="005400CD">
            <w:pPr>
              <w:spacing w:after="0" w:line="240" w:lineRule="auto"/>
              <w:jc w:val="right"/>
              <w:rPr>
                <w:rFonts w:cs="Arial"/>
                <w:sz w:val="16"/>
                <w:szCs w:val="16"/>
              </w:rPr>
            </w:pPr>
            <w:r>
              <w:rPr>
                <w:rFonts w:cs="Arial"/>
                <w:sz w:val="16"/>
                <w:szCs w:val="16"/>
              </w:rPr>
              <w:t xml:space="preserve">275.5 </w:t>
            </w:r>
          </w:p>
        </w:tc>
        <w:tc>
          <w:tcPr>
            <w:tcW w:w="928" w:type="dxa"/>
            <w:tcBorders>
              <w:top w:val="nil"/>
              <w:left w:val="nil"/>
              <w:bottom w:val="nil"/>
              <w:right w:val="nil"/>
            </w:tcBorders>
            <w:shd w:val="clear" w:color="auto" w:fill="auto"/>
            <w:noWrap/>
            <w:vAlign w:val="bottom"/>
            <w:hideMark/>
          </w:tcPr>
          <w:p w14:paraId="502D5393" w14:textId="42A12474" w:rsidR="005400CD" w:rsidRPr="00B84FCD" w:rsidRDefault="005400CD" w:rsidP="005400CD">
            <w:pPr>
              <w:spacing w:after="0" w:line="240" w:lineRule="auto"/>
              <w:jc w:val="right"/>
              <w:rPr>
                <w:rFonts w:cs="Arial"/>
                <w:sz w:val="16"/>
                <w:szCs w:val="16"/>
              </w:rPr>
            </w:pPr>
            <w:r>
              <w:rPr>
                <w:rFonts w:cs="Arial"/>
                <w:sz w:val="16"/>
                <w:szCs w:val="16"/>
              </w:rPr>
              <w:t xml:space="preserve">280.3 </w:t>
            </w:r>
          </w:p>
        </w:tc>
        <w:tc>
          <w:tcPr>
            <w:tcW w:w="1005" w:type="dxa"/>
            <w:tcBorders>
              <w:top w:val="nil"/>
              <w:left w:val="nil"/>
              <w:bottom w:val="nil"/>
              <w:right w:val="single" w:sz="4" w:space="0" w:color="auto"/>
            </w:tcBorders>
            <w:shd w:val="clear" w:color="auto" w:fill="auto"/>
            <w:noWrap/>
            <w:vAlign w:val="bottom"/>
            <w:hideMark/>
          </w:tcPr>
          <w:p w14:paraId="75EC1A72" w14:textId="162300B2" w:rsidR="005400CD" w:rsidRPr="00B84FCD" w:rsidRDefault="005400CD" w:rsidP="005400CD">
            <w:pPr>
              <w:spacing w:after="0" w:line="240" w:lineRule="auto"/>
              <w:jc w:val="right"/>
              <w:rPr>
                <w:rFonts w:cs="Arial"/>
                <w:sz w:val="16"/>
                <w:szCs w:val="16"/>
              </w:rPr>
            </w:pPr>
            <w:r>
              <w:rPr>
                <w:rFonts w:cs="Arial"/>
                <w:sz w:val="16"/>
                <w:szCs w:val="16"/>
              </w:rPr>
              <w:t xml:space="preserve">293.3 </w:t>
            </w:r>
          </w:p>
        </w:tc>
      </w:tr>
      <w:tr w:rsidR="005400CD" w:rsidRPr="00B84FCD" w14:paraId="3A633CB2"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37554F0F"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5EC6D607" w14:textId="093AB555" w:rsidR="005400CD" w:rsidRPr="00B84FCD" w:rsidRDefault="005400CD" w:rsidP="005400CD">
            <w:pPr>
              <w:spacing w:after="0" w:line="240" w:lineRule="auto"/>
              <w:jc w:val="right"/>
              <w:rPr>
                <w:rFonts w:cs="Arial"/>
                <w:sz w:val="16"/>
                <w:szCs w:val="16"/>
              </w:rPr>
            </w:pPr>
            <w:r>
              <w:rPr>
                <w:rFonts w:cs="Arial"/>
                <w:sz w:val="16"/>
                <w:szCs w:val="16"/>
              </w:rPr>
              <w:t xml:space="preserve">3.3 </w:t>
            </w:r>
          </w:p>
        </w:tc>
        <w:tc>
          <w:tcPr>
            <w:tcW w:w="928" w:type="dxa"/>
            <w:tcBorders>
              <w:top w:val="nil"/>
              <w:left w:val="nil"/>
              <w:bottom w:val="nil"/>
              <w:right w:val="nil"/>
            </w:tcBorders>
            <w:shd w:val="clear" w:color="auto" w:fill="auto"/>
            <w:noWrap/>
            <w:vAlign w:val="bottom"/>
            <w:hideMark/>
          </w:tcPr>
          <w:p w14:paraId="0D0DB3BF" w14:textId="5A94AE88"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931" w:type="dxa"/>
            <w:tcBorders>
              <w:top w:val="nil"/>
              <w:left w:val="nil"/>
              <w:bottom w:val="nil"/>
              <w:right w:val="nil"/>
            </w:tcBorders>
            <w:shd w:val="clear" w:color="auto" w:fill="auto"/>
            <w:noWrap/>
            <w:vAlign w:val="bottom"/>
            <w:hideMark/>
          </w:tcPr>
          <w:p w14:paraId="61B55AC3" w14:textId="1DB2464E" w:rsidR="005400CD" w:rsidRPr="00B84FCD" w:rsidRDefault="005400CD" w:rsidP="005400CD">
            <w:pPr>
              <w:spacing w:after="0" w:line="240" w:lineRule="auto"/>
              <w:jc w:val="right"/>
              <w:rPr>
                <w:rFonts w:cs="Arial"/>
                <w:sz w:val="16"/>
                <w:szCs w:val="16"/>
              </w:rPr>
            </w:pPr>
            <w:r>
              <w:rPr>
                <w:rFonts w:cs="Arial"/>
                <w:sz w:val="16"/>
                <w:szCs w:val="16"/>
              </w:rPr>
              <w:t xml:space="preserve">0.8 </w:t>
            </w:r>
          </w:p>
        </w:tc>
        <w:tc>
          <w:tcPr>
            <w:tcW w:w="999" w:type="dxa"/>
            <w:tcBorders>
              <w:top w:val="nil"/>
              <w:left w:val="nil"/>
              <w:bottom w:val="nil"/>
              <w:right w:val="single" w:sz="4" w:space="0" w:color="auto"/>
            </w:tcBorders>
            <w:shd w:val="clear" w:color="auto" w:fill="auto"/>
            <w:noWrap/>
            <w:vAlign w:val="bottom"/>
            <w:hideMark/>
          </w:tcPr>
          <w:p w14:paraId="0567C369" w14:textId="3E859A83" w:rsidR="005400CD" w:rsidRPr="00B84FCD" w:rsidRDefault="005400CD" w:rsidP="005400CD">
            <w:pPr>
              <w:spacing w:after="0" w:line="240" w:lineRule="auto"/>
              <w:jc w:val="right"/>
              <w:rPr>
                <w:rFonts w:cs="Arial"/>
                <w:sz w:val="16"/>
                <w:szCs w:val="16"/>
              </w:rPr>
            </w:pPr>
            <w:r>
              <w:rPr>
                <w:rFonts w:cs="Arial"/>
                <w:sz w:val="16"/>
                <w:szCs w:val="16"/>
              </w:rPr>
              <w:t>(0.2)</w:t>
            </w:r>
          </w:p>
        </w:tc>
        <w:tc>
          <w:tcPr>
            <w:tcW w:w="928" w:type="dxa"/>
            <w:tcBorders>
              <w:top w:val="nil"/>
              <w:left w:val="nil"/>
              <w:bottom w:val="nil"/>
              <w:right w:val="nil"/>
            </w:tcBorders>
            <w:shd w:val="clear" w:color="auto" w:fill="auto"/>
            <w:noWrap/>
            <w:vAlign w:val="bottom"/>
            <w:hideMark/>
          </w:tcPr>
          <w:p w14:paraId="78C03B14" w14:textId="69C66F7B" w:rsidR="005400CD" w:rsidRPr="00B84FCD" w:rsidRDefault="005400CD" w:rsidP="005400CD">
            <w:pPr>
              <w:spacing w:after="0" w:line="240" w:lineRule="auto"/>
              <w:jc w:val="right"/>
              <w:rPr>
                <w:rFonts w:cs="Arial"/>
                <w:sz w:val="16"/>
                <w:szCs w:val="16"/>
              </w:rPr>
            </w:pPr>
            <w:r>
              <w:rPr>
                <w:rFonts w:cs="Arial"/>
                <w:sz w:val="16"/>
                <w:szCs w:val="16"/>
              </w:rPr>
              <w:t>(0.0)</w:t>
            </w:r>
          </w:p>
        </w:tc>
        <w:tc>
          <w:tcPr>
            <w:tcW w:w="928" w:type="dxa"/>
            <w:tcBorders>
              <w:top w:val="nil"/>
              <w:left w:val="nil"/>
              <w:bottom w:val="nil"/>
              <w:right w:val="nil"/>
            </w:tcBorders>
            <w:shd w:val="clear" w:color="auto" w:fill="auto"/>
            <w:noWrap/>
            <w:vAlign w:val="bottom"/>
            <w:hideMark/>
          </w:tcPr>
          <w:p w14:paraId="01A7675B" w14:textId="7C4C630A" w:rsidR="005400CD" w:rsidRPr="00B84FCD" w:rsidRDefault="005400CD" w:rsidP="005400CD">
            <w:pPr>
              <w:spacing w:after="0" w:line="240" w:lineRule="auto"/>
              <w:jc w:val="right"/>
              <w:rPr>
                <w:rFonts w:cs="Arial"/>
                <w:sz w:val="16"/>
                <w:szCs w:val="16"/>
              </w:rPr>
            </w:pPr>
            <w:r>
              <w:rPr>
                <w:rFonts w:cs="Arial"/>
                <w:sz w:val="16"/>
                <w:szCs w:val="16"/>
              </w:rPr>
              <w:t xml:space="preserve">0.7 </w:t>
            </w:r>
          </w:p>
        </w:tc>
        <w:tc>
          <w:tcPr>
            <w:tcW w:w="928" w:type="dxa"/>
            <w:tcBorders>
              <w:top w:val="nil"/>
              <w:left w:val="nil"/>
              <w:bottom w:val="nil"/>
              <w:right w:val="nil"/>
            </w:tcBorders>
            <w:shd w:val="clear" w:color="auto" w:fill="auto"/>
            <w:noWrap/>
            <w:vAlign w:val="bottom"/>
            <w:hideMark/>
          </w:tcPr>
          <w:p w14:paraId="0E34AF8E" w14:textId="7186B409" w:rsidR="005400CD" w:rsidRPr="00B84FCD" w:rsidRDefault="005400CD" w:rsidP="005400CD">
            <w:pPr>
              <w:spacing w:after="0" w:line="240" w:lineRule="auto"/>
              <w:jc w:val="right"/>
              <w:rPr>
                <w:rFonts w:cs="Arial"/>
                <w:sz w:val="16"/>
                <w:szCs w:val="16"/>
              </w:rPr>
            </w:pPr>
            <w:r>
              <w:rPr>
                <w:rFonts w:cs="Arial"/>
                <w:sz w:val="16"/>
                <w:szCs w:val="16"/>
              </w:rPr>
              <w:t xml:space="preserve">2.0 </w:t>
            </w:r>
          </w:p>
        </w:tc>
        <w:tc>
          <w:tcPr>
            <w:tcW w:w="1006" w:type="dxa"/>
            <w:tcBorders>
              <w:top w:val="nil"/>
              <w:left w:val="nil"/>
              <w:bottom w:val="nil"/>
              <w:right w:val="single" w:sz="4" w:space="0" w:color="auto"/>
            </w:tcBorders>
            <w:shd w:val="clear" w:color="auto" w:fill="auto"/>
            <w:noWrap/>
            <w:vAlign w:val="bottom"/>
            <w:hideMark/>
          </w:tcPr>
          <w:p w14:paraId="163F957C" w14:textId="722FBCE8" w:rsidR="005400CD" w:rsidRPr="00B84FCD" w:rsidRDefault="005400CD" w:rsidP="005400CD">
            <w:pPr>
              <w:spacing w:after="0" w:line="240" w:lineRule="auto"/>
              <w:jc w:val="right"/>
              <w:rPr>
                <w:rFonts w:cs="Arial"/>
                <w:sz w:val="16"/>
                <w:szCs w:val="16"/>
              </w:rPr>
            </w:pPr>
            <w:r>
              <w:rPr>
                <w:rFonts w:cs="Arial"/>
                <w:sz w:val="16"/>
                <w:szCs w:val="16"/>
              </w:rPr>
              <w:t xml:space="preserve">6.3 </w:t>
            </w:r>
          </w:p>
        </w:tc>
        <w:tc>
          <w:tcPr>
            <w:tcW w:w="928" w:type="dxa"/>
            <w:tcBorders>
              <w:top w:val="nil"/>
              <w:left w:val="nil"/>
              <w:bottom w:val="nil"/>
              <w:right w:val="nil"/>
            </w:tcBorders>
            <w:shd w:val="clear" w:color="auto" w:fill="auto"/>
            <w:noWrap/>
            <w:vAlign w:val="bottom"/>
            <w:hideMark/>
          </w:tcPr>
          <w:p w14:paraId="20566C2F" w14:textId="38BBFAB1" w:rsidR="005400CD" w:rsidRPr="00B84FCD" w:rsidRDefault="005400CD" w:rsidP="005400CD">
            <w:pPr>
              <w:spacing w:after="0" w:line="240" w:lineRule="auto"/>
              <w:jc w:val="right"/>
              <w:rPr>
                <w:rFonts w:cs="Arial"/>
                <w:sz w:val="16"/>
                <w:szCs w:val="16"/>
              </w:rPr>
            </w:pPr>
            <w:r>
              <w:rPr>
                <w:rFonts w:cs="Arial"/>
                <w:sz w:val="16"/>
                <w:szCs w:val="16"/>
              </w:rPr>
              <w:t xml:space="preserve">6.4 </w:t>
            </w:r>
          </w:p>
        </w:tc>
        <w:tc>
          <w:tcPr>
            <w:tcW w:w="928" w:type="dxa"/>
            <w:tcBorders>
              <w:top w:val="nil"/>
              <w:left w:val="nil"/>
              <w:bottom w:val="nil"/>
              <w:right w:val="nil"/>
            </w:tcBorders>
            <w:shd w:val="clear" w:color="auto" w:fill="auto"/>
            <w:noWrap/>
            <w:vAlign w:val="bottom"/>
            <w:hideMark/>
          </w:tcPr>
          <w:p w14:paraId="2E8116C3" w14:textId="2A6779A4" w:rsidR="005400CD" w:rsidRPr="00B84FCD" w:rsidRDefault="005400CD" w:rsidP="005400CD">
            <w:pPr>
              <w:spacing w:after="0" w:line="240" w:lineRule="auto"/>
              <w:jc w:val="right"/>
              <w:rPr>
                <w:rFonts w:cs="Arial"/>
                <w:sz w:val="16"/>
                <w:szCs w:val="16"/>
              </w:rPr>
            </w:pPr>
            <w:r>
              <w:rPr>
                <w:rFonts w:cs="Arial"/>
                <w:sz w:val="16"/>
                <w:szCs w:val="16"/>
              </w:rPr>
              <w:t xml:space="preserve">7.7 </w:t>
            </w:r>
          </w:p>
        </w:tc>
        <w:tc>
          <w:tcPr>
            <w:tcW w:w="928" w:type="dxa"/>
            <w:tcBorders>
              <w:top w:val="nil"/>
              <w:left w:val="nil"/>
              <w:bottom w:val="nil"/>
              <w:right w:val="nil"/>
            </w:tcBorders>
            <w:shd w:val="clear" w:color="auto" w:fill="auto"/>
            <w:noWrap/>
            <w:vAlign w:val="bottom"/>
            <w:hideMark/>
          </w:tcPr>
          <w:p w14:paraId="29530434" w14:textId="772C9174" w:rsidR="005400CD" w:rsidRPr="00B84FCD" w:rsidRDefault="005400CD" w:rsidP="005400CD">
            <w:pPr>
              <w:spacing w:after="0" w:line="240" w:lineRule="auto"/>
              <w:jc w:val="right"/>
              <w:rPr>
                <w:rFonts w:cs="Arial"/>
                <w:sz w:val="16"/>
                <w:szCs w:val="16"/>
              </w:rPr>
            </w:pPr>
            <w:r>
              <w:rPr>
                <w:rFonts w:cs="Arial"/>
                <w:sz w:val="16"/>
                <w:szCs w:val="16"/>
              </w:rPr>
              <w:t xml:space="preserve">8.5 </w:t>
            </w:r>
          </w:p>
        </w:tc>
        <w:tc>
          <w:tcPr>
            <w:tcW w:w="1005" w:type="dxa"/>
            <w:tcBorders>
              <w:top w:val="nil"/>
              <w:left w:val="nil"/>
              <w:bottom w:val="nil"/>
              <w:right w:val="single" w:sz="4" w:space="0" w:color="auto"/>
            </w:tcBorders>
            <w:shd w:val="clear" w:color="auto" w:fill="auto"/>
            <w:noWrap/>
            <w:vAlign w:val="bottom"/>
            <w:hideMark/>
          </w:tcPr>
          <w:p w14:paraId="70D51A6A" w14:textId="1D563057" w:rsidR="005400CD" w:rsidRPr="00B84FCD" w:rsidRDefault="005400CD" w:rsidP="005400CD">
            <w:pPr>
              <w:spacing w:after="0" w:line="240" w:lineRule="auto"/>
              <w:jc w:val="right"/>
              <w:rPr>
                <w:rFonts w:cs="Arial"/>
                <w:sz w:val="16"/>
                <w:szCs w:val="16"/>
              </w:rPr>
            </w:pPr>
            <w:r>
              <w:rPr>
                <w:rFonts w:cs="Arial"/>
                <w:sz w:val="16"/>
                <w:szCs w:val="16"/>
              </w:rPr>
              <w:t xml:space="preserve">8.6 </w:t>
            </w:r>
          </w:p>
        </w:tc>
      </w:tr>
      <w:tr w:rsidR="005400CD" w:rsidRPr="00B84FCD" w14:paraId="0B0A348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C1C555B"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Other Real Estate Loans</w:t>
            </w:r>
          </w:p>
        </w:tc>
        <w:tc>
          <w:tcPr>
            <w:tcW w:w="868" w:type="dxa"/>
            <w:tcBorders>
              <w:top w:val="nil"/>
              <w:left w:val="nil"/>
              <w:bottom w:val="nil"/>
              <w:right w:val="nil"/>
            </w:tcBorders>
            <w:shd w:val="clear" w:color="auto" w:fill="auto"/>
            <w:noWrap/>
            <w:vAlign w:val="bottom"/>
            <w:hideMark/>
          </w:tcPr>
          <w:p w14:paraId="36032B9F" w14:textId="40E960E9" w:rsidR="005400CD" w:rsidRPr="00B84FCD" w:rsidRDefault="005400CD" w:rsidP="005400CD">
            <w:pPr>
              <w:spacing w:after="0" w:line="240" w:lineRule="auto"/>
              <w:jc w:val="right"/>
              <w:rPr>
                <w:rFonts w:cs="Arial"/>
                <w:sz w:val="16"/>
                <w:szCs w:val="16"/>
              </w:rPr>
            </w:pPr>
            <w:r>
              <w:rPr>
                <w:rFonts w:cs="Arial"/>
                <w:sz w:val="16"/>
                <w:szCs w:val="16"/>
              </w:rPr>
              <w:t xml:space="preserve">5,144.2 </w:t>
            </w:r>
          </w:p>
        </w:tc>
        <w:tc>
          <w:tcPr>
            <w:tcW w:w="928" w:type="dxa"/>
            <w:tcBorders>
              <w:top w:val="nil"/>
              <w:left w:val="nil"/>
              <w:bottom w:val="nil"/>
              <w:right w:val="nil"/>
            </w:tcBorders>
            <w:shd w:val="clear" w:color="auto" w:fill="auto"/>
            <w:noWrap/>
            <w:vAlign w:val="bottom"/>
            <w:hideMark/>
          </w:tcPr>
          <w:p w14:paraId="32AD4901" w14:textId="76DBCD23" w:rsidR="005400CD" w:rsidRPr="00B84FCD" w:rsidRDefault="005400CD" w:rsidP="005400CD">
            <w:pPr>
              <w:spacing w:after="0" w:line="240" w:lineRule="auto"/>
              <w:jc w:val="right"/>
              <w:rPr>
                <w:rFonts w:cs="Arial"/>
                <w:sz w:val="16"/>
                <w:szCs w:val="16"/>
              </w:rPr>
            </w:pPr>
            <w:r>
              <w:rPr>
                <w:rFonts w:cs="Arial"/>
                <w:sz w:val="16"/>
                <w:szCs w:val="16"/>
              </w:rPr>
              <w:t xml:space="preserve">5,184.6 </w:t>
            </w:r>
          </w:p>
        </w:tc>
        <w:tc>
          <w:tcPr>
            <w:tcW w:w="931" w:type="dxa"/>
            <w:tcBorders>
              <w:top w:val="nil"/>
              <w:left w:val="nil"/>
              <w:bottom w:val="nil"/>
              <w:right w:val="nil"/>
            </w:tcBorders>
            <w:shd w:val="clear" w:color="auto" w:fill="auto"/>
            <w:noWrap/>
            <w:vAlign w:val="bottom"/>
            <w:hideMark/>
          </w:tcPr>
          <w:p w14:paraId="3CD687D3" w14:textId="30453777" w:rsidR="005400CD" w:rsidRPr="00B84FCD" w:rsidRDefault="005400CD" w:rsidP="005400CD">
            <w:pPr>
              <w:spacing w:after="0" w:line="240" w:lineRule="auto"/>
              <w:jc w:val="right"/>
              <w:rPr>
                <w:rFonts w:cs="Arial"/>
                <w:sz w:val="16"/>
                <w:szCs w:val="16"/>
              </w:rPr>
            </w:pPr>
            <w:r>
              <w:rPr>
                <w:rFonts w:cs="Arial"/>
                <w:sz w:val="16"/>
                <w:szCs w:val="16"/>
              </w:rPr>
              <w:t xml:space="preserve">5,219.9 </w:t>
            </w:r>
          </w:p>
        </w:tc>
        <w:tc>
          <w:tcPr>
            <w:tcW w:w="999" w:type="dxa"/>
            <w:tcBorders>
              <w:top w:val="nil"/>
              <w:left w:val="nil"/>
              <w:bottom w:val="nil"/>
              <w:right w:val="single" w:sz="4" w:space="0" w:color="auto"/>
            </w:tcBorders>
            <w:shd w:val="clear" w:color="auto" w:fill="auto"/>
            <w:noWrap/>
            <w:vAlign w:val="bottom"/>
            <w:hideMark/>
          </w:tcPr>
          <w:p w14:paraId="0D25890A" w14:textId="087090C3" w:rsidR="005400CD" w:rsidRPr="00B84FCD" w:rsidRDefault="005400CD" w:rsidP="005400CD">
            <w:pPr>
              <w:spacing w:after="0" w:line="240" w:lineRule="auto"/>
              <w:jc w:val="right"/>
              <w:rPr>
                <w:rFonts w:cs="Arial"/>
                <w:sz w:val="16"/>
                <w:szCs w:val="16"/>
              </w:rPr>
            </w:pPr>
            <w:r>
              <w:rPr>
                <w:rFonts w:cs="Arial"/>
                <w:sz w:val="16"/>
                <w:szCs w:val="16"/>
              </w:rPr>
              <w:t xml:space="preserve">5,258.5 </w:t>
            </w:r>
          </w:p>
        </w:tc>
        <w:tc>
          <w:tcPr>
            <w:tcW w:w="928" w:type="dxa"/>
            <w:tcBorders>
              <w:top w:val="nil"/>
              <w:left w:val="nil"/>
              <w:bottom w:val="nil"/>
              <w:right w:val="nil"/>
            </w:tcBorders>
            <w:shd w:val="clear" w:color="auto" w:fill="auto"/>
            <w:noWrap/>
            <w:vAlign w:val="bottom"/>
            <w:hideMark/>
          </w:tcPr>
          <w:p w14:paraId="740700DF" w14:textId="5EF28B3D" w:rsidR="005400CD" w:rsidRPr="00B84FCD" w:rsidRDefault="005400CD" w:rsidP="005400CD">
            <w:pPr>
              <w:spacing w:after="0" w:line="240" w:lineRule="auto"/>
              <w:jc w:val="right"/>
              <w:rPr>
                <w:rFonts w:cs="Arial"/>
                <w:sz w:val="16"/>
                <w:szCs w:val="16"/>
              </w:rPr>
            </w:pPr>
            <w:r>
              <w:rPr>
                <w:rFonts w:cs="Arial"/>
                <w:sz w:val="16"/>
                <w:szCs w:val="16"/>
              </w:rPr>
              <w:t xml:space="preserve">5,311.3 </w:t>
            </w:r>
          </w:p>
        </w:tc>
        <w:tc>
          <w:tcPr>
            <w:tcW w:w="928" w:type="dxa"/>
            <w:tcBorders>
              <w:top w:val="nil"/>
              <w:left w:val="nil"/>
              <w:bottom w:val="nil"/>
              <w:right w:val="nil"/>
            </w:tcBorders>
            <w:shd w:val="clear" w:color="auto" w:fill="auto"/>
            <w:noWrap/>
            <w:vAlign w:val="bottom"/>
            <w:hideMark/>
          </w:tcPr>
          <w:p w14:paraId="4BB96CB6" w14:textId="0C97A374" w:rsidR="005400CD" w:rsidRPr="00B84FCD" w:rsidRDefault="005400CD" w:rsidP="005400CD">
            <w:pPr>
              <w:spacing w:after="0" w:line="240" w:lineRule="auto"/>
              <w:jc w:val="right"/>
              <w:rPr>
                <w:rFonts w:cs="Arial"/>
                <w:sz w:val="16"/>
                <w:szCs w:val="16"/>
              </w:rPr>
            </w:pPr>
            <w:r>
              <w:rPr>
                <w:rFonts w:cs="Arial"/>
                <w:sz w:val="16"/>
                <w:szCs w:val="16"/>
              </w:rPr>
              <w:t xml:space="preserve">5,340.4 </w:t>
            </w:r>
          </w:p>
        </w:tc>
        <w:tc>
          <w:tcPr>
            <w:tcW w:w="928" w:type="dxa"/>
            <w:tcBorders>
              <w:top w:val="nil"/>
              <w:left w:val="nil"/>
              <w:bottom w:val="nil"/>
              <w:right w:val="nil"/>
            </w:tcBorders>
            <w:shd w:val="clear" w:color="auto" w:fill="auto"/>
            <w:noWrap/>
            <w:vAlign w:val="bottom"/>
            <w:hideMark/>
          </w:tcPr>
          <w:p w14:paraId="238C6C25" w14:textId="6045732E" w:rsidR="005400CD" w:rsidRPr="00B84FCD" w:rsidRDefault="005400CD" w:rsidP="005400CD">
            <w:pPr>
              <w:spacing w:after="0" w:line="240" w:lineRule="auto"/>
              <w:jc w:val="right"/>
              <w:rPr>
                <w:rFonts w:cs="Arial"/>
                <w:sz w:val="16"/>
                <w:szCs w:val="16"/>
              </w:rPr>
            </w:pPr>
            <w:r>
              <w:rPr>
                <w:rFonts w:cs="Arial"/>
                <w:sz w:val="16"/>
                <w:szCs w:val="16"/>
              </w:rPr>
              <w:t xml:space="preserve">5,346.1 </w:t>
            </w:r>
          </w:p>
        </w:tc>
        <w:tc>
          <w:tcPr>
            <w:tcW w:w="1006" w:type="dxa"/>
            <w:tcBorders>
              <w:top w:val="nil"/>
              <w:left w:val="nil"/>
              <w:bottom w:val="nil"/>
              <w:right w:val="single" w:sz="4" w:space="0" w:color="auto"/>
            </w:tcBorders>
            <w:shd w:val="clear" w:color="auto" w:fill="auto"/>
            <w:noWrap/>
            <w:vAlign w:val="bottom"/>
            <w:hideMark/>
          </w:tcPr>
          <w:p w14:paraId="5D1D7BBD" w14:textId="0B71470F" w:rsidR="005400CD" w:rsidRPr="00B84FCD" w:rsidRDefault="005400CD" w:rsidP="005400CD">
            <w:pPr>
              <w:spacing w:after="0" w:line="240" w:lineRule="auto"/>
              <w:jc w:val="right"/>
              <w:rPr>
                <w:rFonts w:cs="Arial"/>
                <w:sz w:val="16"/>
                <w:szCs w:val="16"/>
              </w:rPr>
            </w:pPr>
            <w:r>
              <w:rPr>
                <w:rFonts w:cs="Arial"/>
                <w:sz w:val="16"/>
                <w:szCs w:val="16"/>
              </w:rPr>
              <w:t xml:space="preserve">5,542.6 </w:t>
            </w:r>
          </w:p>
        </w:tc>
        <w:tc>
          <w:tcPr>
            <w:tcW w:w="928" w:type="dxa"/>
            <w:tcBorders>
              <w:top w:val="nil"/>
              <w:left w:val="nil"/>
              <w:bottom w:val="nil"/>
              <w:right w:val="nil"/>
            </w:tcBorders>
            <w:shd w:val="clear" w:color="auto" w:fill="auto"/>
            <w:noWrap/>
            <w:vAlign w:val="bottom"/>
            <w:hideMark/>
          </w:tcPr>
          <w:p w14:paraId="4F20F99F" w14:textId="3E16DC92" w:rsidR="005400CD" w:rsidRPr="00B84FCD" w:rsidRDefault="005400CD" w:rsidP="005400CD">
            <w:pPr>
              <w:spacing w:after="0" w:line="240" w:lineRule="auto"/>
              <w:jc w:val="right"/>
              <w:rPr>
                <w:rFonts w:cs="Arial"/>
                <w:sz w:val="16"/>
                <w:szCs w:val="16"/>
              </w:rPr>
            </w:pPr>
            <w:r>
              <w:rPr>
                <w:rFonts w:cs="Arial"/>
                <w:sz w:val="16"/>
                <w:szCs w:val="16"/>
              </w:rPr>
              <w:t xml:space="preserve">5,596.7 </w:t>
            </w:r>
          </w:p>
        </w:tc>
        <w:tc>
          <w:tcPr>
            <w:tcW w:w="928" w:type="dxa"/>
            <w:tcBorders>
              <w:top w:val="nil"/>
              <w:left w:val="nil"/>
              <w:bottom w:val="nil"/>
              <w:right w:val="nil"/>
            </w:tcBorders>
            <w:shd w:val="clear" w:color="auto" w:fill="auto"/>
            <w:noWrap/>
            <w:vAlign w:val="bottom"/>
            <w:hideMark/>
          </w:tcPr>
          <w:p w14:paraId="3F151B2F" w14:textId="63B56CAD" w:rsidR="005400CD" w:rsidRPr="00B84FCD" w:rsidRDefault="005400CD" w:rsidP="005400CD">
            <w:pPr>
              <w:spacing w:after="0" w:line="240" w:lineRule="auto"/>
              <w:jc w:val="right"/>
              <w:rPr>
                <w:rFonts w:cs="Arial"/>
                <w:sz w:val="16"/>
                <w:szCs w:val="16"/>
              </w:rPr>
            </w:pPr>
            <w:r>
              <w:rPr>
                <w:rFonts w:cs="Arial"/>
                <w:sz w:val="16"/>
                <w:szCs w:val="16"/>
              </w:rPr>
              <w:t xml:space="preserve">5,654.1 </w:t>
            </w:r>
          </w:p>
        </w:tc>
        <w:tc>
          <w:tcPr>
            <w:tcW w:w="928" w:type="dxa"/>
            <w:tcBorders>
              <w:top w:val="nil"/>
              <w:left w:val="nil"/>
              <w:bottom w:val="nil"/>
              <w:right w:val="nil"/>
            </w:tcBorders>
            <w:shd w:val="clear" w:color="auto" w:fill="auto"/>
            <w:noWrap/>
            <w:vAlign w:val="bottom"/>
            <w:hideMark/>
          </w:tcPr>
          <w:p w14:paraId="27C0AC6C" w14:textId="083946D4" w:rsidR="005400CD" w:rsidRPr="00B84FCD" w:rsidRDefault="005400CD" w:rsidP="005400CD">
            <w:pPr>
              <w:spacing w:after="0" w:line="240" w:lineRule="auto"/>
              <w:jc w:val="right"/>
              <w:rPr>
                <w:rFonts w:cs="Arial"/>
                <w:sz w:val="16"/>
                <w:szCs w:val="16"/>
              </w:rPr>
            </w:pPr>
            <w:r>
              <w:rPr>
                <w:rFonts w:cs="Arial"/>
                <w:sz w:val="16"/>
                <w:szCs w:val="16"/>
              </w:rPr>
              <w:t xml:space="preserve">5,693.6 </w:t>
            </w:r>
          </w:p>
        </w:tc>
        <w:tc>
          <w:tcPr>
            <w:tcW w:w="1005" w:type="dxa"/>
            <w:tcBorders>
              <w:top w:val="nil"/>
              <w:left w:val="nil"/>
              <w:bottom w:val="nil"/>
              <w:right w:val="single" w:sz="4" w:space="0" w:color="auto"/>
            </w:tcBorders>
            <w:shd w:val="clear" w:color="auto" w:fill="auto"/>
            <w:noWrap/>
            <w:vAlign w:val="bottom"/>
            <w:hideMark/>
          </w:tcPr>
          <w:p w14:paraId="25A3769D" w14:textId="0BD1608B" w:rsidR="005400CD" w:rsidRPr="00B84FCD" w:rsidRDefault="005400CD" w:rsidP="005400CD">
            <w:pPr>
              <w:spacing w:after="0" w:line="240" w:lineRule="auto"/>
              <w:jc w:val="right"/>
              <w:rPr>
                <w:rFonts w:cs="Arial"/>
                <w:sz w:val="16"/>
                <w:szCs w:val="16"/>
              </w:rPr>
            </w:pPr>
            <w:r>
              <w:rPr>
                <w:rFonts w:cs="Arial"/>
                <w:sz w:val="16"/>
                <w:szCs w:val="16"/>
              </w:rPr>
              <w:t xml:space="preserve">5,920.9 </w:t>
            </w:r>
          </w:p>
        </w:tc>
      </w:tr>
      <w:tr w:rsidR="005400CD" w:rsidRPr="00B84FCD" w14:paraId="5E867375"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218E3AE5"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687635D6" w14:textId="6D0A5D7A" w:rsidR="005400CD" w:rsidRPr="00B84FCD" w:rsidRDefault="005400CD" w:rsidP="005400CD">
            <w:pPr>
              <w:spacing w:after="0" w:line="240" w:lineRule="auto"/>
              <w:jc w:val="right"/>
              <w:rPr>
                <w:rFonts w:cs="Arial"/>
                <w:sz w:val="16"/>
                <w:szCs w:val="16"/>
              </w:rPr>
            </w:pPr>
            <w:r>
              <w:rPr>
                <w:rFonts w:cs="Arial"/>
                <w:sz w:val="16"/>
                <w:szCs w:val="16"/>
              </w:rPr>
              <w:t xml:space="preserve">11.9 </w:t>
            </w:r>
          </w:p>
        </w:tc>
        <w:tc>
          <w:tcPr>
            <w:tcW w:w="928" w:type="dxa"/>
            <w:tcBorders>
              <w:top w:val="nil"/>
              <w:left w:val="nil"/>
              <w:bottom w:val="nil"/>
              <w:right w:val="nil"/>
            </w:tcBorders>
            <w:shd w:val="clear" w:color="auto" w:fill="auto"/>
            <w:noWrap/>
            <w:vAlign w:val="bottom"/>
            <w:hideMark/>
          </w:tcPr>
          <w:p w14:paraId="19FC39FF" w14:textId="40EE93F2" w:rsidR="005400CD" w:rsidRPr="00B84FCD" w:rsidRDefault="005400CD" w:rsidP="005400CD">
            <w:pPr>
              <w:spacing w:after="0" w:line="240" w:lineRule="auto"/>
              <w:jc w:val="right"/>
              <w:rPr>
                <w:rFonts w:cs="Arial"/>
                <w:sz w:val="16"/>
                <w:szCs w:val="16"/>
              </w:rPr>
            </w:pPr>
            <w:r>
              <w:rPr>
                <w:rFonts w:cs="Arial"/>
                <w:sz w:val="16"/>
                <w:szCs w:val="16"/>
              </w:rPr>
              <w:t xml:space="preserve">9.7 </w:t>
            </w:r>
          </w:p>
        </w:tc>
        <w:tc>
          <w:tcPr>
            <w:tcW w:w="931" w:type="dxa"/>
            <w:tcBorders>
              <w:top w:val="nil"/>
              <w:left w:val="nil"/>
              <w:bottom w:val="nil"/>
              <w:right w:val="nil"/>
            </w:tcBorders>
            <w:shd w:val="clear" w:color="auto" w:fill="auto"/>
            <w:noWrap/>
            <w:vAlign w:val="bottom"/>
            <w:hideMark/>
          </w:tcPr>
          <w:p w14:paraId="7C49AAA6" w14:textId="0EDA6C4D" w:rsidR="005400CD" w:rsidRPr="00B84FCD" w:rsidRDefault="005400CD" w:rsidP="005400CD">
            <w:pPr>
              <w:spacing w:after="0" w:line="240" w:lineRule="auto"/>
              <w:jc w:val="right"/>
              <w:rPr>
                <w:rFonts w:cs="Arial"/>
                <w:sz w:val="16"/>
                <w:szCs w:val="16"/>
              </w:rPr>
            </w:pPr>
            <w:r>
              <w:rPr>
                <w:rFonts w:cs="Arial"/>
                <w:sz w:val="16"/>
                <w:szCs w:val="16"/>
              </w:rPr>
              <w:t xml:space="preserve">7.2 </w:t>
            </w:r>
          </w:p>
        </w:tc>
        <w:tc>
          <w:tcPr>
            <w:tcW w:w="999" w:type="dxa"/>
            <w:tcBorders>
              <w:top w:val="nil"/>
              <w:left w:val="nil"/>
              <w:bottom w:val="nil"/>
              <w:right w:val="single" w:sz="4" w:space="0" w:color="auto"/>
            </w:tcBorders>
            <w:shd w:val="clear" w:color="auto" w:fill="auto"/>
            <w:noWrap/>
            <w:vAlign w:val="bottom"/>
            <w:hideMark/>
          </w:tcPr>
          <w:p w14:paraId="3124994B" w14:textId="0B4361CE" w:rsidR="005400CD" w:rsidRPr="00B84FCD" w:rsidRDefault="005400CD" w:rsidP="005400CD">
            <w:pPr>
              <w:spacing w:after="0" w:line="240" w:lineRule="auto"/>
              <w:jc w:val="right"/>
              <w:rPr>
                <w:rFonts w:cs="Arial"/>
                <w:sz w:val="16"/>
                <w:szCs w:val="16"/>
              </w:rPr>
            </w:pPr>
            <w:r>
              <w:rPr>
                <w:rFonts w:cs="Arial"/>
                <w:sz w:val="16"/>
                <w:szCs w:val="16"/>
              </w:rPr>
              <w:t xml:space="preserve">4.9 </w:t>
            </w:r>
          </w:p>
        </w:tc>
        <w:tc>
          <w:tcPr>
            <w:tcW w:w="928" w:type="dxa"/>
            <w:tcBorders>
              <w:top w:val="nil"/>
              <w:left w:val="nil"/>
              <w:bottom w:val="nil"/>
              <w:right w:val="nil"/>
            </w:tcBorders>
            <w:shd w:val="clear" w:color="auto" w:fill="auto"/>
            <w:noWrap/>
            <w:vAlign w:val="bottom"/>
            <w:hideMark/>
          </w:tcPr>
          <w:p w14:paraId="641996CE" w14:textId="69B7E3BB" w:rsidR="005400CD" w:rsidRPr="00B84FCD" w:rsidRDefault="005400CD" w:rsidP="005400CD">
            <w:pPr>
              <w:spacing w:after="0" w:line="240" w:lineRule="auto"/>
              <w:jc w:val="right"/>
              <w:rPr>
                <w:rFonts w:cs="Arial"/>
                <w:sz w:val="16"/>
                <w:szCs w:val="16"/>
              </w:rPr>
            </w:pPr>
            <w:r>
              <w:rPr>
                <w:rFonts w:cs="Arial"/>
                <w:sz w:val="16"/>
                <w:szCs w:val="16"/>
              </w:rPr>
              <w:t xml:space="preserve">3.2 </w:t>
            </w:r>
          </w:p>
        </w:tc>
        <w:tc>
          <w:tcPr>
            <w:tcW w:w="928" w:type="dxa"/>
            <w:tcBorders>
              <w:top w:val="nil"/>
              <w:left w:val="nil"/>
              <w:bottom w:val="nil"/>
              <w:right w:val="nil"/>
            </w:tcBorders>
            <w:shd w:val="clear" w:color="auto" w:fill="auto"/>
            <w:noWrap/>
            <w:vAlign w:val="bottom"/>
            <w:hideMark/>
          </w:tcPr>
          <w:p w14:paraId="44BB3E65" w14:textId="2B777735" w:rsidR="005400CD" w:rsidRPr="00B84FCD" w:rsidRDefault="005400CD" w:rsidP="005400CD">
            <w:pPr>
              <w:spacing w:after="0" w:line="240" w:lineRule="auto"/>
              <w:jc w:val="right"/>
              <w:rPr>
                <w:rFonts w:cs="Arial"/>
                <w:sz w:val="16"/>
                <w:szCs w:val="16"/>
              </w:rPr>
            </w:pPr>
            <w:r>
              <w:rPr>
                <w:rFonts w:cs="Arial"/>
                <w:sz w:val="16"/>
                <w:szCs w:val="16"/>
              </w:rPr>
              <w:t xml:space="preserve">3.0 </w:t>
            </w:r>
          </w:p>
        </w:tc>
        <w:tc>
          <w:tcPr>
            <w:tcW w:w="928" w:type="dxa"/>
            <w:tcBorders>
              <w:top w:val="nil"/>
              <w:left w:val="nil"/>
              <w:bottom w:val="nil"/>
              <w:right w:val="nil"/>
            </w:tcBorders>
            <w:shd w:val="clear" w:color="auto" w:fill="auto"/>
            <w:noWrap/>
            <w:vAlign w:val="bottom"/>
            <w:hideMark/>
          </w:tcPr>
          <w:p w14:paraId="5E556F33" w14:textId="2096445D"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1006" w:type="dxa"/>
            <w:tcBorders>
              <w:top w:val="nil"/>
              <w:left w:val="nil"/>
              <w:bottom w:val="nil"/>
              <w:right w:val="single" w:sz="4" w:space="0" w:color="auto"/>
            </w:tcBorders>
            <w:shd w:val="clear" w:color="auto" w:fill="auto"/>
            <w:noWrap/>
            <w:vAlign w:val="bottom"/>
            <w:hideMark/>
          </w:tcPr>
          <w:p w14:paraId="0E97CE73" w14:textId="2D169521" w:rsidR="005400CD" w:rsidRPr="00B84FCD" w:rsidRDefault="005400CD" w:rsidP="005400CD">
            <w:pPr>
              <w:spacing w:after="0" w:line="240" w:lineRule="auto"/>
              <w:jc w:val="right"/>
              <w:rPr>
                <w:rFonts w:cs="Arial"/>
                <w:sz w:val="16"/>
                <w:szCs w:val="16"/>
              </w:rPr>
            </w:pPr>
            <w:r>
              <w:rPr>
                <w:rFonts w:cs="Arial"/>
                <w:sz w:val="16"/>
                <w:szCs w:val="16"/>
              </w:rPr>
              <w:t xml:space="preserve">5.4 </w:t>
            </w:r>
          </w:p>
        </w:tc>
        <w:tc>
          <w:tcPr>
            <w:tcW w:w="928" w:type="dxa"/>
            <w:tcBorders>
              <w:top w:val="nil"/>
              <w:left w:val="nil"/>
              <w:bottom w:val="nil"/>
              <w:right w:val="nil"/>
            </w:tcBorders>
            <w:shd w:val="clear" w:color="auto" w:fill="auto"/>
            <w:noWrap/>
            <w:vAlign w:val="bottom"/>
            <w:hideMark/>
          </w:tcPr>
          <w:p w14:paraId="70D7B9DD" w14:textId="519B5D08" w:rsidR="005400CD" w:rsidRPr="00B84FCD" w:rsidRDefault="005400CD" w:rsidP="005400CD">
            <w:pPr>
              <w:spacing w:after="0" w:line="240" w:lineRule="auto"/>
              <w:jc w:val="right"/>
              <w:rPr>
                <w:rFonts w:cs="Arial"/>
                <w:sz w:val="16"/>
                <w:szCs w:val="16"/>
              </w:rPr>
            </w:pPr>
            <w:r>
              <w:rPr>
                <w:rFonts w:cs="Arial"/>
                <w:sz w:val="16"/>
                <w:szCs w:val="16"/>
              </w:rPr>
              <w:t xml:space="preserve">5.4 </w:t>
            </w:r>
          </w:p>
        </w:tc>
        <w:tc>
          <w:tcPr>
            <w:tcW w:w="928" w:type="dxa"/>
            <w:tcBorders>
              <w:top w:val="nil"/>
              <w:left w:val="nil"/>
              <w:bottom w:val="nil"/>
              <w:right w:val="nil"/>
            </w:tcBorders>
            <w:shd w:val="clear" w:color="auto" w:fill="auto"/>
            <w:noWrap/>
            <w:vAlign w:val="bottom"/>
            <w:hideMark/>
          </w:tcPr>
          <w:p w14:paraId="1F0233F2" w14:textId="32096B85" w:rsidR="005400CD" w:rsidRPr="00B84FCD" w:rsidRDefault="005400CD" w:rsidP="005400CD">
            <w:pPr>
              <w:spacing w:after="0" w:line="240" w:lineRule="auto"/>
              <w:jc w:val="right"/>
              <w:rPr>
                <w:rFonts w:cs="Arial"/>
                <w:sz w:val="16"/>
                <w:szCs w:val="16"/>
              </w:rPr>
            </w:pPr>
            <w:r>
              <w:rPr>
                <w:rFonts w:cs="Arial"/>
                <w:sz w:val="16"/>
                <w:szCs w:val="16"/>
              </w:rPr>
              <w:t xml:space="preserve">5.9 </w:t>
            </w:r>
          </w:p>
        </w:tc>
        <w:tc>
          <w:tcPr>
            <w:tcW w:w="928" w:type="dxa"/>
            <w:tcBorders>
              <w:top w:val="nil"/>
              <w:left w:val="nil"/>
              <w:bottom w:val="nil"/>
              <w:right w:val="nil"/>
            </w:tcBorders>
            <w:shd w:val="clear" w:color="auto" w:fill="auto"/>
            <w:noWrap/>
            <w:vAlign w:val="bottom"/>
            <w:hideMark/>
          </w:tcPr>
          <w:p w14:paraId="328F8AAE" w14:textId="65ECFCC1" w:rsidR="005400CD" w:rsidRPr="00B84FCD" w:rsidRDefault="005400CD" w:rsidP="005400CD">
            <w:pPr>
              <w:spacing w:after="0" w:line="240" w:lineRule="auto"/>
              <w:jc w:val="right"/>
              <w:rPr>
                <w:rFonts w:cs="Arial"/>
                <w:sz w:val="16"/>
                <w:szCs w:val="16"/>
              </w:rPr>
            </w:pPr>
            <w:r>
              <w:rPr>
                <w:rFonts w:cs="Arial"/>
                <w:sz w:val="16"/>
                <w:szCs w:val="16"/>
              </w:rPr>
              <w:t xml:space="preserve">6.5 </w:t>
            </w:r>
          </w:p>
        </w:tc>
        <w:tc>
          <w:tcPr>
            <w:tcW w:w="1005" w:type="dxa"/>
            <w:tcBorders>
              <w:top w:val="nil"/>
              <w:left w:val="nil"/>
              <w:bottom w:val="nil"/>
              <w:right w:val="single" w:sz="4" w:space="0" w:color="auto"/>
            </w:tcBorders>
            <w:shd w:val="clear" w:color="auto" w:fill="auto"/>
            <w:noWrap/>
            <w:vAlign w:val="bottom"/>
            <w:hideMark/>
          </w:tcPr>
          <w:p w14:paraId="47C7FECA" w14:textId="2F51FCF3" w:rsidR="005400CD" w:rsidRPr="00B84FCD" w:rsidRDefault="005400CD" w:rsidP="005400CD">
            <w:pPr>
              <w:spacing w:after="0" w:line="240" w:lineRule="auto"/>
              <w:jc w:val="right"/>
              <w:rPr>
                <w:rFonts w:cs="Arial"/>
                <w:sz w:val="16"/>
                <w:szCs w:val="16"/>
              </w:rPr>
            </w:pPr>
            <w:r>
              <w:rPr>
                <w:rFonts w:cs="Arial"/>
                <w:sz w:val="16"/>
                <w:szCs w:val="16"/>
              </w:rPr>
              <w:t xml:space="preserve">6.8 </w:t>
            </w:r>
          </w:p>
        </w:tc>
      </w:tr>
      <w:tr w:rsidR="005400CD" w:rsidRPr="00B84FCD" w14:paraId="6CE35AB2"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70834CE"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Total Consumer Credit</w:t>
            </w:r>
          </w:p>
        </w:tc>
        <w:tc>
          <w:tcPr>
            <w:tcW w:w="868" w:type="dxa"/>
            <w:tcBorders>
              <w:top w:val="nil"/>
              <w:left w:val="nil"/>
              <w:bottom w:val="nil"/>
              <w:right w:val="nil"/>
            </w:tcBorders>
            <w:shd w:val="clear" w:color="auto" w:fill="auto"/>
            <w:noWrap/>
            <w:vAlign w:val="bottom"/>
            <w:hideMark/>
          </w:tcPr>
          <w:p w14:paraId="40DEB2DB" w14:textId="7CF2F228" w:rsidR="005400CD" w:rsidRPr="00B84FCD" w:rsidRDefault="005400CD" w:rsidP="005400CD">
            <w:pPr>
              <w:spacing w:after="0" w:line="240" w:lineRule="auto"/>
              <w:jc w:val="right"/>
              <w:rPr>
                <w:rFonts w:cs="Arial"/>
                <w:sz w:val="16"/>
                <w:szCs w:val="16"/>
              </w:rPr>
            </w:pPr>
            <w:r>
              <w:rPr>
                <w:rFonts w:cs="Arial"/>
                <w:sz w:val="16"/>
                <w:szCs w:val="16"/>
              </w:rPr>
              <w:t xml:space="preserve">4,928.2 </w:t>
            </w:r>
          </w:p>
        </w:tc>
        <w:tc>
          <w:tcPr>
            <w:tcW w:w="928" w:type="dxa"/>
            <w:tcBorders>
              <w:top w:val="nil"/>
              <w:left w:val="nil"/>
              <w:bottom w:val="nil"/>
              <w:right w:val="nil"/>
            </w:tcBorders>
            <w:shd w:val="clear" w:color="auto" w:fill="auto"/>
            <w:noWrap/>
            <w:vAlign w:val="bottom"/>
            <w:hideMark/>
          </w:tcPr>
          <w:p w14:paraId="3A80443D" w14:textId="45E2E06D" w:rsidR="005400CD" w:rsidRPr="00B84FCD" w:rsidRDefault="005400CD" w:rsidP="005400CD">
            <w:pPr>
              <w:spacing w:after="0" w:line="240" w:lineRule="auto"/>
              <w:jc w:val="right"/>
              <w:rPr>
                <w:rFonts w:cs="Arial"/>
                <w:sz w:val="16"/>
                <w:szCs w:val="16"/>
              </w:rPr>
            </w:pPr>
            <w:r>
              <w:rPr>
                <w:rFonts w:cs="Arial"/>
                <w:sz w:val="16"/>
                <w:szCs w:val="16"/>
              </w:rPr>
              <w:t xml:space="preserve">4,969.0 </w:t>
            </w:r>
          </w:p>
        </w:tc>
        <w:tc>
          <w:tcPr>
            <w:tcW w:w="931" w:type="dxa"/>
            <w:tcBorders>
              <w:top w:val="nil"/>
              <w:left w:val="nil"/>
              <w:bottom w:val="nil"/>
              <w:right w:val="nil"/>
            </w:tcBorders>
            <w:shd w:val="clear" w:color="auto" w:fill="auto"/>
            <w:noWrap/>
            <w:vAlign w:val="bottom"/>
            <w:hideMark/>
          </w:tcPr>
          <w:p w14:paraId="65C6B957" w14:textId="48AF27CC" w:rsidR="005400CD" w:rsidRPr="00B84FCD" w:rsidRDefault="005400CD" w:rsidP="005400CD">
            <w:pPr>
              <w:spacing w:after="0" w:line="240" w:lineRule="auto"/>
              <w:jc w:val="right"/>
              <w:rPr>
                <w:rFonts w:cs="Arial"/>
                <w:sz w:val="16"/>
                <w:szCs w:val="16"/>
              </w:rPr>
            </w:pPr>
            <w:r>
              <w:rPr>
                <w:rFonts w:cs="Arial"/>
                <w:sz w:val="16"/>
                <w:szCs w:val="16"/>
              </w:rPr>
              <w:t xml:space="preserve">4,990.8 </w:t>
            </w:r>
          </w:p>
        </w:tc>
        <w:tc>
          <w:tcPr>
            <w:tcW w:w="999" w:type="dxa"/>
            <w:tcBorders>
              <w:top w:val="nil"/>
              <w:left w:val="nil"/>
              <w:bottom w:val="nil"/>
              <w:right w:val="single" w:sz="4" w:space="0" w:color="auto"/>
            </w:tcBorders>
            <w:shd w:val="clear" w:color="auto" w:fill="auto"/>
            <w:noWrap/>
            <w:vAlign w:val="bottom"/>
            <w:hideMark/>
          </w:tcPr>
          <w:p w14:paraId="13C12F00" w14:textId="68490181" w:rsidR="005400CD" w:rsidRPr="00B84FCD" w:rsidRDefault="005400CD" w:rsidP="005400CD">
            <w:pPr>
              <w:spacing w:after="0" w:line="240" w:lineRule="auto"/>
              <w:jc w:val="right"/>
              <w:rPr>
                <w:rFonts w:cs="Arial"/>
                <w:sz w:val="16"/>
                <w:szCs w:val="16"/>
              </w:rPr>
            </w:pPr>
            <w:r>
              <w:rPr>
                <w:rFonts w:cs="Arial"/>
                <w:sz w:val="16"/>
                <w:szCs w:val="16"/>
              </w:rPr>
              <w:t xml:space="preserve">5,013.4 </w:t>
            </w:r>
          </w:p>
        </w:tc>
        <w:tc>
          <w:tcPr>
            <w:tcW w:w="928" w:type="dxa"/>
            <w:tcBorders>
              <w:top w:val="nil"/>
              <w:left w:val="nil"/>
              <w:bottom w:val="nil"/>
              <w:right w:val="nil"/>
            </w:tcBorders>
            <w:shd w:val="clear" w:color="auto" w:fill="auto"/>
            <w:noWrap/>
            <w:vAlign w:val="bottom"/>
            <w:hideMark/>
          </w:tcPr>
          <w:p w14:paraId="7534D828" w14:textId="46AC53AC" w:rsidR="005400CD" w:rsidRPr="00B84FCD" w:rsidRDefault="005400CD" w:rsidP="005400CD">
            <w:pPr>
              <w:spacing w:after="0" w:line="240" w:lineRule="auto"/>
              <w:jc w:val="right"/>
              <w:rPr>
                <w:rFonts w:cs="Arial"/>
                <w:sz w:val="16"/>
                <w:szCs w:val="16"/>
              </w:rPr>
            </w:pPr>
            <w:r>
              <w:rPr>
                <w:rFonts w:cs="Arial"/>
                <w:sz w:val="16"/>
                <w:szCs w:val="16"/>
              </w:rPr>
              <w:t xml:space="preserve">5,045.6 </w:t>
            </w:r>
          </w:p>
        </w:tc>
        <w:tc>
          <w:tcPr>
            <w:tcW w:w="928" w:type="dxa"/>
            <w:tcBorders>
              <w:top w:val="nil"/>
              <w:left w:val="nil"/>
              <w:bottom w:val="nil"/>
              <w:right w:val="nil"/>
            </w:tcBorders>
            <w:shd w:val="clear" w:color="auto" w:fill="auto"/>
            <w:noWrap/>
            <w:vAlign w:val="bottom"/>
            <w:hideMark/>
          </w:tcPr>
          <w:p w14:paraId="0755697A" w14:textId="57BA89B8" w:rsidR="005400CD" w:rsidRPr="00B84FCD" w:rsidRDefault="005400CD" w:rsidP="005400CD">
            <w:pPr>
              <w:spacing w:after="0" w:line="240" w:lineRule="auto"/>
              <w:jc w:val="right"/>
              <w:rPr>
                <w:rFonts w:cs="Arial"/>
                <w:sz w:val="16"/>
                <w:szCs w:val="16"/>
              </w:rPr>
            </w:pPr>
            <w:r>
              <w:rPr>
                <w:rFonts w:cs="Arial"/>
                <w:sz w:val="16"/>
                <w:szCs w:val="16"/>
              </w:rPr>
              <w:t xml:space="preserve">5,056.7 </w:t>
            </w:r>
          </w:p>
        </w:tc>
        <w:tc>
          <w:tcPr>
            <w:tcW w:w="928" w:type="dxa"/>
            <w:tcBorders>
              <w:top w:val="nil"/>
              <w:left w:val="nil"/>
              <w:bottom w:val="nil"/>
              <w:right w:val="nil"/>
            </w:tcBorders>
            <w:shd w:val="clear" w:color="auto" w:fill="auto"/>
            <w:noWrap/>
            <w:vAlign w:val="bottom"/>
            <w:hideMark/>
          </w:tcPr>
          <w:p w14:paraId="72BC1302" w14:textId="4AD47D16" w:rsidR="005400CD" w:rsidRPr="00B84FCD" w:rsidRDefault="005400CD" w:rsidP="005400CD">
            <w:pPr>
              <w:spacing w:after="0" w:line="240" w:lineRule="auto"/>
              <w:jc w:val="right"/>
              <w:rPr>
                <w:rFonts w:cs="Arial"/>
                <w:sz w:val="16"/>
                <w:szCs w:val="16"/>
              </w:rPr>
            </w:pPr>
            <w:r>
              <w:rPr>
                <w:rFonts w:cs="Arial"/>
                <w:sz w:val="16"/>
                <w:szCs w:val="16"/>
              </w:rPr>
              <w:t xml:space="preserve">5,100.2 </w:t>
            </w:r>
          </w:p>
        </w:tc>
        <w:tc>
          <w:tcPr>
            <w:tcW w:w="1006" w:type="dxa"/>
            <w:tcBorders>
              <w:top w:val="nil"/>
              <w:left w:val="nil"/>
              <w:bottom w:val="nil"/>
              <w:right w:val="single" w:sz="4" w:space="0" w:color="auto"/>
            </w:tcBorders>
            <w:shd w:val="clear" w:color="auto" w:fill="auto"/>
            <w:noWrap/>
            <w:vAlign w:val="bottom"/>
            <w:hideMark/>
          </w:tcPr>
          <w:p w14:paraId="34321B94" w14:textId="3C1FB69A" w:rsidR="005400CD" w:rsidRPr="00B84FCD" w:rsidRDefault="005400CD" w:rsidP="005400CD">
            <w:pPr>
              <w:spacing w:after="0" w:line="240" w:lineRule="auto"/>
              <w:jc w:val="right"/>
              <w:rPr>
                <w:rFonts w:cs="Arial"/>
                <w:sz w:val="16"/>
                <w:szCs w:val="16"/>
              </w:rPr>
            </w:pPr>
            <w:r>
              <w:rPr>
                <w:rFonts w:cs="Arial"/>
                <w:sz w:val="16"/>
                <w:szCs w:val="16"/>
              </w:rPr>
              <w:t xml:space="preserve">5,159.5 </w:t>
            </w:r>
          </w:p>
        </w:tc>
        <w:tc>
          <w:tcPr>
            <w:tcW w:w="928" w:type="dxa"/>
            <w:tcBorders>
              <w:top w:val="nil"/>
              <w:left w:val="nil"/>
              <w:bottom w:val="nil"/>
              <w:right w:val="nil"/>
            </w:tcBorders>
            <w:shd w:val="clear" w:color="auto" w:fill="auto"/>
            <w:noWrap/>
            <w:vAlign w:val="bottom"/>
            <w:hideMark/>
          </w:tcPr>
          <w:p w14:paraId="0158CD51" w14:textId="30F55A5F" w:rsidR="005400CD" w:rsidRPr="00B84FCD" w:rsidRDefault="005400CD" w:rsidP="005400CD">
            <w:pPr>
              <w:spacing w:after="0" w:line="240" w:lineRule="auto"/>
              <w:jc w:val="right"/>
              <w:rPr>
                <w:rFonts w:cs="Arial"/>
                <w:sz w:val="16"/>
                <w:szCs w:val="16"/>
              </w:rPr>
            </w:pPr>
            <w:r>
              <w:rPr>
                <w:rFonts w:cs="Arial"/>
                <w:sz w:val="16"/>
                <w:szCs w:val="16"/>
              </w:rPr>
              <w:t xml:space="preserve">5,209.5 </w:t>
            </w:r>
          </w:p>
        </w:tc>
        <w:tc>
          <w:tcPr>
            <w:tcW w:w="928" w:type="dxa"/>
            <w:tcBorders>
              <w:top w:val="nil"/>
              <w:left w:val="nil"/>
              <w:bottom w:val="nil"/>
              <w:right w:val="nil"/>
            </w:tcBorders>
            <w:shd w:val="clear" w:color="auto" w:fill="auto"/>
            <w:noWrap/>
            <w:vAlign w:val="bottom"/>
            <w:hideMark/>
          </w:tcPr>
          <w:p w14:paraId="46C95A04" w14:textId="300F1B9D" w:rsidR="005400CD" w:rsidRPr="00B84FCD" w:rsidRDefault="005400CD" w:rsidP="005400CD">
            <w:pPr>
              <w:spacing w:after="0" w:line="240" w:lineRule="auto"/>
              <w:jc w:val="right"/>
              <w:rPr>
                <w:rFonts w:cs="Arial"/>
                <w:sz w:val="16"/>
                <w:szCs w:val="16"/>
              </w:rPr>
            </w:pPr>
            <w:r>
              <w:rPr>
                <w:rFonts w:cs="Arial"/>
                <w:sz w:val="16"/>
                <w:szCs w:val="16"/>
              </w:rPr>
              <w:t xml:space="preserve">5,229.8 </w:t>
            </w:r>
          </w:p>
        </w:tc>
        <w:tc>
          <w:tcPr>
            <w:tcW w:w="928" w:type="dxa"/>
            <w:tcBorders>
              <w:top w:val="nil"/>
              <w:left w:val="nil"/>
              <w:bottom w:val="nil"/>
              <w:right w:val="nil"/>
            </w:tcBorders>
            <w:shd w:val="clear" w:color="auto" w:fill="auto"/>
            <w:noWrap/>
            <w:vAlign w:val="bottom"/>
            <w:hideMark/>
          </w:tcPr>
          <w:p w14:paraId="358F3122" w14:textId="65033AF6" w:rsidR="005400CD" w:rsidRPr="00B84FCD" w:rsidRDefault="005400CD" w:rsidP="005400CD">
            <w:pPr>
              <w:spacing w:after="0" w:line="240" w:lineRule="auto"/>
              <w:jc w:val="right"/>
              <w:rPr>
                <w:rFonts w:cs="Arial"/>
                <w:sz w:val="16"/>
                <w:szCs w:val="16"/>
              </w:rPr>
            </w:pPr>
            <w:r>
              <w:rPr>
                <w:rFonts w:cs="Arial"/>
                <w:sz w:val="16"/>
                <w:szCs w:val="16"/>
              </w:rPr>
              <w:t xml:space="preserve">5,290.7 </w:t>
            </w:r>
          </w:p>
        </w:tc>
        <w:tc>
          <w:tcPr>
            <w:tcW w:w="1005" w:type="dxa"/>
            <w:tcBorders>
              <w:top w:val="nil"/>
              <w:left w:val="nil"/>
              <w:bottom w:val="nil"/>
              <w:right w:val="single" w:sz="4" w:space="0" w:color="auto"/>
            </w:tcBorders>
            <w:shd w:val="clear" w:color="auto" w:fill="auto"/>
            <w:noWrap/>
            <w:vAlign w:val="bottom"/>
            <w:hideMark/>
          </w:tcPr>
          <w:p w14:paraId="515CB6F3" w14:textId="55104345" w:rsidR="005400CD" w:rsidRPr="00B84FCD" w:rsidRDefault="005400CD" w:rsidP="005400CD">
            <w:pPr>
              <w:spacing w:after="0" w:line="240" w:lineRule="auto"/>
              <w:jc w:val="right"/>
              <w:rPr>
                <w:rFonts w:cs="Arial"/>
                <w:sz w:val="16"/>
                <w:szCs w:val="16"/>
              </w:rPr>
            </w:pPr>
            <w:r>
              <w:rPr>
                <w:rFonts w:cs="Arial"/>
                <w:sz w:val="16"/>
                <w:szCs w:val="16"/>
              </w:rPr>
              <w:t xml:space="preserve">5,399.9 </w:t>
            </w:r>
          </w:p>
        </w:tc>
      </w:tr>
      <w:tr w:rsidR="005400CD" w:rsidRPr="00B84FCD" w14:paraId="41D7AB0D"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91B575F"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58F3C954" w14:textId="2CA9D8F0" w:rsidR="005400CD" w:rsidRPr="00B84FCD" w:rsidRDefault="005400CD" w:rsidP="005400CD">
            <w:pPr>
              <w:spacing w:after="0" w:line="240" w:lineRule="auto"/>
              <w:jc w:val="right"/>
              <w:rPr>
                <w:rFonts w:cs="Arial"/>
                <w:sz w:val="16"/>
                <w:szCs w:val="16"/>
              </w:rPr>
            </w:pPr>
            <w:r>
              <w:rPr>
                <w:rFonts w:cs="Arial"/>
                <w:sz w:val="16"/>
                <w:szCs w:val="16"/>
              </w:rPr>
              <w:t xml:space="preserve">7.2 </w:t>
            </w:r>
          </w:p>
        </w:tc>
        <w:tc>
          <w:tcPr>
            <w:tcW w:w="928" w:type="dxa"/>
            <w:tcBorders>
              <w:top w:val="nil"/>
              <w:left w:val="nil"/>
              <w:bottom w:val="nil"/>
              <w:right w:val="nil"/>
            </w:tcBorders>
            <w:shd w:val="clear" w:color="auto" w:fill="auto"/>
            <w:noWrap/>
            <w:vAlign w:val="bottom"/>
            <w:hideMark/>
          </w:tcPr>
          <w:p w14:paraId="1B7F71FC" w14:textId="54C58FB4" w:rsidR="005400CD" w:rsidRPr="00B84FCD" w:rsidRDefault="005400CD" w:rsidP="005400CD">
            <w:pPr>
              <w:spacing w:after="0" w:line="240" w:lineRule="auto"/>
              <w:jc w:val="right"/>
              <w:rPr>
                <w:rFonts w:cs="Arial"/>
                <w:sz w:val="16"/>
                <w:szCs w:val="16"/>
              </w:rPr>
            </w:pPr>
            <w:r>
              <w:rPr>
                <w:rFonts w:cs="Arial"/>
                <w:sz w:val="16"/>
                <w:szCs w:val="16"/>
              </w:rPr>
              <w:t xml:space="preserve">5.8 </w:t>
            </w:r>
          </w:p>
        </w:tc>
        <w:tc>
          <w:tcPr>
            <w:tcW w:w="931" w:type="dxa"/>
            <w:tcBorders>
              <w:top w:val="nil"/>
              <w:left w:val="nil"/>
              <w:bottom w:val="nil"/>
              <w:right w:val="nil"/>
            </w:tcBorders>
            <w:shd w:val="clear" w:color="auto" w:fill="auto"/>
            <w:noWrap/>
            <w:vAlign w:val="bottom"/>
            <w:hideMark/>
          </w:tcPr>
          <w:p w14:paraId="03449B8E" w14:textId="7C395AFB" w:rsidR="005400CD" w:rsidRPr="00B84FCD" w:rsidRDefault="005400CD" w:rsidP="005400CD">
            <w:pPr>
              <w:spacing w:after="0" w:line="240" w:lineRule="auto"/>
              <w:jc w:val="right"/>
              <w:rPr>
                <w:rFonts w:cs="Arial"/>
                <w:sz w:val="16"/>
                <w:szCs w:val="16"/>
              </w:rPr>
            </w:pPr>
            <w:r>
              <w:rPr>
                <w:rFonts w:cs="Arial"/>
                <w:sz w:val="16"/>
                <w:szCs w:val="16"/>
              </w:rPr>
              <w:t xml:space="preserve">4.2 </w:t>
            </w:r>
          </w:p>
        </w:tc>
        <w:tc>
          <w:tcPr>
            <w:tcW w:w="999" w:type="dxa"/>
            <w:tcBorders>
              <w:top w:val="nil"/>
              <w:left w:val="nil"/>
              <w:bottom w:val="nil"/>
              <w:right w:val="single" w:sz="4" w:space="0" w:color="auto"/>
            </w:tcBorders>
            <w:shd w:val="clear" w:color="auto" w:fill="auto"/>
            <w:noWrap/>
            <w:vAlign w:val="bottom"/>
            <w:hideMark/>
          </w:tcPr>
          <w:p w14:paraId="7A10433D" w14:textId="077CCCC0"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nil"/>
              <w:right w:val="nil"/>
            </w:tcBorders>
            <w:shd w:val="clear" w:color="auto" w:fill="auto"/>
            <w:noWrap/>
            <w:vAlign w:val="bottom"/>
            <w:hideMark/>
          </w:tcPr>
          <w:p w14:paraId="5CF08541" w14:textId="56396052" w:rsidR="005400CD" w:rsidRPr="00B84FCD" w:rsidRDefault="005400CD" w:rsidP="005400CD">
            <w:pPr>
              <w:spacing w:after="0" w:line="240" w:lineRule="auto"/>
              <w:jc w:val="right"/>
              <w:rPr>
                <w:rFonts w:cs="Arial"/>
                <w:sz w:val="16"/>
                <w:szCs w:val="16"/>
              </w:rPr>
            </w:pPr>
            <w:r>
              <w:rPr>
                <w:rFonts w:cs="Arial"/>
                <w:sz w:val="16"/>
                <w:szCs w:val="16"/>
              </w:rPr>
              <w:t xml:space="preserve">2.4 </w:t>
            </w:r>
          </w:p>
        </w:tc>
        <w:tc>
          <w:tcPr>
            <w:tcW w:w="928" w:type="dxa"/>
            <w:tcBorders>
              <w:top w:val="nil"/>
              <w:left w:val="nil"/>
              <w:bottom w:val="nil"/>
              <w:right w:val="nil"/>
            </w:tcBorders>
            <w:shd w:val="clear" w:color="auto" w:fill="auto"/>
            <w:noWrap/>
            <w:vAlign w:val="bottom"/>
            <w:hideMark/>
          </w:tcPr>
          <w:p w14:paraId="1234F664" w14:textId="619538EB" w:rsidR="005400CD" w:rsidRPr="00B84FCD" w:rsidRDefault="005400CD" w:rsidP="005400CD">
            <w:pPr>
              <w:spacing w:after="0" w:line="240" w:lineRule="auto"/>
              <w:jc w:val="right"/>
              <w:rPr>
                <w:rFonts w:cs="Arial"/>
                <w:sz w:val="16"/>
                <w:szCs w:val="16"/>
              </w:rPr>
            </w:pPr>
            <w:r>
              <w:rPr>
                <w:rFonts w:cs="Arial"/>
                <w:sz w:val="16"/>
                <w:szCs w:val="16"/>
              </w:rPr>
              <w:t xml:space="preserve">1.8 </w:t>
            </w:r>
          </w:p>
        </w:tc>
        <w:tc>
          <w:tcPr>
            <w:tcW w:w="928" w:type="dxa"/>
            <w:tcBorders>
              <w:top w:val="nil"/>
              <w:left w:val="nil"/>
              <w:bottom w:val="nil"/>
              <w:right w:val="nil"/>
            </w:tcBorders>
            <w:shd w:val="clear" w:color="auto" w:fill="auto"/>
            <w:noWrap/>
            <w:vAlign w:val="bottom"/>
            <w:hideMark/>
          </w:tcPr>
          <w:p w14:paraId="14DD23C3" w14:textId="33DED140" w:rsidR="005400CD" w:rsidRPr="00B84FCD" w:rsidRDefault="005400CD" w:rsidP="005400CD">
            <w:pPr>
              <w:spacing w:after="0" w:line="240" w:lineRule="auto"/>
              <w:jc w:val="right"/>
              <w:rPr>
                <w:rFonts w:cs="Arial"/>
                <w:sz w:val="16"/>
                <w:szCs w:val="16"/>
              </w:rPr>
            </w:pPr>
            <w:r>
              <w:rPr>
                <w:rFonts w:cs="Arial"/>
                <w:sz w:val="16"/>
                <w:szCs w:val="16"/>
              </w:rPr>
              <w:t xml:space="preserve">2.2 </w:t>
            </w:r>
          </w:p>
        </w:tc>
        <w:tc>
          <w:tcPr>
            <w:tcW w:w="1006" w:type="dxa"/>
            <w:tcBorders>
              <w:top w:val="nil"/>
              <w:left w:val="nil"/>
              <w:bottom w:val="nil"/>
              <w:right w:val="single" w:sz="4" w:space="0" w:color="auto"/>
            </w:tcBorders>
            <w:shd w:val="clear" w:color="auto" w:fill="auto"/>
            <w:noWrap/>
            <w:vAlign w:val="bottom"/>
            <w:hideMark/>
          </w:tcPr>
          <w:p w14:paraId="02B1A39F" w14:textId="6C20595C" w:rsidR="005400CD" w:rsidRPr="00B84FCD" w:rsidRDefault="005400CD" w:rsidP="005400CD">
            <w:pPr>
              <w:spacing w:after="0" w:line="240" w:lineRule="auto"/>
              <w:jc w:val="right"/>
              <w:rPr>
                <w:rFonts w:cs="Arial"/>
                <w:sz w:val="16"/>
                <w:szCs w:val="16"/>
              </w:rPr>
            </w:pPr>
            <w:r>
              <w:rPr>
                <w:rFonts w:cs="Arial"/>
                <w:sz w:val="16"/>
                <w:szCs w:val="16"/>
              </w:rPr>
              <w:t xml:space="preserve">2.9 </w:t>
            </w:r>
          </w:p>
        </w:tc>
        <w:tc>
          <w:tcPr>
            <w:tcW w:w="928" w:type="dxa"/>
            <w:tcBorders>
              <w:top w:val="nil"/>
              <w:left w:val="nil"/>
              <w:bottom w:val="nil"/>
              <w:right w:val="nil"/>
            </w:tcBorders>
            <w:shd w:val="clear" w:color="auto" w:fill="auto"/>
            <w:noWrap/>
            <w:vAlign w:val="bottom"/>
            <w:hideMark/>
          </w:tcPr>
          <w:p w14:paraId="73DEAB94" w14:textId="17D15FEA" w:rsidR="005400CD" w:rsidRPr="00B84FCD" w:rsidRDefault="005400CD" w:rsidP="005400CD">
            <w:pPr>
              <w:spacing w:after="0" w:line="240" w:lineRule="auto"/>
              <w:jc w:val="right"/>
              <w:rPr>
                <w:rFonts w:cs="Arial"/>
                <w:sz w:val="16"/>
                <w:szCs w:val="16"/>
              </w:rPr>
            </w:pPr>
            <w:r>
              <w:rPr>
                <w:rFonts w:cs="Arial"/>
                <w:sz w:val="16"/>
                <w:szCs w:val="16"/>
              </w:rPr>
              <w:t xml:space="preserve">3.2 </w:t>
            </w:r>
          </w:p>
        </w:tc>
        <w:tc>
          <w:tcPr>
            <w:tcW w:w="928" w:type="dxa"/>
            <w:tcBorders>
              <w:top w:val="nil"/>
              <w:left w:val="nil"/>
              <w:bottom w:val="nil"/>
              <w:right w:val="nil"/>
            </w:tcBorders>
            <w:shd w:val="clear" w:color="auto" w:fill="auto"/>
            <w:noWrap/>
            <w:vAlign w:val="bottom"/>
            <w:hideMark/>
          </w:tcPr>
          <w:p w14:paraId="40693C09" w14:textId="3C76B66E" w:rsidR="005400CD" w:rsidRPr="00B84FCD" w:rsidRDefault="005400CD" w:rsidP="005400CD">
            <w:pPr>
              <w:spacing w:after="0" w:line="240" w:lineRule="auto"/>
              <w:jc w:val="right"/>
              <w:rPr>
                <w:rFonts w:cs="Arial"/>
                <w:sz w:val="16"/>
                <w:szCs w:val="16"/>
              </w:rPr>
            </w:pPr>
            <w:r>
              <w:rPr>
                <w:rFonts w:cs="Arial"/>
                <w:sz w:val="16"/>
                <w:szCs w:val="16"/>
              </w:rPr>
              <w:t xml:space="preserve">3.4 </w:t>
            </w:r>
          </w:p>
        </w:tc>
        <w:tc>
          <w:tcPr>
            <w:tcW w:w="928" w:type="dxa"/>
            <w:tcBorders>
              <w:top w:val="nil"/>
              <w:left w:val="nil"/>
              <w:bottom w:val="nil"/>
              <w:right w:val="nil"/>
            </w:tcBorders>
            <w:shd w:val="clear" w:color="auto" w:fill="auto"/>
            <w:noWrap/>
            <w:vAlign w:val="bottom"/>
            <w:hideMark/>
          </w:tcPr>
          <w:p w14:paraId="20310C00" w14:textId="38DE9BCE"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1005" w:type="dxa"/>
            <w:tcBorders>
              <w:top w:val="nil"/>
              <w:left w:val="nil"/>
              <w:bottom w:val="nil"/>
              <w:right w:val="single" w:sz="4" w:space="0" w:color="auto"/>
            </w:tcBorders>
            <w:shd w:val="clear" w:color="auto" w:fill="auto"/>
            <w:noWrap/>
            <w:vAlign w:val="bottom"/>
            <w:hideMark/>
          </w:tcPr>
          <w:p w14:paraId="14A6109A" w14:textId="1D135810" w:rsidR="005400CD" w:rsidRPr="00B84FCD" w:rsidRDefault="005400CD" w:rsidP="005400CD">
            <w:pPr>
              <w:spacing w:after="0" w:line="240" w:lineRule="auto"/>
              <w:jc w:val="right"/>
              <w:rPr>
                <w:rFonts w:cs="Arial"/>
                <w:sz w:val="16"/>
                <w:szCs w:val="16"/>
              </w:rPr>
            </w:pPr>
            <w:r>
              <w:rPr>
                <w:rFonts w:cs="Arial"/>
                <w:sz w:val="16"/>
                <w:szCs w:val="16"/>
              </w:rPr>
              <w:t xml:space="preserve">4.7 </w:t>
            </w:r>
          </w:p>
        </w:tc>
      </w:tr>
      <w:tr w:rsidR="005400CD" w:rsidRPr="00B84FCD" w14:paraId="520E2BD1"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9C9FA07"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Revolving Credit</w:t>
            </w:r>
          </w:p>
        </w:tc>
        <w:tc>
          <w:tcPr>
            <w:tcW w:w="868" w:type="dxa"/>
            <w:tcBorders>
              <w:top w:val="nil"/>
              <w:left w:val="nil"/>
              <w:bottom w:val="nil"/>
              <w:right w:val="nil"/>
            </w:tcBorders>
            <w:shd w:val="clear" w:color="auto" w:fill="auto"/>
            <w:noWrap/>
            <w:vAlign w:val="bottom"/>
            <w:hideMark/>
          </w:tcPr>
          <w:p w14:paraId="24898C07" w14:textId="743DD55A" w:rsidR="005400CD" w:rsidRPr="00B84FCD" w:rsidRDefault="005400CD" w:rsidP="005400CD">
            <w:pPr>
              <w:spacing w:after="0" w:line="240" w:lineRule="auto"/>
              <w:jc w:val="right"/>
              <w:rPr>
                <w:rFonts w:cs="Arial"/>
                <w:sz w:val="16"/>
                <w:szCs w:val="16"/>
              </w:rPr>
            </w:pPr>
            <w:r>
              <w:rPr>
                <w:rFonts w:cs="Arial"/>
                <w:sz w:val="16"/>
                <w:szCs w:val="16"/>
              </w:rPr>
              <w:t xml:space="preserve">1,230.9 </w:t>
            </w:r>
          </w:p>
        </w:tc>
        <w:tc>
          <w:tcPr>
            <w:tcW w:w="928" w:type="dxa"/>
            <w:tcBorders>
              <w:top w:val="nil"/>
              <w:left w:val="nil"/>
              <w:bottom w:val="nil"/>
              <w:right w:val="nil"/>
            </w:tcBorders>
            <w:shd w:val="clear" w:color="auto" w:fill="auto"/>
            <w:noWrap/>
            <w:vAlign w:val="bottom"/>
            <w:hideMark/>
          </w:tcPr>
          <w:p w14:paraId="4BCDA5D5" w14:textId="33A564AF" w:rsidR="005400CD" w:rsidRPr="00B84FCD" w:rsidRDefault="005400CD" w:rsidP="005400CD">
            <w:pPr>
              <w:spacing w:after="0" w:line="240" w:lineRule="auto"/>
              <w:jc w:val="right"/>
              <w:rPr>
                <w:rFonts w:cs="Arial"/>
                <w:sz w:val="16"/>
                <w:szCs w:val="16"/>
              </w:rPr>
            </w:pPr>
            <w:r>
              <w:rPr>
                <w:rFonts w:cs="Arial"/>
                <w:sz w:val="16"/>
                <w:szCs w:val="16"/>
              </w:rPr>
              <w:t xml:space="preserve">1,259.6 </w:t>
            </w:r>
          </w:p>
        </w:tc>
        <w:tc>
          <w:tcPr>
            <w:tcW w:w="931" w:type="dxa"/>
            <w:tcBorders>
              <w:top w:val="nil"/>
              <w:left w:val="nil"/>
              <w:bottom w:val="nil"/>
              <w:right w:val="nil"/>
            </w:tcBorders>
            <w:shd w:val="clear" w:color="auto" w:fill="auto"/>
            <w:noWrap/>
            <w:vAlign w:val="bottom"/>
            <w:hideMark/>
          </w:tcPr>
          <w:p w14:paraId="2B5FCC8C" w14:textId="099C4D01" w:rsidR="005400CD" w:rsidRPr="00B84FCD" w:rsidRDefault="005400CD" w:rsidP="005400CD">
            <w:pPr>
              <w:spacing w:after="0" w:line="240" w:lineRule="auto"/>
              <w:jc w:val="right"/>
              <w:rPr>
                <w:rFonts w:cs="Arial"/>
                <w:sz w:val="16"/>
                <w:szCs w:val="16"/>
              </w:rPr>
            </w:pPr>
            <w:r>
              <w:rPr>
                <w:rFonts w:cs="Arial"/>
                <w:sz w:val="16"/>
                <w:szCs w:val="16"/>
              </w:rPr>
              <w:t xml:space="preserve">1,286.2 </w:t>
            </w:r>
          </w:p>
        </w:tc>
        <w:tc>
          <w:tcPr>
            <w:tcW w:w="999" w:type="dxa"/>
            <w:tcBorders>
              <w:top w:val="nil"/>
              <w:left w:val="nil"/>
              <w:bottom w:val="nil"/>
              <w:right w:val="single" w:sz="4" w:space="0" w:color="auto"/>
            </w:tcBorders>
            <w:shd w:val="clear" w:color="auto" w:fill="auto"/>
            <w:noWrap/>
            <w:vAlign w:val="bottom"/>
            <w:hideMark/>
          </w:tcPr>
          <w:p w14:paraId="1536ED7B" w14:textId="3B574B80" w:rsidR="005400CD" w:rsidRPr="00B84FCD" w:rsidRDefault="005400CD" w:rsidP="005400CD">
            <w:pPr>
              <w:spacing w:after="0" w:line="240" w:lineRule="auto"/>
              <w:jc w:val="right"/>
              <w:rPr>
                <w:rFonts w:cs="Arial"/>
                <w:sz w:val="16"/>
                <w:szCs w:val="16"/>
              </w:rPr>
            </w:pPr>
            <w:r>
              <w:rPr>
                <w:rFonts w:cs="Arial"/>
                <w:sz w:val="16"/>
                <w:szCs w:val="16"/>
              </w:rPr>
              <w:t xml:space="preserve">1,310.1 </w:t>
            </w:r>
          </w:p>
        </w:tc>
        <w:tc>
          <w:tcPr>
            <w:tcW w:w="928" w:type="dxa"/>
            <w:tcBorders>
              <w:top w:val="nil"/>
              <w:left w:val="nil"/>
              <w:bottom w:val="nil"/>
              <w:right w:val="nil"/>
            </w:tcBorders>
            <w:shd w:val="clear" w:color="auto" w:fill="auto"/>
            <w:noWrap/>
            <w:vAlign w:val="bottom"/>
            <w:hideMark/>
          </w:tcPr>
          <w:p w14:paraId="77413A42" w14:textId="367C5EC7" w:rsidR="005400CD" w:rsidRPr="00B84FCD" w:rsidRDefault="005400CD" w:rsidP="005400CD">
            <w:pPr>
              <w:spacing w:after="0" w:line="240" w:lineRule="auto"/>
              <w:jc w:val="right"/>
              <w:rPr>
                <w:rFonts w:cs="Arial"/>
                <w:sz w:val="16"/>
                <w:szCs w:val="16"/>
              </w:rPr>
            </w:pPr>
            <w:r>
              <w:rPr>
                <w:rFonts w:cs="Arial"/>
                <w:sz w:val="16"/>
                <w:szCs w:val="16"/>
              </w:rPr>
              <w:t xml:space="preserve">1,335.7 </w:t>
            </w:r>
          </w:p>
        </w:tc>
        <w:tc>
          <w:tcPr>
            <w:tcW w:w="928" w:type="dxa"/>
            <w:tcBorders>
              <w:top w:val="nil"/>
              <w:left w:val="nil"/>
              <w:bottom w:val="nil"/>
              <w:right w:val="nil"/>
            </w:tcBorders>
            <w:shd w:val="clear" w:color="auto" w:fill="auto"/>
            <w:noWrap/>
            <w:vAlign w:val="bottom"/>
            <w:hideMark/>
          </w:tcPr>
          <w:p w14:paraId="1C64E71F" w14:textId="08C1C410" w:rsidR="005400CD" w:rsidRPr="00B84FCD" w:rsidRDefault="005400CD" w:rsidP="005400CD">
            <w:pPr>
              <w:spacing w:after="0" w:line="240" w:lineRule="auto"/>
              <w:jc w:val="right"/>
              <w:rPr>
                <w:rFonts w:cs="Arial"/>
                <w:sz w:val="16"/>
                <w:szCs w:val="16"/>
              </w:rPr>
            </w:pPr>
            <w:r>
              <w:rPr>
                <w:rFonts w:cs="Arial"/>
                <w:sz w:val="16"/>
                <w:szCs w:val="16"/>
              </w:rPr>
              <w:t xml:space="preserve">1,345.8 </w:t>
            </w:r>
          </w:p>
        </w:tc>
        <w:tc>
          <w:tcPr>
            <w:tcW w:w="928" w:type="dxa"/>
            <w:tcBorders>
              <w:top w:val="nil"/>
              <w:left w:val="nil"/>
              <w:bottom w:val="nil"/>
              <w:right w:val="nil"/>
            </w:tcBorders>
            <w:shd w:val="clear" w:color="auto" w:fill="auto"/>
            <w:noWrap/>
            <w:vAlign w:val="bottom"/>
            <w:hideMark/>
          </w:tcPr>
          <w:p w14:paraId="66034E86" w14:textId="58E70D1F" w:rsidR="005400CD" w:rsidRPr="00B84FCD" w:rsidRDefault="005400CD" w:rsidP="005400CD">
            <w:pPr>
              <w:spacing w:after="0" w:line="240" w:lineRule="auto"/>
              <w:jc w:val="right"/>
              <w:rPr>
                <w:rFonts w:cs="Arial"/>
                <w:sz w:val="16"/>
                <w:szCs w:val="16"/>
              </w:rPr>
            </w:pPr>
            <w:r>
              <w:rPr>
                <w:rFonts w:cs="Arial"/>
                <w:sz w:val="16"/>
                <w:szCs w:val="16"/>
              </w:rPr>
              <w:t xml:space="preserve">1,371.2 </w:t>
            </w:r>
          </w:p>
        </w:tc>
        <w:tc>
          <w:tcPr>
            <w:tcW w:w="1006" w:type="dxa"/>
            <w:tcBorders>
              <w:top w:val="nil"/>
              <w:left w:val="nil"/>
              <w:bottom w:val="nil"/>
              <w:right w:val="single" w:sz="4" w:space="0" w:color="auto"/>
            </w:tcBorders>
            <w:shd w:val="clear" w:color="auto" w:fill="auto"/>
            <w:noWrap/>
            <w:vAlign w:val="bottom"/>
            <w:hideMark/>
          </w:tcPr>
          <w:p w14:paraId="27E868B6" w14:textId="1E5F0E16" w:rsidR="005400CD" w:rsidRPr="00B84FCD" w:rsidRDefault="005400CD" w:rsidP="005400CD">
            <w:pPr>
              <w:spacing w:after="0" w:line="240" w:lineRule="auto"/>
              <w:jc w:val="right"/>
              <w:rPr>
                <w:rFonts w:cs="Arial"/>
                <w:sz w:val="16"/>
                <w:szCs w:val="16"/>
              </w:rPr>
            </w:pPr>
            <w:r>
              <w:rPr>
                <w:rFonts w:cs="Arial"/>
                <w:sz w:val="16"/>
                <w:szCs w:val="16"/>
              </w:rPr>
              <w:t xml:space="preserve">1,386.8 </w:t>
            </w:r>
          </w:p>
        </w:tc>
        <w:tc>
          <w:tcPr>
            <w:tcW w:w="928" w:type="dxa"/>
            <w:tcBorders>
              <w:top w:val="nil"/>
              <w:left w:val="nil"/>
              <w:bottom w:val="nil"/>
              <w:right w:val="nil"/>
            </w:tcBorders>
            <w:shd w:val="clear" w:color="auto" w:fill="auto"/>
            <w:noWrap/>
            <w:vAlign w:val="bottom"/>
            <w:hideMark/>
          </w:tcPr>
          <w:p w14:paraId="1A05D587" w14:textId="487E25BB" w:rsidR="005400CD" w:rsidRPr="00B84FCD" w:rsidRDefault="005400CD" w:rsidP="005400CD">
            <w:pPr>
              <w:spacing w:after="0" w:line="240" w:lineRule="auto"/>
              <w:jc w:val="right"/>
              <w:rPr>
                <w:rFonts w:cs="Arial"/>
                <w:sz w:val="16"/>
                <w:szCs w:val="16"/>
              </w:rPr>
            </w:pPr>
            <w:r>
              <w:rPr>
                <w:rFonts w:cs="Arial"/>
                <w:sz w:val="16"/>
                <w:szCs w:val="16"/>
              </w:rPr>
              <w:t xml:space="preserve">1,413.7 </w:t>
            </w:r>
          </w:p>
        </w:tc>
        <w:tc>
          <w:tcPr>
            <w:tcW w:w="928" w:type="dxa"/>
            <w:tcBorders>
              <w:top w:val="nil"/>
              <w:left w:val="nil"/>
              <w:bottom w:val="nil"/>
              <w:right w:val="nil"/>
            </w:tcBorders>
            <w:shd w:val="clear" w:color="auto" w:fill="auto"/>
            <w:noWrap/>
            <w:vAlign w:val="bottom"/>
            <w:hideMark/>
          </w:tcPr>
          <w:p w14:paraId="6CDD537D" w14:textId="30E41454" w:rsidR="005400CD" w:rsidRPr="00B84FCD" w:rsidRDefault="005400CD" w:rsidP="005400CD">
            <w:pPr>
              <w:spacing w:after="0" w:line="240" w:lineRule="auto"/>
              <w:jc w:val="right"/>
              <w:rPr>
                <w:rFonts w:cs="Arial"/>
                <w:sz w:val="16"/>
                <w:szCs w:val="16"/>
              </w:rPr>
            </w:pPr>
            <w:r>
              <w:rPr>
                <w:rFonts w:cs="Arial"/>
                <w:sz w:val="16"/>
                <w:szCs w:val="16"/>
              </w:rPr>
              <w:t xml:space="preserve">1,424.8 </w:t>
            </w:r>
          </w:p>
        </w:tc>
        <w:tc>
          <w:tcPr>
            <w:tcW w:w="928" w:type="dxa"/>
            <w:tcBorders>
              <w:top w:val="nil"/>
              <w:left w:val="nil"/>
              <w:bottom w:val="nil"/>
              <w:right w:val="nil"/>
            </w:tcBorders>
            <w:shd w:val="clear" w:color="auto" w:fill="auto"/>
            <w:noWrap/>
            <w:vAlign w:val="bottom"/>
            <w:hideMark/>
          </w:tcPr>
          <w:p w14:paraId="01D8CC23" w14:textId="695D34EC" w:rsidR="005400CD" w:rsidRPr="00B84FCD" w:rsidRDefault="005400CD" w:rsidP="005400CD">
            <w:pPr>
              <w:spacing w:after="0" w:line="240" w:lineRule="auto"/>
              <w:jc w:val="right"/>
              <w:rPr>
                <w:rFonts w:cs="Arial"/>
                <w:sz w:val="16"/>
                <w:szCs w:val="16"/>
              </w:rPr>
            </w:pPr>
            <w:r>
              <w:rPr>
                <w:rFonts w:cs="Arial"/>
                <w:sz w:val="16"/>
                <w:szCs w:val="16"/>
              </w:rPr>
              <w:t xml:space="preserve">1,466.5 </w:t>
            </w:r>
          </w:p>
        </w:tc>
        <w:tc>
          <w:tcPr>
            <w:tcW w:w="1005" w:type="dxa"/>
            <w:tcBorders>
              <w:top w:val="nil"/>
              <w:left w:val="nil"/>
              <w:bottom w:val="nil"/>
              <w:right w:val="single" w:sz="4" w:space="0" w:color="auto"/>
            </w:tcBorders>
            <w:shd w:val="clear" w:color="auto" w:fill="auto"/>
            <w:noWrap/>
            <w:vAlign w:val="bottom"/>
            <w:hideMark/>
          </w:tcPr>
          <w:p w14:paraId="751C1994" w14:textId="7BB88D2C" w:rsidR="005400CD" w:rsidRPr="00B84FCD" w:rsidRDefault="005400CD" w:rsidP="005400CD">
            <w:pPr>
              <w:spacing w:after="0" w:line="240" w:lineRule="auto"/>
              <w:jc w:val="right"/>
              <w:rPr>
                <w:rFonts w:cs="Arial"/>
                <w:sz w:val="16"/>
                <w:szCs w:val="16"/>
              </w:rPr>
            </w:pPr>
            <w:r>
              <w:rPr>
                <w:rFonts w:cs="Arial"/>
                <w:sz w:val="16"/>
                <w:szCs w:val="16"/>
              </w:rPr>
              <w:t xml:space="preserve">1,497.3 </w:t>
            </w:r>
          </w:p>
        </w:tc>
      </w:tr>
      <w:tr w:rsidR="005400CD" w:rsidRPr="00B84FCD" w14:paraId="5C60FF2E"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4B3D4CF"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01F7C18D" w14:textId="6EB6C7B8" w:rsidR="005400CD" w:rsidRPr="00B84FCD" w:rsidRDefault="005400CD" w:rsidP="005400CD">
            <w:pPr>
              <w:spacing w:after="0" w:line="240" w:lineRule="auto"/>
              <w:jc w:val="right"/>
              <w:rPr>
                <w:rFonts w:cs="Arial"/>
                <w:sz w:val="16"/>
                <w:szCs w:val="16"/>
              </w:rPr>
            </w:pPr>
            <w:r>
              <w:rPr>
                <w:rFonts w:cs="Arial"/>
                <w:sz w:val="16"/>
                <w:szCs w:val="16"/>
              </w:rPr>
              <w:t xml:space="preserve">14.2 </w:t>
            </w:r>
          </w:p>
        </w:tc>
        <w:tc>
          <w:tcPr>
            <w:tcW w:w="928" w:type="dxa"/>
            <w:tcBorders>
              <w:top w:val="nil"/>
              <w:left w:val="nil"/>
              <w:bottom w:val="nil"/>
              <w:right w:val="nil"/>
            </w:tcBorders>
            <w:shd w:val="clear" w:color="auto" w:fill="auto"/>
            <w:noWrap/>
            <w:vAlign w:val="bottom"/>
            <w:hideMark/>
          </w:tcPr>
          <w:p w14:paraId="18C8E21E" w14:textId="54731678" w:rsidR="005400CD" w:rsidRPr="00B84FCD" w:rsidRDefault="005400CD" w:rsidP="005400CD">
            <w:pPr>
              <w:spacing w:after="0" w:line="240" w:lineRule="auto"/>
              <w:jc w:val="right"/>
              <w:rPr>
                <w:rFonts w:cs="Arial"/>
                <w:sz w:val="16"/>
                <w:szCs w:val="16"/>
              </w:rPr>
            </w:pPr>
            <w:r>
              <w:rPr>
                <w:rFonts w:cs="Arial"/>
                <w:sz w:val="16"/>
                <w:szCs w:val="16"/>
              </w:rPr>
              <w:t xml:space="preserve">12.2 </w:t>
            </w:r>
          </w:p>
        </w:tc>
        <w:tc>
          <w:tcPr>
            <w:tcW w:w="931" w:type="dxa"/>
            <w:tcBorders>
              <w:top w:val="nil"/>
              <w:left w:val="nil"/>
              <w:bottom w:val="nil"/>
              <w:right w:val="nil"/>
            </w:tcBorders>
            <w:shd w:val="clear" w:color="auto" w:fill="auto"/>
            <w:noWrap/>
            <w:vAlign w:val="bottom"/>
            <w:hideMark/>
          </w:tcPr>
          <w:p w14:paraId="6D974C99" w14:textId="3AFBBECE" w:rsidR="005400CD" w:rsidRPr="00B84FCD" w:rsidRDefault="005400CD" w:rsidP="005400CD">
            <w:pPr>
              <w:spacing w:after="0" w:line="240" w:lineRule="auto"/>
              <w:jc w:val="right"/>
              <w:rPr>
                <w:rFonts w:cs="Arial"/>
                <w:sz w:val="16"/>
                <w:szCs w:val="16"/>
              </w:rPr>
            </w:pPr>
            <w:r>
              <w:rPr>
                <w:rFonts w:cs="Arial"/>
                <w:sz w:val="16"/>
                <w:szCs w:val="16"/>
              </w:rPr>
              <w:t xml:space="preserve">10.6 </w:t>
            </w:r>
          </w:p>
        </w:tc>
        <w:tc>
          <w:tcPr>
            <w:tcW w:w="999" w:type="dxa"/>
            <w:tcBorders>
              <w:top w:val="nil"/>
              <w:left w:val="nil"/>
              <w:bottom w:val="nil"/>
              <w:right w:val="single" w:sz="4" w:space="0" w:color="auto"/>
            </w:tcBorders>
            <w:shd w:val="clear" w:color="auto" w:fill="auto"/>
            <w:noWrap/>
            <w:vAlign w:val="bottom"/>
            <w:hideMark/>
          </w:tcPr>
          <w:p w14:paraId="60628729" w14:textId="61CE60F8" w:rsidR="005400CD" w:rsidRPr="00B84FCD" w:rsidRDefault="005400CD" w:rsidP="005400CD">
            <w:pPr>
              <w:spacing w:after="0" w:line="240" w:lineRule="auto"/>
              <w:jc w:val="right"/>
              <w:rPr>
                <w:rFonts w:cs="Arial"/>
                <w:sz w:val="16"/>
                <w:szCs w:val="16"/>
              </w:rPr>
            </w:pPr>
            <w:r>
              <w:rPr>
                <w:rFonts w:cs="Arial"/>
                <w:sz w:val="16"/>
                <w:szCs w:val="16"/>
              </w:rPr>
              <w:t xml:space="preserve">9.1 </w:t>
            </w:r>
          </w:p>
        </w:tc>
        <w:tc>
          <w:tcPr>
            <w:tcW w:w="928" w:type="dxa"/>
            <w:tcBorders>
              <w:top w:val="nil"/>
              <w:left w:val="nil"/>
              <w:bottom w:val="nil"/>
              <w:right w:val="nil"/>
            </w:tcBorders>
            <w:shd w:val="clear" w:color="auto" w:fill="auto"/>
            <w:noWrap/>
            <w:vAlign w:val="bottom"/>
            <w:hideMark/>
          </w:tcPr>
          <w:p w14:paraId="3EE81A38" w14:textId="3449305F" w:rsidR="005400CD" w:rsidRPr="00B84FCD" w:rsidRDefault="005400CD" w:rsidP="005400CD">
            <w:pPr>
              <w:spacing w:after="0" w:line="240" w:lineRule="auto"/>
              <w:jc w:val="right"/>
              <w:rPr>
                <w:rFonts w:cs="Arial"/>
                <w:sz w:val="16"/>
                <w:szCs w:val="16"/>
              </w:rPr>
            </w:pPr>
            <w:r>
              <w:rPr>
                <w:rFonts w:cs="Arial"/>
                <w:sz w:val="16"/>
                <w:szCs w:val="16"/>
              </w:rPr>
              <w:t xml:space="preserve">8.5 </w:t>
            </w:r>
          </w:p>
        </w:tc>
        <w:tc>
          <w:tcPr>
            <w:tcW w:w="928" w:type="dxa"/>
            <w:tcBorders>
              <w:top w:val="nil"/>
              <w:left w:val="nil"/>
              <w:bottom w:val="nil"/>
              <w:right w:val="nil"/>
            </w:tcBorders>
            <w:shd w:val="clear" w:color="auto" w:fill="auto"/>
            <w:noWrap/>
            <w:vAlign w:val="bottom"/>
            <w:hideMark/>
          </w:tcPr>
          <w:p w14:paraId="6942A684" w14:textId="5E1F07BF" w:rsidR="005400CD" w:rsidRPr="00B84FCD" w:rsidRDefault="005400CD" w:rsidP="005400CD">
            <w:pPr>
              <w:spacing w:after="0" w:line="240" w:lineRule="auto"/>
              <w:jc w:val="right"/>
              <w:rPr>
                <w:rFonts w:cs="Arial"/>
                <w:sz w:val="16"/>
                <w:szCs w:val="16"/>
              </w:rPr>
            </w:pPr>
            <w:r>
              <w:rPr>
                <w:rFonts w:cs="Arial"/>
                <w:sz w:val="16"/>
                <w:szCs w:val="16"/>
              </w:rPr>
              <w:t xml:space="preserve">6.8 </w:t>
            </w:r>
          </w:p>
        </w:tc>
        <w:tc>
          <w:tcPr>
            <w:tcW w:w="928" w:type="dxa"/>
            <w:tcBorders>
              <w:top w:val="nil"/>
              <w:left w:val="nil"/>
              <w:bottom w:val="nil"/>
              <w:right w:val="nil"/>
            </w:tcBorders>
            <w:shd w:val="clear" w:color="auto" w:fill="auto"/>
            <w:noWrap/>
            <w:vAlign w:val="bottom"/>
            <w:hideMark/>
          </w:tcPr>
          <w:p w14:paraId="3CFAFD6E" w14:textId="2B335942" w:rsidR="005400CD" w:rsidRPr="00B84FCD" w:rsidRDefault="005400CD" w:rsidP="005400CD">
            <w:pPr>
              <w:spacing w:after="0" w:line="240" w:lineRule="auto"/>
              <w:jc w:val="right"/>
              <w:rPr>
                <w:rFonts w:cs="Arial"/>
                <w:sz w:val="16"/>
                <w:szCs w:val="16"/>
              </w:rPr>
            </w:pPr>
            <w:r>
              <w:rPr>
                <w:rFonts w:cs="Arial"/>
                <w:sz w:val="16"/>
                <w:szCs w:val="16"/>
              </w:rPr>
              <w:t xml:space="preserve">6.6 </w:t>
            </w:r>
          </w:p>
        </w:tc>
        <w:tc>
          <w:tcPr>
            <w:tcW w:w="1006" w:type="dxa"/>
            <w:tcBorders>
              <w:top w:val="nil"/>
              <w:left w:val="nil"/>
              <w:bottom w:val="nil"/>
              <w:right w:val="single" w:sz="4" w:space="0" w:color="auto"/>
            </w:tcBorders>
            <w:shd w:val="clear" w:color="auto" w:fill="auto"/>
            <w:noWrap/>
            <w:vAlign w:val="bottom"/>
            <w:hideMark/>
          </w:tcPr>
          <w:p w14:paraId="03D938E2" w14:textId="0A9D0EF8" w:rsidR="005400CD" w:rsidRPr="00B84FCD" w:rsidRDefault="005400CD" w:rsidP="005400CD">
            <w:pPr>
              <w:spacing w:after="0" w:line="240" w:lineRule="auto"/>
              <w:jc w:val="right"/>
              <w:rPr>
                <w:rFonts w:cs="Arial"/>
                <w:sz w:val="16"/>
                <w:szCs w:val="16"/>
              </w:rPr>
            </w:pPr>
            <w:r>
              <w:rPr>
                <w:rFonts w:cs="Arial"/>
                <w:sz w:val="16"/>
                <w:szCs w:val="16"/>
              </w:rPr>
              <w:t xml:space="preserve">5.9 </w:t>
            </w:r>
          </w:p>
        </w:tc>
        <w:tc>
          <w:tcPr>
            <w:tcW w:w="928" w:type="dxa"/>
            <w:tcBorders>
              <w:top w:val="nil"/>
              <w:left w:val="nil"/>
              <w:bottom w:val="nil"/>
              <w:right w:val="nil"/>
            </w:tcBorders>
            <w:shd w:val="clear" w:color="auto" w:fill="auto"/>
            <w:noWrap/>
            <w:vAlign w:val="bottom"/>
            <w:hideMark/>
          </w:tcPr>
          <w:p w14:paraId="3F67FA5D" w14:textId="1BFF0D5F" w:rsidR="005400CD" w:rsidRPr="00B84FCD" w:rsidRDefault="005400CD" w:rsidP="005400CD">
            <w:pPr>
              <w:spacing w:after="0" w:line="240" w:lineRule="auto"/>
              <w:jc w:val="right"/>
              <w:rPr>
                <w:rFonts w:cs="Arial"/>
                <w:sz w:val="16"/>
                <w:szCs w:val="16"/>
              </w:rPr>
            </w:pPr>
            <w:r>
              <w:rPr>
                <w:rFonts w:cs="Arial"/>
                <w:sz w:val="16"/>
                <w:szCs w:val="16"/>
              </w:rPr>
              <w:t xml:space="preserve">5.8 </w:t>
            </w:r>
          </w:p>
        </w:tc>
        <w:tc>
          <w:tcPr>
            <w:tcW w:w="928" w:type="dxa"/>
            <w:tcBorders>
              <w:top w:val="nil"/>
              <w:left w:val="nil"/>
              <w:bottom w:val="nil"/>
              <w:right w:val="nil"/>
            </w:tcBorders>
            <w:shd w:val="clear" w:color="auto" w:fill="auto"/>
            <w:noWrap/>
            <w:vAlign w:val="bottom"/>
            <w:hideMark/>
          </w:tcPr>
          <w:p w14:paraId="12FC8779" w14:textId="70216EA1" w:rsidR="005400CD" w:rsidRPr="00B84FCD" w:rsidRDefault="005400CD" w:rsidP="005400CD">
            <w:pPr>
              <w:spacing w:after="0" w:line="240" w:lineRule="auto"/>
              <w:jc w:val="right"/>
              <w:rPr>
                <w:rFonts w:cs="Arial"/>
                <w:sz w:val="16"/>
                <w:szCs w:val="16"/>
              </w:rPr>
            </w:pPr>
            <w:r>
              <w:rPr>
                <w:rFonts w:cs="Arial"/>
                <w:sz w:val="16"/>
                <w:szCs w:val="16"/>
              </w:rPr>
              <w:t xml:space="preserve">5.9 </w:t>
            </w:r>
          </w:p>
        </w:tc>
        <w:tc>
          <w:tcPr>
            <w:tcW w:w="928" w:type="dxa"/>
            <w:tcBorders>
              <w:top w:val="nil"/>
              <w:left w:val="nil"/>
              <w:bottom w:val="nil"/>
              <w:right w:val="nil"/>
            </w:tcBorders>
            <w:shd w:val="clear" w:color="auto" w:fill="auto"/>
            <w:noWrap/>
            <w:vAlign w:val="bottom"/>
            <w:hideMark/>
          </w:tcPr>
          <w:p w14:paraId="7CE5DD95" w14:textId="4277F177" w:rsidR="005400CD" w:rsidRPr="00B84FCD" w:rsidRDefault="005400CD" w:rsidP="005400CD">
            <w:pPr>
              <w:spacing w:after="0" w:line="240" w:lineRule="auto"/>
              <w:jc w:val="right"/>
              <w:rPr>
                <w:rFonts w:cs="Arial"/>
                <w:sz w:val="16"/>
                <w:szCs w:val="16"/>
              </w:rPr>
            </w:pPr>
            <w:r>
              <w:rPr>
                <w:rFonts w:cs="Arial"/>
                <w:sz w:val="16"/>
                <w:szCs w:val="16"/>
              </w:rPr>
              <w:t xml:space="preserve">6.9 </w:t>
            </w:r>
          </w:p>
        </w:tc>
        <w:tc>
          <w:tcPr>
            <w:tcW w:w="1005" w:type="dxa"/>
            <w:tcBorders>
              <w:top w:val="nil"/>
              <w:left w:val="nil"/>
              <w:bottom w:val="nil"/>
              <w:right w:val="single" w:sz="4" w:space="0" w:color="auto"/>
            </w:tcBorders>
            <w:shd w:val="clear" w:color="auto" w:fill="auto"/>
            <w:noWrap/>
            <w:vAlign w:val="bottom"/>
            <w:hideMark/>
          </w:tcPr>
          <w:p w14:paraId="197298EA" w14:textId="0EF4F3F7" w:rsidR="005400CD" w:rsidRPr="00B84FCD" w:rsidRDefault="005400CD" w:rsidP="005400CD">
            <w:pPr>
              <w:spacing w:after="0" w:line="240" w:lineRule="auto"/>
              <w:jc w:val="right"/>
              <w:rPr>
                <w:rFonts w:cs="Arial"/>
                <w:sz w:val="16"/>
                <w:szCs w:val="16"/>
              </w:rPr>
            </w:pPr>
            <w:r>
              <w:rPr>
                <w:rFonts w:cs="Arial"/>
                <w:sz w:val="16"/>
                <w:szCs w:val="16"/>
              </w:rPr>
              <w:t xml:space="preserve">8.0 </w:t>
            </w:r>
          </w:p>
        </w:tc>
      </w:tr>
      <w:tr w:rsidR="005400CD" w:rsidRPr="00B84FCD" w14:paraId="30DE7848"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02A6E11"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Non-revolving Credit</w:t>
            </w:r>
          </w:p>
        </w:tc>
        <w:tc>
          <w:tcPr>
            <w:tcW w:w="868" w:type="dxa"/>
            <w:tcBorders>
              <w:top w:val="nil"/>
              <w:left w:val="nil"/>
              <w:bottom w:val="nil"/>
              <w:right w:val="nil"/>
            </w:tcBorders>
            <w:shd w:val="clear" w:color="auto" w:fill="auto"/>
            <w:noWrap/>
            <w:vAlign w:val="bottom"/>
            <w:hideMark/>
          </w:tcPr>
          <w:p w14:paraId="46CD3A4C" w14:textId="40A06212" w:rsidR="005400CD" w:rsidRPr="00B84FCD" w:rsidRDefault="005400CD" w:rsidP="005400CD">
            <w:pPr>
              <w:spacing w:after="0" w:line="240" w:lineRule="auto"/>
              <w:jc w:val="right"/>
              <w:rPr>
                <w:rFonts w:cs="Arial"/>
                <w:sz w:val="16"/>
                <w:szCs w:val="16"/>
              </w:rPr>
            </w:pPr>
            <w:r>
              <w:rPr>
                <w:rFonts w:cs="Arial"/>
                <w:sz w:val="16"/>
                <w:szCs w:val="16"/>
              </w:rPr>
              <w:t xml:space="preserve">3,697.3 </w:t>
            </w:r>
          </w:p>
        </w:tc>
        <w:tc>
          <w:tcPr>
            <w:tcW w:w="928" w:type="dxa"/>
            <w:tcBorders>
              <w:top w:val="nil"/>
              <w:left w:val="nil"/>
              <w:bottom w:val="nil"/>
              <w:right w:val="nil"/>
            </w:tcBorders>
            <w:shd w:val="clear" w:color="auto" w:fill="auto"/>
            <w:noWrap/>
            <w:vAlign w:val="bottom"/>
            <w:hideMark/>
          </w:tcPr>
          <w:p w14:paraId="4A425152" w14:textId="04823563" w:rsidR="005400CD" w:rsidRPr="00B84FCD" w:rsidRDefault="005400CD" w:rsidP="005400CD">
            <w:pPr>
              <w:spacing w:after="0" w:line="240" w:lineRule="auto"/>
              <w:jc w:val="right"/>
              <w:rPr>
                <w:rFonts w:cs="Arial"/>
                <w:sz w:val="16"/>
                <w:szCs w:val="16"/>
              </w:rPr>
            </w:pPr>
            <w:r>
              <w:rPr>
                <w:rFonts w:cs="Arial"/>
                <w:sz w:val="16"/>
                <w:szCs w:val="16"/>
              </w:rPr>
              <w:t xml:space="preserve">3,709.3 </w:t>
            </w:r>
          </w:p>
        </w:tc>
        <w:tc>
          <w:tcPr>
            <w:tcW w:w="931" w:type="dxa"/>
            <w:tcBorders>
              <w:top w:val="nil"/>
              <w:left w:val="nil"/>
              <w:bottom w:val="nil"/>
              <w:right w:val="nil"/>
            </w:tcBorders>
            <w:shd w:val="clear" w:color="auto" w:fill="auto"/>
            <w:noWrap/>
            <w:vAlign w:val="bottom"/>
            <w:hideMark/>
          </w:tcPr>
          <w:p w14:paraId="6D369D37" w14:textId="3F7B121D" w:rsidR="005400CD" w:rsidRPr="00B84FCD" w:rsidRDefault="005400CD" w:rsidP="005400CD">
            <w:pPr>
              <w:spacing w:after="0" w:line="240" w:lineRule="auto"/>
              <w:jc w:val="right"/>
              <w:rPr>
                <w:rFonts w:cs="Arial"/>
                <w:sz w:val="16"/>
                <w:szCs w:val="16"/>
              </w:rPr>
            </w:pPr>
            <w:r>
              <w:rPr>
                <w:rFonts w:cs="Arial"/>
                <w:sz w:val="16"/>
                <w:szCs w:val="16"/>
              </w:rPr>
              <w:t xml:space="preserve">3,704.7 </w:t>
            </w:r>
          </w:p>
        </w:tc>
        <w:tc>
          <w:tcPr>
            <w:tcW w:w="999" w:type="dxa"/>
            <w:tcBorders>
              <w:top w:val="nil"/>
              <w:left w:val="nil"/>
              <w:bottom w:val="nil"/>
              <w:right w:val="single" w:sz="4" w:space="0" w:color="auto"/>
            </w:tcBorders>
            <w:shd w:val="clear" w:color="auto" w:fill="auto"/>
            <w:noWrap/>
            <w:vAlign w:val="bottom"/>
            <w:hideMark/>
          </w:tcPr>
          <w:p w14:paraId="633A2C6E" w14:textId="1E612FAE" w:rsidR="005400CD" w:rsidRPr="00B84FCD" w:rsidRDefault="005400CD" w:rsidP="005400CD">
            <w:pPr>
              <w:spacing w:after="0" w:line="240" w:lineRule="auto"/>
              <w:jc w:val="right"/>
              <w:rPr>
                <w:rFonts w:cs="Arial"/>
                <w:sz w:val="16"/>
                <w:szCs w:val="16"/>
              </w:rPr>
            </w:pPr>
            <w:r>
              <w:rPr>
                <w:rFonts w:cs="Arial"/>
                <w:sz w:val="16"/>
                <w:szCs w:val="16"/>
              </w:rPr>
              <w:t xml:space="preserve">3,703.3 </w:t>
            </w:r>
          </w:p>
        </w:tc>
        <w:tc>
          <w:tcPr>
            <w:tcW w:w="928" w:type="dxa"/>
            <w:tcBorders>
              <w:top w:val="nil"/>
              <w:left w:val="nil"/>
              <w:bottom w:val="nil"/>
              <w:right w:val="nil"/>
            </w:tcBorders>
            <w:shd w:val="clear" w:color="auto" w:fill="auto"/>
            <w:noWrap/>
            <w:vAlign w:val="bottom"/>
            <w:hideMark/>
          </w:tcPr>
          <w:p w14:paraId="49C77611" w14:textId="67D8219F" w:rsidR="005400CD" w:rsidRPr="00B84FCD" w:rsidRDefault="005400CD" w:rsidP="005400CD">
            <w:pPr>
              <w:spacing w:after="0" w:line="240" w:lineRule="auto"/>
              <w:jc w:val="right"/>
              <w:rPr>
                <w:rFonts w:cs="Arial"/>
                <w:sz w:val="16"/>
                <w:szCs w:val="16"/>
              </w:rPr>
            </w:pPr>
            <w:r>
              <w:rPr>
                <w:rFonts w:cs="Arial"/>
                <w:sz w:val="16"/>
                <w:szCs w:val="16"/>
              </w:rPr>
              <w:t xml:space="preserve">3,709.9 </w:t>
            </w:r>
          </w:p>
        </w:tc>
        <w:tc>
          <w:tcPr>
            <w:tcW w:w="928" w:type="dxa"/>
            <w:tcBorders>
              <w:top w:val="nil"/>
              <w:left w:val="nil"/>
              <w:bottom w:val="nil"/>
              <w:right w:val="nil"/>
            </w:tcBorders>
            <w:shd w:val="clear" w:color="auto" w:fill="auto"/>
            <w:noWrap/>
            <w:vAlign w:val="bottom"/>
            <w:hideMark/>
          </w:tcPr>
          <w:p w14:paraId="0409388E" w14:textId="22BA9608" w:rsidR="005400CD" w:rsidRPr="00B84FCD" w:rsidRDefault="005400CD" w:rsidP="005400CD">
            <w:pPr>
              <w:spacing w:after="0" w:line="240" w:lineRule="auto"/>
              <w:jc w:val="right"/>
              <w:rPr>
                <w:rFonts w:cs="Arial"/>
                <w:sz w:val="16"/>
                <w:szCs w:val="16"/>
              </w:rPr>
            </w:pPr>
            <w:r>
              <w:rPr>
                <w:rFonts w:cs="Arial"/>
                <w:sz w:val="16"/>
                <w:szCs w:val="16"/>
              </w:rPr>
              <w:t xml:space="preserve">3,710.9 </w:t>
            </w:r>
          </w:p>
        </w:tc>
        <w:tc>
          <w:tcPr>
            <w:tcW w:w="928" w:type="dxa"/>
            <w:tcBorders>
              <w:top w:val="nil"/>
              <w:left w:val="nil"/>
              <w:bottom w:val="nil"/>
              <w:right w:val="nil"/>
            </w:tcBorders>
            <w:shd w:val="clear" w:color="auto" w:fill="auto"/>
            <w:noWrap/>
            <w:vAlign w:val="bottom"/>
            <w:hideMark/>
          </w:tcPr>
          <w:p w14:paraId="70CB52E9" w14:textId="70B77C2E" w:rsidR="005400CD" w:rsidRPr="00B84FCD" w:rsidRDefault="005400CD" w:rsidP="005400CD">
            <w:pPr>
              <w:spacing w:after="0" w:line="240" w:lineRule="auto"/>
              <w:jc w:val="right"/>
              <w:rPr>
                <w:rFonts w:cs="Arial"/>
                <w:sz w:val="16"/>
                <w:szCs w:val="16"/>
              </w:rPr>
            </w:pPr>
            <w:r>
              <w:rPr>
                <w:rFonts w:cs="Arial"/>
                <w:sz w:val="16"/>
                <w:szCs w:val="16"/>
              </w:rPr>
              <w:t xml:space="preserve">3,729.0 </w:t>
            </w:r>
          </w:p>
        </w:tc>
        <w:tc>
          <w:tcPr>
            <w:tcW w:w="1006" w:type="dxa"/>
            <w:tcBorders>
              <w:top w:val="nil"/>
              <w:left w:val="nil"/>
              <w:bottom w:val="nil"/>
              <w:right w:val="single" w:sz="4" w:space="0" w:color="auto"/>
            </w:tcBorders>
            <w:shd w:val="clear" w:color="auto" w:fill="auto"/>
            <w:noWrap/>
            <w:vAlign w:val="bottom"/>
            <w:hideMark/>
          </w:tcPr>
          <w:p w14:paraId="43389EBE" w14:textId="60B888ED" w:rsidR="005400CD" w:rsidRPr="00B84FCD" w:rsidRDefault="005400CD" w:rsidP="005400CD">
            <w:pPr>
              <w:spacing w:after="0" w:line="240" w:lineRule="auto"/>
              <w:jc w:val="right"/>
              <w:rPr>
                <w:rFonts w:cs="Arial"/>
                <w:sz w:val="16"/>
                <w:szCs w:val="16"/>
              </w:rPr>
            </w:pPr>
            <w:r>
              <w:rPr>
                <w:rFonts w:cs="Arial"/>
                <w:sz w:val="16"/>
                <w:szCs w:val="16"/>
              </w:rPr>
              <w:t xml:space="preserve">3,772.8 </w:t>
            </w:r>
          </w:p>
        </w:tc>
        <w:tc>
          <w:tcPr>
            <w:tcW w:w="928" w:type="dxa"/>
            <w:tcBorders>
              <w:top w:val="nil"/>
              <w:left w:val="nil"/>
              <w:bottom w:val="nil"/>
              <w:right w:val="nil"/>
            </w:tcBorders>
            <w:shd w:val="clear" w:color="auto" w:fill="auto"/>
            <w:noWrap/>
            <w:vAlign w:val="bottom"/>
            <w:hideMark/>
          </w:tcPr>
          <w:p w14:paraId="6E2EC0A7" w14:textId="4EE3F979" w:rsidR="005400CD" w:rsidRPr="00B84FCD" w:rsidRDefault="005400CD" w:rsidP="005400CD">
            <w:pPr>
              <w:spacing w:after="0" w:line="240" w:lineRule="auto"/>
              <w:jc w:val="right"/>
              <w:rPr>
                <w:rFonts w:cs="Arial"/>
                <w:sz w:val="16"/>
                <w:szCs w:val="16"/>
              </w:rPr>
            </w:pPr>
            <w:r>
              <w:rPr>
                <w:rFonts w:cs="Arial"/>
                <w:sz w:val="16"/>
                <w:szCs w:val="16"/>
              </w:rPr>
              <w:t xml:space="preserve">3,795.8 </w:t>
            </w:r>
          </w:p>
        </w:tc>
        <w:tc>
          <w:tcPr>
            <w:tcW w:w="928" w:type="dxa"/>
            <w:tcBorders>
              <w:top w:val="nil"/>
              <w:left w:val="nil"/>
              <w:bottom w:val="nil"/>
              <w:right w:val="nil"/>
            </w:tcBorders>
            <w:shd w:val="clear" w:color="auto" w:fill="auto"/>
            <w:noWrap/>
            <w:vAlign w:val="bottom"/>
            <w:hideMark/>
          </w:tcPr>
          <w:p w14:paraId="12A1BA83" w14:textId="139689E6" w:rsidR="005400CD" w:rsidRPr="00B84FCD" w:rsidRDefault="005400CD" w:rsidP="005400CD">
            <w:pPr>
              <w:spacing w:after="0" w:line="240" w:lineRule="auto"/>
              <w:jc w:val="right"/>
              <w:rPr>
                <w:rFonts w:cs="Arial"/>
                <w:sz w:val="16"/>
                <w:szCs w:val="16"/>
              </w:rPr>
            </w:pPr>
            <w:r>
              <w:rPr>
                <w:rFonts w:cs="Arial"/>
                <w:sz w:val="16"/>
                <w:szCs w:val="16"/>
              </w:rPr>
              <w:t xml:space="preserve">3,805.0 </w:t>
            </w:r>
          </w:p>
        </w:tc>
        <w:tc>
          <w:tcPr>
            <w:tcW w:w="928" w:type="dxa"/>
            <w:tcBorders>
              <w:top w:val="nil"/>
              <w:left w:val="nil"/>
              <w:bottom w:val="nil"/>
              <w:right w:val="nil"/>
            </w:tcBorders>
            <w:shd w:val="clear" w:color="auto" w:fill="auto"/>
            <w:noWrap/>
            <w:vAlign w:val="bottom"/>
            <w:hideMark/>
          </w:tcPr>
          <w:p w14:paraId="617CE02C" w14:textId="38F73CEA" w:rsidR="005400CD" w:rsidRPr="00B84FCD" w:rsidRDefault="005400CD" w:rsidP="005400CD">
            <w:pPr>
              <w:spacing w:after="0" w:line="240" w:lineRule="auto"/>
              <w:jc w:val="right"/>
              <w:rPr>
                <w:rFonts w:cs="Arial"/>
                <w:sz w:val="16"/>
                <w:szCs w:val="16"/>
              </w:rPr>
            </w:pPr>
            <w:r>
              <w:rPr>
                <w:rFonts w:cs="Arial"/>
                <w:sz w:val="16"/>
                <w:szCs w:val="16"/>
              </w:rPr>
              <w:t xml:space="preserve">3,824.2 </w:t>
            </w:r>
          </w:p>
        </w:tc>
        <w:tc>
          <w:tcPr>
            <w:tcW w:w="1005" w:type="dxa"/>
            <w:tcBorders>
              <w:top w:val="nil"/>
              <w:left w:val="nil"/>
              <w:bottom w:val="nil"/>
              <w:right w:val="single" w:sz="4" w:space="0" w:color="auto"/>
            </w:tcBorders>
            <w:shd w:val="clear" w:color="auto" w:fill="auto"/>
            <w:noWrap/>
            <w:vAlign w:val="bottom"/>
            <w:hideMark/>
          </w:tcPr>
          <w:p w14:paraId="0EB0D4C0" w14:textId="19E180DE" w:rsidR="005400CD" w:rsidRPr="00B84FCD" w:rsidRDefault="005400CD" w:rsidP="005400CD">
            <w:pPr>
              <w:spacing w:after="0" w:line="240" w:lineRule="auto"/>
              <w:jc w:val="right"/>
              <w:rPr>
                <w:rFonts w:cs="Arial"/>
                <w:sz w:val="16"/>
                <w:szCs w:val="16"/>
              </w:rPr>
            </w:pPr>
            <w:r>
              <w:rPr>
                <w:rFonts w:cs="Arial"/>
                <w:sz w:val="16"/>
                <w:szCs w:val="16"/>
              </w:rPr>
              <w:t xml:space="preserve">3,902.7 </w:t>
            </w:r>
          </w:p>
        </w:tc>
      </w:tr>
      <w:tr w:rsidR="005400CD" w:rsidRPr="00B84FCD" w14:paraId="5523750E"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1B93447"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191764A2" w14:textId="1A30C02A" w:rsidR="005400CD" w:rsidRPr="00B84FCD" w:rsidRDefault="005400CD" w:rsidP="005400CD">
            <w:pPr>
              <w:spacing w:after="0" w:line="240" w:lineRule="auto"/>
              <w:jc w:val="right"/>
              <w:rPr>
                <w:rFonts w:cs="Arial"/>
                <w:sz w:val="16"/>
                <w:szCs w:val="16"/>
              </w:rPr>
            </w:pPr>
            <w:r>
              <w:rPr>
                <w:rFonts w:cs="Arial"/>
                <w:sz w:val="16"/>
                <w:szCs w:val="16"/>
              </w:rPr>
              <w:t xml:space="preserve">5.0 </w:t>
            </w:r>
          </w:p>
        </w:tc>
        <w:tc>
          <w:tcPr>
            <w:tcW w:w="928" w:type="dxa"/>
            <w:tcBorders>
              <w:top w:val="nil"/>
              <w:left w:val="nil"/>
              <w:bottom w:val="nil"/>
              <w:right w:val="nil"/>
            </w:tcBorders>
            <w:shd w:val="clear" w:color="auto" w:fill="auto"/>
            <w:noWrap/>
            <w:vAlign w:val="bottom"/>
            <w:hideMark/>
          </w:tcPr>
          <w:p w14:paraId="317C505A" w14:textId="10E102F0" w:rsidR="005400CD" w:rsidRPr="00B84FCD" w:rsidRDefault="005400CD" w:rsidP="005400CD">
            <w:pPr>
              <w:spacing w:after="0" w:line="240" w:lineRule="auto"/>
              <w:jc w:val="right"/>
              <w:rPr>
                <w:rFonts w:cs="Arial"/>
                <w:sz w:val="16"/>
                <w:szCs w:val="16"/>
              </w:rPr>
            </w:pPr>
            <w:r>
              <w:rPr>
                <w:rFonts w:cs="Arial"/>
                <w:sz w:val="16"/>
                <w:szCs w:val="16"/>
              </w:rPr>
              <w:t xml:space="preserve">3.7 </w:t>
            </w:r>
          </w:p>
        </w:tc>
        <w:tc>
          <w:tcPr>
            <w:tcW w:w="931" w:type="dxa"/>
            <w:tcBorders>
              <w:top w:val="nil"/>
              <w:left w:val="nil"/>
              <w:bottom w:val="nil"/>
              <w:right w:val="nil"/>
            </w:tcBorders>
            <w:shd w:val="clear" w:color="auto" w:fill="auto"/>
            <w:noWrap/>
            <w:vAlign w:val="bottom"/>
            <w:hideMark/>
          </w:tcPr>
          <w:p w14:paraId="09235AB3" w14:textId="12F256E6" w:rsidR="005400CD" w:rsidRPr="00B84FCD" w:rsidRDefault="005400CD" w:rsidP="005400CD">
            <w:pPr>
              <w:spacing w:after="0" w:line="240" w:lineRule="auto"/>
              <w:jc w:val="right"/>
              <w:rPr>
                <w:rFonts w:cs="Arial"/>
                <w:sz w:val="16"/>
                <w:szCs w:val="16"/>
              </w:rPr>
            </w:pPr>
            <w:r>
              <w:rPr>
                <w:rFonts w:cs="Arial"/>
                <w:sz w:val="16"/>
                <w:szCs w:val="16"/>
              </w:rPr>
              <w:t xml:space="preserve">2.2 </w:t>
            </w:r>
          </w:p>
        </w:tc>
        <w:tc>
          <w:tcPr>
            <w:tcW w:w="999" w:type="dxa"/>
            <w:tcBorders>
              <w:top w:val="nil"/>
              <w:left w:val="nil"/>
              <w:bottom w:val="nil"/>
              <w:right w:val="single" w:sz="4" w:space="0" w:color="auto"/>
            </w:tcBorders>
            <w:shd w:val="clear" w:color="auto" w:fill="auto"/>
            <w:noWrap/>
            <w:vAlign w:val="bottom"/>
            <w:hideMark/>
          </w:tcPr>
          <w:p w14:paraId="2C5B3BE0" w14:textId="6EC0B04D" w:rsidR="005400CD" w:rsidRPr="00B84FCD" w:rsidRDefault="005400CD" w:rsidP="005400CD">
            <w:pPr>
              <w:spacing w:after="0" w:line="240" w:lineRule="auto"/>
              <w:jc w:val="right"/>
              <w:rPr>
                <w:rFonts w:cs="Arial"/>
                <w:sz w:val="16"/>
                <w:szCs w:val="16"/>
              </w:rPr>
            </w:pPr>
            <w:r>
              <w:rPr>
                <w:rFonts w:cs="Arial"/>
                <w:sz w:val="16"/>
                <w:szCs w:val="16"/>
              </w:rPr>
              <w:t xml:space="preserve">0.9 </w:t>
            </w:r>
          </w:p>
        </w:tc>
        <w:tc>
          <w:tcPr>
            <w:tcW w:w="928" w:type="dxa"/>
            <w:tcBorders>
              <w:top w:val="nil"/>
              <w:left w:val="nil"/>
              <w:bottom w:val="nil"/>
              <w:right w:val="nil"/>
            </w:tcBorders>
            <w:shd w:val="clear" w:color="auto" w:fill="auto"/>
            <w:noWrap/>
            <w:vAlign w:val="bottom"/>
            <w:hideMark/>
          </w:tcPr>
          <w:p w14:paraId="4314D8B7" w14:textId="1C46FE08" w:rsidR="005400CD" w:rsidRPr="00B84FCD" w:rsidRDefault="005400CD" w:rsidP="005400CD">
            <w:pPr>
              <w:spacing w:after="0" w:line="240" w:lineRule="auto"/>
              <w:jc w:val="right"/>
              <w:rPr>
                <w:rFonts w:cs="Arial"/>
                <w:sz w:val="16"/>
                <w:szCs w:val="16"/>
              </w:rPr>
            </w:pPr>
            <w:r>
              <w:rPr>
                <w:rFonts w:cs="Arial"/>
                <w:sz w:val="16"/>
                <w:szCs w:val="16"/>
              </w:rPr>
              <w:t xml:space="preserve">0.3 </w:t>
            </w:r>
          </w:p>
        </w:tc>
        <w:tc>
          <w:tcPr>
            <w:tcW w:w="928" w:type="dxa"/>
            <w:tcBorders>
              <w:top w:val="nil"/>
              <w:left w:val="nil"/>
              <w:bottom w:val="nil"/>
              <w:right w:val="nil"/>
            </w:tcBorders>
            <w:shd w:val="clear" w:color="auto" w:fill="auto"/>
            <w:noWrap/>
            <w:vAlign w:val="bottom"/>
            <w:hideMark/>
          </w:tcPr>
          <w:p w14:paraId="11CAC43E" w14:textId="20B76472" w:rsidR="005400CD" w:rsidRPr="00B84FCD" w:rsidRDefault="005400CD" w:rsidP="005400CD">
            <w:pPr>
              <w:spacing w:after="0" w:line="240" w:lineRule="auto"/>
              <w:jc w:val="right"/>
              <w:rPr>
                <w:rFonts w:cs="Arial"/>
                <w:sz w:val="16"/>
                <w:szCs w:val="16"/>
              </w:rPr>
            </w:pPr>
            <w:r>
              <w:rPr>
                <w:rFonts w:cs="Arial"/>
                <w:sz w:val="16"/>
                <w:szCs w:val="16"/>
              </w:rPr>
              <w:t xml:space="preserve">0.0 </w:t>
            </w:r>
          </w:p>
        </w:tc>
        <w:tc>
          <w:tcPr>
            <w:tcW w:w="928" w:type="dxa"/>
            <w:tcBorders>
              <w:top w:val="nil"/>
              <w:left w:val="nil"/>
              <w:bottom w:val="nil"/>
              <w:right w:val="nil"/>
            </w:tcBorders>
            <w:shd w:val="clear" w:color="auto" w:fill="auto"/>
            <w:noWrap/>
            <w:vAlign w:val="bottom"/>
            <w:hideMark/>
          </w:tcPr>
          <w:p w14:paraId="2AD7373F" w14:textId="1398D073" w:rsidR="005400CD" w:rsidRPr="00B84FCD" w:rsidRDefault="005400CD" w:rsidP="005400CD">
            <w:pPr>
              <w:spacing w:after="0" w:line="240" w:lineRule="auto"/>
              <w:jc w:val="right"/>
              <w:rPr>
                <w:rFonts w:cs="Arial"/>
                <w:sz w:val="16"/>
                <w:szCs w:val="16"/>
              </w:rPr>
            </w:pPr>
            <w:r>
              <w:rPr>
                <w:rFonts w:cs="Arial"/>
                <w:sz w:val="16"/>
                <w:szCs w:val="16"/>
              </w:rPr>
              <w:t xml:space="preserve">0.7 </w:t>
            </w:r>
          </w:p>
        </w:tc>
        <w:tc>
          <w:tcPr>
            <w:tcW w:w="1006" w:type="dxa"/>
            <w:tcBorders>
              <w:top w:val="nil"/>
              <w:left w:val="nil"/>
              <w:bottom w:val="nil"/>
              <w:right w:val="single" w:sz="4" w:space="0" w:color="auto"/>
            </w:tcBorders>
            <w:shd w:val="clear" w:color="auto" w:fill="auto"/>
            <w:noWrap/>
            <w:vAlign w:val="bottom"/>
            <w:hideMark/>
          </w:tcPr>
          <w:p w14:paraId="1D6F329F" w14:textId="4B0731C4" w:rsidR="005400CD" w:rsidRPr="00B84FCD" w:rsidRDefault="005400CD" w:rsidP="005400CD">
            <w:pPr>
              <w:spacing w:after="0" w:line="240" w:lineRule="auto"/>
              <w:jc w:val="right"/>
              <w:rPr>
                <w:rFonts w:cs="Arial"/>
                <w:sz w:val="16"/>
                <w:szCs w:val="16"/>
              </w:rPr>
            </w:pPr>
            <w:r>
              <w:rPr>
                <w:rFonts w:cs="Arial"/>
                <w:sz w:val="16"/>
                <w:szCs w:val="16"/>
              </w:rPr>
              <w:t xml:space="preserve">1.9 </w:t>
            </w:r>
          </w:p>
        </w:tc>
        <w:tc>
          <w:tcPr>
            <w:tcW w:w="928" w:type="dxa"/>
            <w:tcBorders>
              <w:top w:val="nil"/>
              <w:left w:val="nil"/>
              <w:bottom w:val="nil"/>
              <w:right w:val="nil"/>
            </w:tcBorders>
            <w:shd w:val="clear" w:color="auto" w:fill="auto"/>
            <w:noWrap/>
            <w:vAlign w:val="bottom"/>
            <w:hideMark/>
          </w:tcPr>
          <w:p w14:paraId="4DF5C338" w14:textId="07E3C0AF" w:rsidR="005400CD" w:rsidRPr="00B84FCD" w:rsidRDefault="005400CD" w:rsidP="005400CD">
            <w:pPr>
              <w:spacing w:after="0" w:line="240" w:lineRule="auto"/>
              <w:jc w:val="right"/>
              <w:rPr>
                <w:rFonts w:cs="Arial"/>
                <w:sz w:val="16"/>
                <w:szCs w:val="16"/>
              </w:rPr>
            </w:pPr>
            <w:r>
              <w:rPr>
                <w:rFonts w:cs="Arial"/>
                <w:sz w:val="16"/>
                <w:szCs w:val="16"/>
              </w:rPr>
              <w:t xml:space="preserve">2.3 </w:t>
            </w:r>
          </w:p>
        </w:tc>
        <w:tc>
          <w:tcPr>
            <w:tcW w:w="928" w:type="dxa"/>
            <w:tcBorders>
              <w:top w:val="nil"/>
              <w:left w:val="nil"/>
              <w:bottom w:val="nil"/>
              <w:right w:val="nil"/>
            </w:tcBorders>
            <w:shd w:val="clear" w:color="auto" w:fill="auto"/>
            <w:noWrap/>
            <w:vAlign w:val="bottom"/>
            <w:hideMark/>
          </w:tcPr>
          <w:p w14:paraId="684F23CB" w14:textId="57798BCE" w:rsidR="005400CD" w:rsidRPr="00B84FCD" w:rsidRDefault="005400CD" w:rsidP="005400CD">
            <w:pPr>
              <w:spacing w:after="0" w:line="240" w:lineRule="auto"/>
              <w:jc w:val="right"/>
              <w:rPr>
                <w:rFonts w:cs="Arial"/>
                <w:sz w:val="16"/>
                <w:szCs w:val="16"/>
              </w:rPr>
            </w:pPr>
            <w:r>
              <w:rPr>
                <w:rFonts w:cs="Arial"/>
                <w:sz w:val="16"/>
                <w:szCs w:val="16"/>
              </w:rPr>
              <w:t xml:space="preserve">2.5 </w:t>
            </w:r>
          </w:p>
        </w:tc>
        <w:tc>
          <w:tcPr>
            <w:tcW w:w="928" w:type="dxa"/>
            <w:tcBorders>
              <w:top w:val="nil"/>
              <w:left w:val="nil"/>
              <w:bottom w:val="nil"/>
              <w:right w:val="nil"/>
            </w:tcBorders>
            <w:shd w:val="clear" w:color="auto" w:fill="auto"/>
            <w:noWrap/>
            <w:vAlign w:val="bottom"/>
            <w:hideMark/>
          </w:tcPr>
          <w:p w14:paraId="3F1D0487" w14:textId="1893606F" w:rsidR="005400CD" w:rsidRPr="00B84FCD" w:rsidRDefault="005400CD" w:rsidP="005400CD">
            <w:pPr>
              <w:spacing w:after="0" w:line="240" w:lineRule="auto"/>
              <w:jc w:val="right"/>
              <w:rPr>
                <w:rFonts w:cs="Arial"/>
                <w:sz w:val="16"/>
                <w:szCs w:val="16"/>
              </w:rPr>
            </w:pPr>
            <w:r>
              <w:rPr>
                <w:rFonts w:cs="Arial"/>
                <w:sz w:val="16"/>
                <w:szCs w:val="16"/>
              </w:rPr>
              <w:t xml:space="preserve">2.6 </w:t>
            </w:r>
          </w:p>
        </w:tc>
        <w:tc>
          <w:tcPr>
            <w:tcW w:w="1005" w:type="dxa"/>
            <w:tcBorders>
              <w:top w:val="nil"/>
              <w:left w:val="nil"/>
              <w:bottom w:val="nil"/>
              <w:right w:val="single" w:sz="4" w:space="0" w:color="auto"/>
            </w:tcBorders>
            <w:shd w:val="clear" w:color="auto" w:fill="auto"/>
            <w:noWrap/>
            <w:vAlign w:val="bottom"/>
            <w:hideMark/>
          </w:tcPr>
          <w:p w14:paraId="57438A74" w14:textId="09E24152" w:rsidR="005400CD" w:rsidRPr="00B84FCD" w:rsidRDefault="005400CD" w:rsidP="005400CD">
            <w:pPr>
              <w:spacing w:after="0" w:line="240" w:lineRule="auto"/>
              <w:jc w:val="right"/>
              <w:rPr>
                <w:rFonts w:cs="Arial"/>
                <w:sz w:val="16"/>
                <w:szCs w:val="16"/>
              </w:rPr>
            </w:pPr>
            <w:r>
              <w:rPr>
                <w:rFonts w:cs="Arial"/>
                <w:sz w:val="16"/>
                <w:szCs w:val="16"/>
              </w:rPr>
              <w:t xml:space="preserve">3.4 </w:t>
            </w:r>
          </w:p>
        </w:tc>
      </w:tr>
      <w:tr w:rsidR="005400CD" w:rsidRPr="00B84FCD" w14:paraId="4E3ED46A"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C4E9006"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Demand Deposits</w:t>
            </w:r>
          </w:p>
        </w:tc>
        <w:tc>
          <w:tcPr>
            <w:tcW w:w="868" w:type="dxa"/>
            <w:tcBorders>
              <w:top w:val="nil"/>
              <w:left w:val="nil"/>
              <w:bottom w:val="nil"/>
              <w:right w:val="nil"/>
            </w:tcBorders>
            <w:shd w:val="clear" w:color="auto" w:fill="auto"/>
            <w:noWrap/>
            <w:vAlign w:val="bottom"/>
            <w:hideMark/>
          </w:tcPr>
          <w:p w14:paraId="7CF80C45" w14:textId="73584003" w:rsidR="005400CD" w:rsidRPr="00B84FCD" w:rsidRDefault="005400CD" w:rsidP="005400CD">
            <w:pPr>
              <w:spacing w:after="0" w:line="240" w:lineRule="auto"/>
              <w:jc w:val="right"/>
              <w:rPr>
                <w:rFonts w:cs="Arial"/>
                <w:sz w:val="16"/>
                <w:szCs w:val="16"/>
              </w:rPr>
            </w:pPr>
            <w:r>
              <w:rPr>
                <w:rFonts w:cs="Arial"/>
                <w:sz w:val="16"/>
                <w:szCs w:val="16"/>
              </w:rPr>
              <w:t xml:space="preserve">5,055.2 </w:t>
            </w:r>
          </w:p>
        </w:tc>
        <w:tc>
          <w:tcPr>
            <w:tcW w:w="928" w:type="dxa"/>
            <w:tcBorders>
              <w:top w:val="nil"/>
              <w:left w:val="nil"/>
              <w:bottom w:val="nil"/>
              <w:right w:val="nil"/>
            </w:tcBorders>
            <w:shd w:val="clear" w:color="auto" w:fill="auto"/>
            <w:noWrap/>
            <w:vAlign w:val="bottom"/>
            <w:hideMark/>
          </w:tcPr>
          <w:p w14:paraId="52FBA7F4" w14:textId="639D2CC1" w:rsidR="005400CD" w:rsidRPr="00B84FCD" w:rsidRDefault="005400CD" w:rsidP="005400CD">
            <w:pPr>
              <w:spacing w:after="0" w:line="240" w:lineRule="auto"/>
              <w:jc w:val="right"/>
              <w:rPr>
                <w:rFonts w:cs="Arial"/>
                <w:sz w:val="16"/>
                <w:szCs w:val="16"/>
              </w:rPr>
            </w:pPr>
            <w:r>
              <w:rPr>
                <w:rFonts w:cs="Arial"/>
                <w:sz w:val="16"/>
                <w:szCs w:val="16"/>
              </w:rPr>
              <w:t xml:space="preserve">4,949.9 </w:t>
            </w:r>
          </w:p>
        </w:tc>
        <w:tc>
          <w:tcPr>
            <w:tcW w:w="931" w:type="dxa"/>
            <w:tcBorders>
              <w:top w:val="nil"/>
              <w:left w:val="nil"/>
              <w:bottom w:val="nil"/>
              <w:right w:val="nil"/>
            </w:tcBorders>
            <w:shd w:val="clear" w:color="auto" w:fill="auto"/>
            <w:noWrap/>
            <w:vAlign w:val="bottom"/>
            <w:hideMark/>
          </w:tcPr>
          <w:p w14:paraId="1B672345" w14:textId="40EF9A45" w:rsidR="005400CD" w:rsidRPr="00B84FCD" w:rsidRDefault="005400CD" w:rsidP="005400CD">
            <w:pPr>
              <w:spacing w:after="0" w:line="240" w:lineRule="auto"/>
              <w:jc w:val="right"/>
              <w:rPr>
                <w:rFonts w:cs="Arial"/>
                <w:sz w:val="16"/>
                <w:szCs w:val="16"/>
              </w:rPr>
            </w:pPr>
            <w:r>
              <w:rPr>
                <w:rFonts w:cs="Arial"/>
                <w:sz w:val="16"/>
                <w:szCs w:val="16"/>
              </w:rPr>
              <w:t xml:space="preserve">4,939.9 </w:t>
            </w:r>
          </w:p>
        </w:tc>
        <w:tc>
          <w:tcPr>
            <w:tcW w:w="999" w:type="dxa"/>
            <w:tcBorders>
              <w:top w:val="nil"/>
              <w:left w:val="nil"/>
              <w:bottom w:val="nil"/>
              <w:right w:val="single" w:sz="4" w:space="0" w:color="auto"/>
            </w:tcBorders>
            <w:shd w:val="clear" w:color="auto" w:fill="auto"/>
            <w:noWrap/>
            <w:vAlign w:val="bottom"/>
            <w:hideMark/>
          </w:tcPr>
          <w:p w14:paraId="5EC0C98F" w14:textId="2965DD46" w:rsidR="005400CD" w:rsidRPr="00B84FCD" w:rsidRDefault="005400CD" w:rsidP="005400CD">
            <w:pPr>
              <w:spacing w:after="0" w:line="240" w:lineRule="auto"/>
              <w:jc w:val="right"/>
              <w:rPr>
                <w:rFonts w:cs="Arial"/>
                <w:sz w:val="16"/>
                <w:szCs w:val="16"/>
              </w:rPr>
            </w:pPr>
            <w:r>
              <w:rPr>
                <w:rFonts w:cs="Arial"/>
                <w:sz w:val="16"/>
                <w:szCs w:val="16"/>
              </w:rPr>
              <w:t xml:space="preserve">4,969.6 </w:t>
            </w:r>
          </w:p>
        </w:tc>
        <w:tc>
          <w:tcPr>
            <w:tcW w:w="928" w:type="dxa"/>
            <w:tcBorders>
              <w:top w:val="nil"/>
              <w:left w:val="nil"/>
              <w:bottom w:val="nil"/>
              <w:right w:val="nil"/>
            </w:tcBorders>
            <w:shd w:val="clear" w:color="auto" w:fill="auto"/>
            <w:noWrap/>
            <w:vAlign w:val="bottom"/>
            <w:hideMark/>
          </w:tcPr>
          <w:p w14:paraId="25015555" w14:textId="01ECE540" w:rsidR="005400CD" w:rsidRPr="00B84FCD" w:rsidRDefault="005400CD" w:rsidP="005400CD">
            <w:pPr>
              <w:spacing w:after="0" w:line="240" w:lineRule="auto"/>
              <w:jc w:val="right"/>
              <w:rPr>
                <w:rFonts w:cs="Arial"/>
                <w:sz w:val="16"/>
                <w:szCs w:val="16"/>
              </w:rPr>
            </w:pPr>
            <w:r>
              <w:rPr>
                <w:rFonts w:cs="Arial"/>
                <w:sz w:val="16"/>
                <w:szCs w:val="16"/>
              </w:rPr>
              <w:t xml:space="preserve">4,978.2 </w:t>
            </w:r>
          </w:p>
        </w:tc>
        <w:tc>
          <w:tcPr>
            <w:tcW w:w="928" w:type="dxa"/>
            <w:tcBorders>
              <w:top w:val="nil"/>
              <w:left w:val="nil"/>
              <w:bottom w:val="nil"/>
              <w:right w:val="nil"/>
            </w:tcBorders>
            <w:shd w:val="clear" w:color="auto" w:fill="auto"/>
            <w:noWrap/>
            <w:vAlign w:val="bottom"/>
            <w:hideMark/>
          </w:tcPr>
          <w:p w14:paraId="3F336450" w14:textId="04CFBA6E" w:rsidR="005400CD" w:rsidRPr="00B84FCD" w:rsidRDefault="005400CD" w:rsidP="005400CD">
            <w:pPr>
              <w:spacing w:after="0" w:line="240" w:lineRule="auto"/>
              <w:jc w:val="right"/>
              <w:rPr>
                <w:rFonts w:cs="Arial"/>
                <w:sz w:val="16"/>
                <w:szCs w:val="16"/>
              </w:rPr>
            </w:pPr>
            <w:r>
              <w:rPr>
                <w:rFonts w:cs="Arial"/>
                <w:sz w:val="16"/>
                <w:szCs w:val="16"/>
              </w:rPr>
              <w:t xml:space="preserve">5,166.9 </w:t>
            </w:r>
          </w:p>
        </w:tc>
        <w:tc>
          <w:tcPr>
            <w:tcW w:w="928" w:type="dxa"/>
            <w:tcBorders>
              <w:top w:val="nil"/>
              <w:left w:val="nil"/>
              <w:bottom w:val="nil"/>
              <w:right w:val="nil"/>
            </w:tcBorders>
            <w:shd w:val="clear" w:color="auto" w:fill="auto"/>
            <w:noWrap/>
            <w:vAlign w:val="bottom"/>
            <w:hideMark/>
          </w:tcPr>
          <w:p w14:paraId="319C2103" w14:textId="31B287A8" w:rsidR="005400CD" w:rsidRPr="00B84FCD" w:rsidRDefault="005400CD" w:rsidP="005400CD">
            <w:pPr>
              <w:spacing w:after="0" w:line="240" w:lineRule="auto"/>
              <w:jc w:val="right"/>
              <w:rPr>
                <w:rFonts w:cs="Arial"/>
                <w:sz w:val="16"/>
                <w:szCs w:val="16"/>
              </w:rPr>
            </w:pPr>
            <w:r>
              <w:rPr>
                <w:rFonts w:cs="Arial"/>
                <w:sz w:val="16"/>
                <w:szCs w:val="16"/>
              </w:rPr>
              <w:t xml:space="preserve">5,278.6 </w:t>
            </w:r>
          </w:p>
        </w:tc>
        <w:tc>
          <w:tcPr>
            <w:tcW w:w="1006" w:type="dxa"/>
            <w:tcBorders>
              <w:top w:val="nil"/>
              <w:left w:val="nil"/>
              <w:bottom w:val="nil"/>
              <w:right w:val="single" w:sz="4" w:space="0" w:color="auto"/>
            </w:tcBorders>
            <w:shd w:val="clear" w:color="auto" w:fill="auto"/>
            <w:noWrap/>
            <w:vAlign w:val="bottom"/>
            <w:hideMark/>
          </w:tcPr>
          <w:p w14:paraId="4DAB42A9" w14:textId="25FC093E" w:rsidR="005400CD" w:rsidRPr="00B84FCD" w:rsidRDefault="005400CD" w:rsidP="005400CD">
            <w:pPr>
              <w:spacing w:after="0" w:line="240" w:lineRule="auto"/>
              <w:jc w:val="right"/>
              <w:rPr>
                <w:rFonts w:cs="Arial"/>
                <w:sz w:val="16"/>
                <w:szCs w:val="16"/>
              </w:rPr>
            </w:pPr>
            <w:r>
              <w:rPr>
                <w:rFonts w:cs="Arial"/>
                <w:sz w:val="16"/>
                <w:szCs w:val="16"/>
              </w:rPr>
              <w:t xml:space="preserve">5,328.7 </w:t>
            </w:r>
          </w:p>
        </w:tc>
        <w:tc>
          <w:tcPr>
            <w:tcW w:w="928" w:type="dxa"/>
            <w:tcBorders>
              <w:top w:val="nil"/>
              <w:left w:val="nil"/>
              <w:bottom w:val="nil"/>
              <w:right w:val="nil"/>
            </w:tcBorders>
            <w:shd w:val="clear" w:color="auto" w:fill="auto"/>
            <w:noWrap/>
            <w:vAlign w:val="bottom"/>
            <w:hideMark/>
          </w:tcPr>
          <w:p w14:paraId="3E292DAE" w14:textId="536B5B7B" w:rsidR="005400CD" w:rsidRPr="00B84FCD" w:rsidRDefault="005400CD" w:rsidP="005400CD">
            <w:pPr>
              <w:spacing w:after="0" w:line="240" w:lineRule="auto"/>
              <w:jc w:val="right"/>
              <w:rPr>
                <w:rFonts w:cs="Arial"/>
                <w:sz w:val="16"/>
                <w:szCs w:val="16"/>
              </w:rPr>
            </w:pPr>
            <w:r>
              <w:rPr>
                <w:rFonts w:cs="Arial"/>
                <w:sz w:val="16"/>
                <w:szCs w:val="16"/>
              </w:rPr>
              <w:t xml:space="preserve">5,288.3 </w:t>
            </w:r>
          </w:p>
        </w:tc>
        <w:tc>
          <w:tcPr>
            <w:tcW w:w="928" w:type="dxa"/>
            <w:tcBorders>
              <w:top w:val="nil"/>
              <w:left w:val="nil"/>
              <w:bottom w:val="nil"/>
              <w:right w:val="nil"/>
            </w:tcBorders>
            <w:shd w:val="clear" w:color="auto" w:fill="auto"/>
            <w:noWrap/>
            <w:vAlign w:val="bottom"/>
            <w:hideMark/>
          </w:tcPr>
          <w:p w14:paraId="4CCA2F59" w14:textId="40D57F48" w:rsidR="005400CD" w:rsidRPr="00B84FCD" w:rsidRDefault="005400CD" w:rsidP="005400CD">
            <w:pPr>
              <w:spacing w:after="0" w:line="240" w:lineRule="auto"/>
              <w:jc w:val="right"/>
              <w:rPr>
                <w:rFonts w:cs="Arial"/>
                <w:sz w:val="16"/>
                <w:szCs w:val="16"/>
              </w:rPr>
            </w:pPr>
            <w:r>
              <w:rPr>
                <w:rFonts w:cs="Arial"/>
                <w:sz w:val="16"/>
                <w:szCs w:val="16"/>
              </w:rPr>
              <w:t xml:space="preserve">5,410.4 </w:t>
            </w:r>
          </w:p>
        </w:tc>
        <w:tc>
          <w:tcPr>
            <w:tcW w:w="928" w:type="dxa"/>
            <w:tcBorders>
              <w:top w:val="nil"/>
              <w:left w:val="nil"/>
              <w:bottom w:val="nil"/>
              <w:right w:val="nil"/>
            </w:tcBorders>
            <w:shd w:val="clear" w:color="auto" w:fill="auto"/>
            <w:noWrap/>
            <w:vAlign w:val="bottom"/>
            <w:hideMark/>
          </w:tcPr>
          <w:p w14:paraId="03873996" w14:textId="3DEBA476" w:rsidR="005400CD" w:rsidRPr="00B84FCD" w:rsidRDefault="005400CD" w:rsidP="005400CD">
            <w:pPr>
              <w:spacing w:after="0" w:line="240" w:lineRule="auto"/>
              <w:jc w:val="right"/>
              <w:rPr>
                <w:rFonts w:cs="Arial"/>
                <w:sz w:val="16"/>
                <w:szCs w:val="16"/>
              </w:rPr>
            </w:pPr>
            <w:r>
              <w:rPr>
                <w:rFonts w:cs="Arial"/>
                <w:sz w:val="16"/>
                <w:szCs w:val="16"/>
              </w:rPr>
              <w:t xml:space="preserve">5,522.6 </w:t>
            </w:r>
          </w:p>
        </w:tc>
        <w:tc>
          <w:tcPr>
            <w:tcW w:w="1005" w:type="dxa"/>
            <w:tcBorders>
              <w:top w:val="nil"/>
              <w:left w:val="nil"/>
              <w:bottom w:val="nil"/>
              <w:right w:val="single" w:sz="4" w:space="0" w:color="auto"/>
            </w:tcBorders>
            <w:shd w:val="clear" w:color="auto" w:fill="auto"/>
            <w:noWrap/>
            <w:vAlign w:val="bottom"/>
            <w:hideMark/>
          </w:tcPr>
          <w:p w14:paraId="75B8D135" w14:textId="7078928F" w:rsidR="005400CD" w:rsidRPr="00B84FCD" w:rsidRDefault="005400CD" w:rsidP="005400CD">
            <w:pPr>
              <w:spacing w:after="0" w:line="240" w:lineRule="auto"/>
              <w:jc w:val="right"/>
              <w:rPr>
                <w:rFonts w:cs="Arial"/>
                <w:sz w:val="16"/>
                <w:szCs w:val="16"/>
              </w:rPr>
            </w:pPr>
            <w:r>
              <w:rPr>
                <w:rFonts w:cs="Arial"/>
                <w:sz w:val="16"/>
                <w:szCs w:val="16"/>
              </w:rPr>
              <w:t xml:space="preserve">5,583.6 </w:t>
            </w:r>
          </w:p>
        </w:tc>
      </w:tr>
      <w:tr w:rsidR="005400CD" w:rsidRPr="00B84FCD" w14:paraId="632195EF"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B67D194" w14:textId="77777777" w:rsidR="005400CD" w:rsidRPr="00B84FCD" w:rsidRDefault="005400CD" w:rsidP="005400CD">
            <w:pPr>
              <w:spacing w:after="0" w:line="240" w:lineRule="auto"/>
              <w:ind w:firstLineChars="300" w:firstLine="48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38E00A42" w14:textId="5329843E" w:rsidR="005400CD" w:rsidRPr="00B84FCD" w:rsidRDefault="005400CD" w:rsidP="005400CD">
            <w:pPr>
              <w:spacing w:after="0" w:line="240" w:lineRule="auto"/>
              <w:jc w:val="right"/>
              <w:rPr>
                <w:rFonts w:cs="Arial"/>
                <w:sz w:val="16"/>
                <w:szCs w:val="16"/>
              </w:rPr>
            </w:pPr>
            <w:r>
              <w:rPr>
                <w:rFonts w:cs="Arial"/>
                <w:sz w:val="16"/>
                <w:szCs w:val="16"/>
              </w:rPr>
              <w:t xml:space="preserve">5.5 </w:t>
            </w:r>
          </w:p>
        </w:tc>
        <w:tc>
          <w:tcPr>
            <w:tcW w:w="928" w:type="dxa"/>
            <w:tcBorders>
              <w:top w:val="nil"/>
              <w:left w:val="nil"/>
              <w:bottom w:val="nil"/>
              <w:right w:val="nil"/>
            </w:tcBorders>
            <w:shd w:val="clear" w:color="auto" w:fill="auto"/>
            <w:noWrap/>
            <w:vAlign w:val="bottom"/>
            <w:hideMark/>
          </w:tcPr>
          <w:p w14:paraId="05F66A9C" w14:textId="2A22D29B" w:rsidR="005400CD" w:rsidRPr="00B84FCD" w:rsidRDefault="005400CD" w:rsidP="005400CD">
            <w:pPr>
              <w:spacing w:after="0" w:line="240" w:lineRule="auto"/>
              <w:jc w:val="right"/>
              <w:rPr>
                <w:rFonts w:cs="Arial"/>
                <w:sz w:val="16"/>
                <w:szCs w:val="16"/>
              </w:rPr>
            </w:pPr>
            <w:r>
              <w:rPr>
                <w:rFonts w:cs="Arial"/>
                <w:sz w:val="16"/>
                <w:szCs w:val="16"/>
              </w:rPr>
              <w:t xml:space="preserve">0.1 </w:t>
            </w:r>
          </w:p>
        </w:tc>
        <w:tc>
          <w:tcPr>
            <w:tcW w:w="931" w:type="dxa"/>
            <w:tcBorders>
              <w:top w:val="nil"/>
              <w:left w:val="nil"/>
              <w:bottom w:val="nil"/>
              <w:right w:val="nil"/>
            </w:tcBorders>
            <w:shd w:val="clear" w:color="auto" w:fill="auto"/>
            <w:noWrap/>
            <w:vAlign w:val="bottom"/>
            <w:hideMark/>
          </w:tcPr>
          <w:p w14:paraId="596493F9" w14:textId="467BD809" w:rsidR="005400CD" w:rsidRPr="00B84FCD" w:rsidRDefault="005400CD" w:rsidP="005400CD">
            <w:pPr>
              <w:spacing w:after="0" w:line="240" w:lineRule="auto"/>
              <w:jc w:val="right"/>
              <w:rPr>
                <w:rFonts w:cs="Arial"/>
                <w:sz w:val="16"/>
                <w:szCs w:val="16"/>
              </w:rPr>
            </w:pPr>
            <w:r>
              <w:rPr>
                <w:rFonts w:cs="Arial"/>
                <w:sz w:val="16"/>
                <w:szCs w:val="16"/>
              </w:rPr>
              <w:t>(4.0)</w:t>
            </w:r>
          </w:p>
        </w:tc>
        <w:tc>
          <w:tcPr>
            <w:tcW w:w="999" w:type="dxa"/>
            <w:tcBorders>
              <w:top w:val="nil"/>
              <w:left w:val="nil"/>
              <w:bottom w:val="nil"/>
              <w:right w:val="single" w:sz="4" w:space="0" w:color="auto"/>
            </w:tcBorders>
            <w:shd w:val="clear" w:color="auto" w:fill="auto"/>
            <w:noWrap/>
            <w:vAlign w:val="bottom"/>
            <w:hideMark/>
          </w:tcPr>
          <w:p w14:paraId="028DA53B" w14:textId="768BF958" w:rsidR="005400CD" w:rsidRPr="00B84FCD" w:rsidRDefault="005400CD" w:rsidP="005400CD">
            <w:pPr>
              <w:spacing w:after="0" w:line="240" w:lineRule="auto"/>
              <w:jc w:val="right"/>
              <w:rPr>
                <w:rFonts w:cs="Arial"/>
                <w:sz w:val="16"/>
                <w:szCs w:val="16"/>
              </w:rPr>
            </w:pPr>
            <w:r>
              <w:rPr>
                <w:rFonts w:cs="Arial"/>
                <w:sz w:val="16"/>
                <w:szCs w:val="16"/>
              </w:rPr>
              <w:t>(3.1)</w:t>
            </w:r>
          </w:p>
        </w:tc>
        <w:tc>
          <w:tcPr>
            <w:tcW w:w="928" w:type="dxa"/>
            <w:tcBorders>
              <w:top w:val="nil"/>
              <w:left w:val="nil"/>
              <w:bottom w:val="nil"/>
              <w:right w:val="nil"/>
            </w:tcBorders>
            <w:shd w:val="clear" w:color="auto" w:fill="auto"/>
            <w:noWrap/>
            <w:vAlign w:val="bottom"/>
            <w:hideMark/>
          </w:tcPr>
          <w:p w14:paraId="0F087FE2" w14:textId="069AEFF2" w:rsidR="005400CD" w:rsidRPr="00B84FCD" w:rsidRDefault="005400CD" w:rsidP="005400CD">
            <w:pPr>
              <w:spacing w:after="0" w:line="240" w:lineRule="auto"/>
              <w:jc w:val="right"/>
              <w:rPr>
                <w:rFonts w:cs="Arial"/>
                <w:sz w:val="16"/>
                <w:szCs w:val="16"/>
              </w:rPr>
            </w:pPr>
            <w:r>
              <w:rPr>
                <w:rFonts w:cs="Arial"/>
                <w:sz w:val="16"/>
                <w:szCs w:val="16"/>
              </w:rPr>
              <w:t>(1.5)</w:t>
            </w:r>
          </w:p>
        </w:tc>
        <w:tc>
          <w:tcPr>
            <w:tcW w:w="928" w:type="dxa"/>
            <w:tcBorders>
              <w:top w:val="nil"/>
              <w:left w:val="nil"/>
              <w:bottom w:val="nil"/>
              <w:right w:val="nil"/>
            </w:tcBorders>
            <w:shd w:val="clear" w:color="auto" w:fill="auto"/>
            <w:noWrap/>
            <w:vAlign w:val="bottom"/>
            <w:hideMark/>
          </w:tcPr>
          <w:p w14:paraId="541EC477" w14:textId="2271BDF8" w:rsidR="005400CD" w:rsidRPr="00B84FCD" w:rsidRDefault="005400CD" w:rsidP="005400CD">
            <w:pPr>
              <w:spacing w:after="0" w:line="240" w:lineRule="auto"/>
              <w:jc w:val="right"/>
              <w:rPr>
                <w:rFonts w:cs="Arial"/>
                <w:sz w:val="16"/>
                <w:szCs w:val="16"/>
              </w:rPr>
            </w:pPr>
            <w:r>
              <w:rPr>
                <w:rFonts w:cs="Arial"/>
                <w:sz w:val="16"/>
                <w:szCs w:val="16"/>
              </w:rPr>
              <w:t xml:space="preserve">4.4 </w:t>
            </w:r>
          </w:p>
        </w:tc>
        <w:tc>
          <w:tcPr>
            <w:tcW w:w="928" w:type="dxa"/>
            <w:tcBorders>
              <w:top w:val="nil"/>
              <w:left w:val="nil"/>
              <w:bottom w:val="nil"/>
              <w:right w:val="nil"/>
            </w:tcBorders>
            <w:shd w:val="clear" w:color="auto" w:fill="auto"/>
            <w:noWrap/>
            <w:vAlign w:val="bottom"/>
            <w:hideMark/>
          </w:tcPr>
          <w:p w14:paraId="3B63DF06" w14:textId="6D488527" w:rsidR="005400CD" w:rsidRPr="00B84FCD" w:rsidRDefault="005400CD" w:rsidP="005400CD">
            <w:pPr>
              <w:spacing w:after="0" w:line="240" w:lineRule="auto"/>
              <w:jc w:val="right"/>
              <w:rPr>
                <w:rFonts w:cs="Arial"/>
                <w:sz w:val="16"/>
                <w:szCs w:val="16"/>
              </w:rPr>
            </w:pPr>
            <w:r>
              <w:rPr>
                <w:rFonts w:cs="Arial"/>
                <w:sz w:val="16"/>
                <w:szCs w:val="16"/>
              </w:rPr>
              <w:t xml:space="preserve">6.9 </w:t>
            </w:r>
          </w:p>
        </w:tc>
        <w:tc>
          <w:tcPr>
            <w:tcW w:w="1006" w:type="dxa"/>
            <w:tcBorders>
              <w:top w:val="nil"/>
              <w:left w:val="nil"/>
              <w:bottom w:val="nil"/>
              <w:right w:val="single" w:sz="4" w:space="0" w:color="auto"/>
            </w:tcBorders>
            <w:shd w:val="clear" w:color="auto" w:fill="auto"/>
            <w:noWrap/>
            <w:vAlign w:val="bottom"/>
            <w:hideMark/>
          </w:tcPr>
          <w:p w14:paraId="016FC233" w14:textId="4FBC1368" w:rsidR="005400CD" w:rsidRPr="00B84FCD" w:rsidRDefault="005400CD" w:rsidP="005400CD">
            <w:pPr>
              <w:spacing w:after="0" w:line="240" w:lineRule="auto"/>
              <w:jc w:val="right"/>
              <w:rPr>
                <w:rFonts w:cs="Arial"/>
                <w:sz w:val="16"/>
                <w:szCs w:val="16"/>
              </w:rPr>
            </w:pPr>
            <w:r>
              <w:rPr>
                <w:rFonts w:cs="Arial"/>
                <w:sz w:val="16"/>
                <w:szCs w:val="16"/>
              </w:rPr>
              <w:t xml:space="preserve">7.2 </w:t>
            </w:r>
          </w:p>
        </w:tc>
        <w:tc>
          <w:tcPr>
            <w:tcW w:w="928" w:type="dxa"/>
            <w:tcBorders>
              <w:top w:val="nil"/>
              <w:left w:val="nil"/>
              <w:bottom w:val="nil"/>
              <w:right w:val="nil"/>
            </w:tcBorders>
            <w:shd w:val="clear" w:color="auto" w:fill="auto"/>
            <w:noWrap/>
            <w:vAlign w:val="bottom"/>
            <w:hideMark/>
          </w:tcPr>
          <w:p w14:paraId="3779C9E9" w14:textId="4D715145" w:rsidR="005400CD" w:rsidRPr="00B84FCD" w:rsidRDefault="005400CD" w:rsidP="005400CD">
            <w:pPr>
              <w:spacing w:after="0" w:line="240" w:lineRule="auto"/>
              <w:jc w:val="right"/>
              <w:rPr>
                <w:rFonts w:cs="Arial"/>
                <w:sz w:val="16"/>
                <w:szCs w:val="16"/>
              </w:rPr>
            </w:pPr>
            <w:r>
              <w:rPr>
                <w:rFonts w:cs="Arial"/>
                <w:sz w:val="16"/>
                <w:szCs w:val="16"/>
              </w:rPr>
              <w:t xml:space="preserve">6.2 </w:t>
            </w:r>
          </w:p>
        </w:tc>
        <w:tc>
          <w:tcPr>
            <w:tcW w:w="928" w:type="dxa"/>
            <w:tcBorders>
              <w:top w:val="nil"/>
              <w:left w:val="nil"/>
              <w:bottom w:val="nil"/>
              <w:right w:val="nil"/>
            </w:tcBorders>
            <w:shd w:val="clear" w:color="auto" w:fill="auto"/>
            <w:noWrap/>
            <w:vAlign w:val="bottom"/>
            <w:hideMark/>
          </w:tcPr>
          <w:p w14:paraId="5643D001" w14:textId="4C4A7EE1" w:rsidR="005400CD" w:rsidRPr="00B84FCD" w:rsidRDefault="005400CD" w:rsidP="005400CD">
            <w:pPr>
              <w:spacing w:after="0" w:line="240" w:lineRule="auto"/>
              <w:jc w:val="right"/>
              <w:rPr>
                <w:rFonts w:cs="Arial"/>
                <w:sz w:val="16"/>
                <w:szCs w:val="16"/>
              </w:rPr>
            </w:pPr>
            <w:r>
              <w:rPr>
                <w:rFonts w:cs="Arial"/>
                <w:sz w:val="16"/>
                <w:szCs w:val="16"/>
              </w:rPr>
              <w:t xml:space="preserve">4.7 </w:t>
            </w:r>
          </w:p>
        </w:tc>
        <w:tc>
          <w:tcPr>
            <w:tcW w:w="928" w:type="dxa"/>
            <w:tcBorders>
              <w:top w:val="nil"/>
              <w:left w:val="nil"/>
              <w:bottom w:val="nil"/>
              <w:right w:val="nil"/>
            </w:tcBorders>
            <w:shd w:val="clear" w:color="auto" w:fill="auto"/>
            <w:noWrap/>
            <w:vAlign w:val="bottom"/>
            <w:hideMark/>
          </w:tcPr>
          <w:p w14:paraId="028F8BEF" w14:textId="4E16436B" w:rsidR="005400CD" w:rsidRPr="00B84FCD" w:rsidRDefault="005400CD" w:rsidP="005400CD">
            <w:pPr>
              <w:spacing w:after="0" w:line="240" w:lineRule="auto"/>
              <w:jc w:val="right"/>
              <w:rPr>
                <w:rFonts w:cs="Arial"/>
                <w:sz w:val="16"/>
                <w:szCs w:val="16"/>
              </w:rPr>
            </w:pPr>
            <w:r>
              <w:rPr>
                <w:rFonts w:cs="Arial"/>
                <w:sz w:val="16"/>
                <w:szCs w:val="16"/>
              </w:rPr>
              <w:t xml:space="preserve">4.6 </w:t>
            </w:r>
          </w:p>
        </w:tc>
        <w:tc>
          <w:tcPr>
            <w:tcW w:w="1005" w:type="dxa"/>
            <w:tcBorders>
              <w:top w:val="nil"/>
              <w:left w:val="nil"/>
              <w:bottom w:val="nil"/>
              <w:right w:val="single" w:sz="4" w:space="0" w:color="auto"/>
            </w:tcBorders>
            <w:shd w:val="clear" w:color="auto" w:fill="auto"/>
            <w:noWrap/>
            <w:vAlign w:val="bottom"/>
            <w:hideMark/>
          </w:tcPr>
          <w:p w14:paraId="57F813EF" w14:textId="79605594" w:rsidR="005400CD" w:rsidRPr="00B84FCD" w:rsidRDefault="005400CD" w:rsidP="005400CD">
            <w:pPr>
              <w:spacing w:after="0" w:line="240" w:lineRule="auto"/>
              <w:jc w:val="right"/>
              <w:rPr>
                <w:rFonts w:cs="Arial"/>
                <w:sz w:val="16"/>
                <w:szCs w:val="16"/>
              </w:rPr>
            </w:pPr>
            <w:r>
              <w:rPr>
                <w:rFonts w:cs="Arial"/>
                <w:sz w:val="16"/>
                <w:szCs w:val="16"/>
              </w:rPr>
              <w:t xml:space="preserve">4.8 </w:t>
            </w:r>
          </w:p>
        </w:tc>
      </w:tr>
      <w:tr w:rsidR="00D45363" w:rsidRPr="00B84FCD" w14:paraId="43CF57C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A81E810" w14:textId="77777777" w:rsidR="00D45363" w:rsidRPr="00B84FCD" w:rsidRDefault="00D45363" w:rsidP="00D45363">
            <w:pPr>
              <w:spacing w:after="0" w:line="240" w:lineRule="auto"/>
              <w:rPr>
                <w:rFonts w:cs="Arial"/>
                <w:sz w:val="16"/>
                <w:szCs w:val="16"/>
              </w:rPr>
            </w:pPr>
            <w:r w:rsidRPr="00B84FCD">
              <w:rPr>
                <w:rFonts w:cs="Arial"/>
                <w:sz w:val="16"/>
                <w:szCs w:val="16"/>
              </w:rPr>
              <w:t> </w:t>
            </w:r>
          </w:p>
        </w:tc>
        <w:tc>
          <w:tcPr>
            <w:tcW w:w="868" w:type="dxa"/>
            <w:tcBorders>
              <w:top w:val="nil"/>
              <w:left w:val="nil"/>
              <w:bottom w:val="nil"/>
              <w:right w:val="nil"/>
            </w:tcBorders>
            <w:shd w:val="clear" w:color="auto" w:fill="auto"/>
            <w:noWrap/>
            <w:vAlign w:val="bottom"/>
            <w:hideMark/>
          </w:tcPr>
          <w:p w14:paraId="04B0796B"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12EBBEA"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78EBC2C4"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079BD357" w14:textId="161F3E37"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00077279"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8BF3279"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A000D60"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0F0DCC95" w14:textId="3E9137E4"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1F6E2628"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5FBA7E95"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09700DC"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0C08AC86" w14:textId="55D964A0" w:rsidR="00D45363" w:rsidRPr="00B84FCD" w:rsidRDefault="00D45363" w:rsidP="00D45363">
            <w:pPr>
              <w:spacing w:after="0" w:line="240" w:lineRule="auto"/>
              <w:rPr>
                <w:rFonts w:cs="Arial"/>
                <w:sz w:val="16"/>
                <w:szCs w:val="16"/>
              </w:rPr>
            </w:pPr>
            <w:r>
              <w:rPr>
                <w:rFonts w:cs="Arial"/>
                <w:sz w:val="16"/>
                <w:szCs w:val="16"/>
              </w:rPr>
              <w:t> </w:t>
            </w:r>
          </w:p>
        </w:tc>
      </w:tr>
      <w:tr w:rsidR="00D45363" w:rsidRPr="00B84FCD" w14:paraId="4B00F6D3"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467A253" w14:textId="77777777" w:rsidR="00D45363" w:rsidRPr="00B84FCD" w:rsidRDefault="00D45363" w:rsidP="00D45363">
            <w:pPr>
              <w:spacing w:after="0" w:line="240" w:lineRule="auto"/>
              <w:rPr>
                <w:rFonts w:cs="Arial"/>
                <w:b/>
                <w:bCs/>
                <w:sz w:val="16"/>
                <w:szCs w:val="16"/>
              </w:rPr>
            </w:pPr>
            <w:r w:rsidRPr="00B84FCD">
              <w:rPr>
                <w:rFonts w:cs="Arial"/>
                <w:b/>
                <w:bCs/>
                <w:sz w:val="16"/>
                <w:szCs w:val="16"/>
              </w:rPr>
              <w:t>Business Activity</w:t>
            </w:r>
          </w:p>
        </w:tc>
        <w:tc>
          <w:tcPr>
            <w:tcW w:w="868" w:type="dxa"/>
            <w:tcBorders>
              <w:top w:val="nil"/>
              <w:left w:val="nil"/>
              <w:bottom w:val="nil"/>
              <w:right w:val="nil"/>
            </w:tcBorders>
            <w:shd w:val="clear" w:color="auto" w:fill="auto"/>
            <w:noWrap/>
            <w:vAlign w:val="bottom"/>
            <w:hideMark/>
          </w:tcPr>
          <w:p w14:paraId="16CAF7A3" w14:textId="77777777" w:rsidR="00D45363" w:rsidRPr="00B84FCD" w:rsidRDefault="00D45363" w:rsidP="00D45363">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038AE583"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02937609"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6E23E785" w14:textId="74A0FB48"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7275D89F"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2E042D8B"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715408FB"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3FE97D12" w14:textId="2C57E59F"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7B6FE6FD"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EFD74BE"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2C74682E"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08CD674F" w14:textId="751F5AD1" w:rsidR="00D45363" w:rsidRPr="00B84FCD" w:rsidRDefault="00D45363" w:rsidP="00D45363">
            <w:pPr>
              <w:spacing w:after="0" w:line="240" w:lineRule="auto"/>
              <w:rPr>
                <w:rFonts w:cs="Arial"/>
                <w:sz w:val="16"/>
                <w:szCs w:val="16"/>
              </w:rPr>
            </w:pPr>
            <w:r>
              <w:rPr>
                <w:rFonts w:cs="Arial"/>
                <w:sz w:val="16"/>
                <w:szCs w:val="16"/>
              </w:rPr>
              <w:t> </w:t>
            </w:r>
          </w:p>
        </w:tc>
      </w:tr>
      <w:tr w:rsidR="005400CD" w:rsidRPr="00B84FCD" w14:paraId="3238B553"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F09CE2C"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Corporate Profits</w:t>
            </w:r>
          </w:p>
        </w:tc>
        <w:tc>
          <w:tcPr>
            <w:tcW w:w="868" w:type="dxa"/>
            <w:tcBorders>
              <w:top w:val="nil"/>
              <w:left w:val="nil"/>
              <w:bottom w:val="nil"/>
              <w:right w:val="nil"/>
            </w:tcBorders>
            <w:shd w:val="clear" w:color="auto" w:fill="auto"/>
            <w:noWrap/>
            <w:vAlign w:val="bottom"/>
            <w:hideMark/>
          </w:tcPr>
          <w:p w14:paraId="36375FCD" w14:textId="5E6C41FD" w:rsidR="005400CD" w:rsidRPr="00B84FCD" w:rsidRDefault="005400CD" w:rsidP="005400CD">
            <w:pPr>
              <w:spacing w:after="0" w:line="240" w:lineRule="auto"/>
              <w:jc w:val="right"/>
              <w:rPr>
                <w:rFonts w:cs="Arial"/>
                <w:sz w:val="15"/>
                <w:szCs w:val="15"/>
              </w:rPr>
            </w:pPr>
            <w:r>
              <w:rPr>
                <w:rFonts w:cs="Arial"/>
                <w:sz w:val="16"/>
                <w:szCs w:val="16"/>
              </w:rPr>
              <w:t>2,931,223</w:t>
            </w:r>
          </w:p>
        </w:tc>
        <w:tc>
          <w:tcPr>
            <w:tcW w:w="928" w:type="dxa"/>
            <w:tcBorders>
              <w:top w:val="nil"/>
              <w:left w:val="nil"/>
              <w:bottom w:val="nil"/>
              <w:right w:val="nil"/>
            </w:tcBorders>
            <w:shd w:val="clear" w:color="auto" w:fill="auto"/>
            <w:noWrap/>
            <w:vAlign w:val="bottom"/>
            <w:hideMark/>
          </w:tcPr>
          <w:p w14:paraId="05631205" w14:textId="184B4097" w:rsidR="005400CD" w:rsidRPr="00B84FCD" w:rsidRDefault="005400CD" w:rsidP="005400CD">
            <w:pPr>
              <w:spacing w:after="0" w:line="240" w:lineRule="auto"/>
              <w:jc w:val="right"/>
              <w:rPr>
                <w:rFonts w:cs="Arial"/>
                <w:sz w:val="15"/>
                <w:szCs w:val="15"/>
              </w:rPr>
            </w:pPr>
            <w:r>
              <w:rPr>
                <w:rFonts w:cs="Arial"/>
                <w:sz w:val="16"/>
                <w:szCs w:val="16"/>
              </w:rPr>
              <w:t>2,989,192</w:t>
            </w:r>
          </w:p>
        </w:tc>
        <w:tc>
          <w:tcPr>
            <w:tcW w:w="931" w:type="dxa"/>
            <w:tcBorders>
              <w:top w:val="nil"/>
              <w:left w:val="nil"/>
              <w:bottom w:val="nil"/>
              <w:right w:val="nil"/>
            </w:tcBorders>
            <w:shd w:val="clear" w:color="auto" w:fill="auto"/>
            <w:noWrap/>
            <w:vAlign w:val="bottom"/>
            <w:hideMark/>
          </w:tcPr>
          <w:p w14:paraId="44B6F56D" w14:textId="194BB511" w:rsidR="005400CD" w:rsidRPr="00B84FCD" w:rsidRDefault="005400CD" w:rsidP="005400CD">
            <w:pPr>
              <w:spacing w:after="0" w:line="240" w:lineRule="auto"/>
              <w:jc w:val="right"/>
              <w:rPr>
                <w:rFonts w:cs="Arial"/>
                <w:sz w:val="16"/>
                <w:szCs w:val="16"/>
              </w:rPr>
            </w:pPr>
            <w:r>
              <w:rPr>
                <w:rFonts w:cs="Arial"/>
                <w:sz w:val="16"/>
                <w:szCs w:val="16"/>
              </w:rPr>
              <w:t>3,114,986</w:t>
            </w:r>
          </w:p>
        </w:tc>
        <w:tc>
          <w:tcPr>
            <w:tcW w:w="999" w:type="dxa"/>
            <w:tcBorders>
              <w:top w:val="nil"/>
              <w:left w:val="nil"/>
              <w:bottom w:val="nil"/>
              <w:right w:val="single" w:sz="4" w:space="0" w:color="auto"/>
            </w:tcBorders>
            <w:shd w:val="clear" w:color="auto" w:fill="auto"/>
            <w:noWrap/>
            <w:vAlign w:val="bottom"/>
            <w:hideMark/>
          </w:tcPr>
          <w:p w14:paraId="39F2257F" w14:textId="01F5F77F" w:rsidR="005400CD" w:rsidRPr="00B84FCD" w:rsidRDefault="005400CD" w:rsidP="005400CD">
            <w:pPr>
              <w:spacing w:after="0" w:line="240" w:lineRule="auto"/>
              <w:jc w:val="right"/>
              <w:rPr>
                <w:rFonts w:cs="Arial"/>
                <w:sz w:val="16"/>
                <w:szCs w:val="16"/>
              </w:rPr>
            </w:pPr>
            <w:r>
              <w:rPr>
                <w:rFonts w:cs="Arial"/>
                <w:sz w:val="16"/>
                <w:szCs w:val="16"/>
              </w:rPr>
              <w:t>3,239,649</w:t>
            </w:r>
          </w:p>
        </w:tc>
        <w:tc>
          <w:tcPr>
            <w:tcW w:w="928" w:type="dxa"/>
            <w:tcBorders>
              <w:top w:val="nil"/>
              <w:left w:val="nil"/>
              <w:bottom w:val="nil"/>
              <w:right w:val="nil"/>
            </w:tcBorders>
            <w:shd w:val="clear" w:color="auto" w:fill="auto"/>
            <w:noWrap/>
            <w:vAlign w:val="bottom"/>
            <w:hideMark/>
          </w:tcPr>
          <w:p w14:paraId="19955D3E" w14:textId="14324A5F" w:rsidR="005400CD" w:rsidRPr="00B84FCD" w:rsidRDefault="005400CD" w:rsidP="005400CD">
            <w:pPr>
              <w:spacing w:after="0" w:line="240" w:lineRule="auto"/>
              <w:jc w:val="right"/>
              <w:rPr>
                <w:rFonts w:cs="Arial"/>
                <w:sz w:val="16"/>
                <w:szCs w:val="16"/>
              </w:rPr>
            </w:pPr>
            <w:r>
              <w:rPr>
                <w:rFonts w:cs="Arial"/>
                <w:sz w:val="16"/>
                <w:szCs w:val="16"/>
              </w:rPr>
              <w:t>3,314,945</w:t>
            </w:r>
          </w:p>
        </w:tc>
        <w:tc>
          <w:tcPr>
            <w:tcW w:w="928" w:type="dxa"/>
            <w:tcBorders>
              <w:top w:val="nil"/>
              <w:left w:val="nil"/>
              <w:bottom w:val="nil"/>
              <w:right w:val="nil"/>
            </w:tcBorders>
            <w:shd w:val="clear" w:color="auto" w:fill="auto"/>
            <w:noWrap/>
            <w:vAlign w:val="bottom"/>
            <w:hideMark/>
          </w:tcPr>
          <w:p w14:paraId="1226E0C7" w14:textId="25180E25" w:rsidR="005400CD" w:rsidRPr="00B84FCD" w:rsidRDefault="005400CD" w:rsidP="005400CD">
            <w:pPr>
              <w:spacing w:after="0" w:line="240" w:lineRule="auto"/>
              <w:jc w:val="right"/>
              <w:rPr>
                <w:rFonts w:cs="Arial"/>
                <w:sz w:val="16"/>
                <w:szCs w:val="16"/>
              </w:rPr>
            </w:pPr>
            <w:r>
              <w:rPr>
                <w:rFonts w:cs="Arial"/>
                <w:sz w:val="16"/>
                <w:szCs w:val="16"/>
              </w:rPr>
              <w:t>3,413,018</w:t>
            </w:r>
          </w:p>
        </w:tc>
        <w:tc>
          <w:tcPr>
            <w:tcW w:w="928" w:type="dxa"/>
            <w:tcBorders>
              <w:top w:val="nil"/>
              <w:left w:val="nil"/>
              <w:bottom w:val="nil"/>
              <w:right w:val="nil"/>
            </w:tcBorders>
            <w:shd w:val="clear" w:color="auto" w:fill="auto"/>
            <w:noWrap/>
            <w:vAlign w:val="bottom"/>
            <w:hideMark/>
          </w:tcPr>
          <w:p w14:paraId="7889F02E" w14:textId="7DBB84D2" w:rsidR="005400CD" w:rsidRPr="00B84FCD" w:rsidRDefault="005400CD" w:rsidP="005400CD">
            <w:pPr>
              <w:spacing w:after="0" w:line="240" w:lineRule="auto"/>
              <w:jc w:val="right"/>
              <w:rPr>
                <w:rFonts w:cs="Arial"/>
                <w:sz w:val="16"/>
                <w:szCs w:val="16"/>
              </w:rPr>
            </w:pPr>
            <w:r>
              <w:rPr>
                <w:rFonts w:cs="Arial"/>
                <w:sz w:val="16"/>
                <w:szCs w:val="16"/>
              </w:rPr>
              <w:t>3,506,643</w:t>
            </w:r>
          </w:p>
        </w:tc>
        <w:tc>
          <w:tcPr>
            <w:tcW w:w="1006" w:type="dxa"/>
            <w:tcBorders>
              <w:top w:val="nil"/>
              <w:left w:val="nil"/>
              <w:bottom w:val="nil"/>
              <w:right w:val="single" w:sz="4" w:space="0" w:color="auto"/>
            </w:tcBorders>
            <w:shd w:val="clear" w:color="auto" w:fill="auto"/>
            <w:noWrap/>
            <w:vAlign w:val="bottom"/>
            <w:hideMark/>
          </w:tcPr>
          <w:p w14:paraId="5ED01643" w14:textId="365BEB40" w:rsidR="005400CD" w:rsidRPr="00B84FCD" w:rsidRDefault="005400CD" w:rsidP="005400CD">
            <w:pPr>
              <w:spacing w:after="0" w:line="240" w:lineRule="auto"/>
              <w:jc w:val="right"/>
              <w:rPr>
                <w:rFonts w:cs="Arial"/>
                <w:sz w:val="16"/>
                <w:szCs w:val="16"/>
              </w:rPr>
            </w:pPr>
            <w:r>
              <w:rPr>
                <w:rFonts w:cs="Arial"/>
                <w:sz w:val="16"/>
                <w:szCs w:val="16"/>
              </w:rPr>
              <w:t>3,558,129</w:t>
            </w:r>
          </w:p>
        </w:tc>
        <w:tc>
          <w:tcPr>
            <w:tcW w:w="928" w:type="dxa"/>
            <w:tcBorders>
              <w:top w:val="nil"/>
              <w:left w:val="nil"/>
              <w:bottom w:val="nil"/>
              <w:right w:val="nil"/>
            </w:tcBorders>
            <w:shd w:val="clear" w:color="auto" w:fill="auto"/>
            <w:noWrap/>
            <w:vAlign w:val="bottom"/>
            <w:hideMark/>
          </w:tcPr>
          <w:p w14:paraId="6FF2E46D" w14:textId="27236E78" w:rsidR="005400CD" w:rsidRPr="00B84FCD" w:rsidRDefault="005400CD" w:rsidP="005400CD">
            <w:pPr>
              <w:spacing w:after="0" w:line="240" w:lineRule="auto"/>
              <w:jc w:val="right"/>
              <w:rPr>
                <w:rFonts w:cs="Arial"/>
                <w:sz w:val="16"/>
                <w:szCs w:val="16"/>
              </w:rPr>
            </w:pPr>
            <w:r>
              <w:rPr>
                <w:rFonts w:cs="Arial"/>
                <w:sz w:val="16"/>
                <w:szCs w:val="16"/>
              </w:rPr>
              <w:t>3,525,113</w:t>
            </w:r>
          </w:p>
        </w:tc>
        <w:tc>
          <w:tcPr>
            <w:tcW w:w="928" w:type="dxa"/>
            <w:tcBorders>
              <w:top w:val="nil"/>
              <w:left w:val="nil"/>
              <w:bottom w:val="nil"/>
              <w:right w:val="nil"/>
            </w:tcBorders>
            <w:shd w:val="clear" w:color="auto" w:fill="auto"/>
            <w:noWrap/>
            <w:vAlign w:val="bottom"/>
            <w:hideMark/>
          </w:tcPr>
          <w:p w14:paraId="54320C81" w14:textId="7A589CA3" w:rsidR="005400CD" w:rsidRPr="00B84FCD" w:rsidRDefault="005400CD" w:rsidP="005400CD">
            <w:pPr>
              <w:spacing w:after="0" w:line="240" w:lineRule="auto"/>
              <w:jc w:val="right"/>
              <w:rPr>
                <w:rFonts w:cs="Arial"/>
                <w:sz w:val="16"/>
                <w:szCs w:val="16"/>
              </w:rPr>
            </w:pPr>
            <w:r>
              <w:rPr>
                <w:rFonts w:cs="Arial"/>
                <w:sz w:val="16"/>
                <w:szCs w:val="16"/>
              </w:rPr>
              <w:t>3,671,013</w:t>
            </w:r>
          </w:p>
        </w:tc>
        <w:tc>
          <w:tcPr>
            <w:tcW w:w="928" w:type="dxa"/>
            <w:tcBorders>
              <w:top w:val="nil"/>
              <w:left w:val="nil"/>
              <w:bottom w:val="nil"/>
              <w:right w:val="nil"/>
            </w:tcBorders>
            <w:shd w:val="clear" w:color="auto" w:fill="auto"/>
            <w:noWrap/>
            <w:vAlign w:val="bottom"/>
            <w:hideMark/>
          </w:tcPr>
          <w:p w14:paraId="1F1681B7" w14:textId="62350B8D" w:rsidR="005400CD" w:rsidRPr="00B84FCD" w:rsidRDefault="005400CD" w:rsidP="005400CD">
            <w:pPr>
              <w:spacing w:after="0" w:line="240" w:lineRule="auto"/>
              <w:jc w:val="right"/>
              <w:rPr>
                <w:rFonts w:cs="Arial"/>
                <w:sz w:val="16"/>
                <w:szCs w:val="16"/>
              </w:rPr>
            </w:pPr>
            <w:r>
              <w:rPr>
                <w:rFonts w:cs="Arial"/>
                <w:sz w:val="16"/>
                <w:szCs w:val="16"/>
              </w:rPr>
              <w:t>3,848,103</w:t>
            </w:r>
          </w:p>
        </w:tc>
        <w:tc>
          <w:tcPr>
            <w:tcW w:w="1005" w:type="dxa"/>
            <w:tcBorders>
              <w:top w:val="nil"/>
              <w:left w:val="nil"/>
              <w:bottom w:val="nil"/>
              <w:right w:val="single" w:sz="4" w:space="0" w:color="auto"/>
            </w:tcBorders>
            <w:shd w:val="clear" w:color="auto" w:fill="auto"/>
            <w:noWrap/>
            <w:vAlign w:val="bottom"/>
            <w:hideMark/>
          </w:tcPr>
          <w:p w14:paraId="3D7AFC95" w14:textId="7D9310C8" w:rsidR="005400CD" w:rsidRPr="00B84FCD" w:rsidRDefault="005400CD" w:rsidP="005400CD">
            <w:pPr>
              <w:spacing w:after="0" w:line="240" w:lineRule="auto"/>
              <w:jc w:val="right"/>
              <w:rPr>
                <w:rFonts w:cs="Arial"/>
                <w:sz w:val="16"/>
                <w:szCs w:val="16"/>
              </w:rPr>
            </w:pPr>
            <w:r>
              <w:rPr>
                <w:rFonts w:cs="Arial"/>
                <w:sz w:val="16"/>
                <w:szCs w:val="16"/>
              </w:rPr>
              <w:t>3,871,928</w:t>
            </w:r>
          </w:p>
        </w:tc>
      </w:tr>
      <w:tr w:rsidR="005400CD" w:rsidRPr="00B84FCD" w14:paraId="4DBA1C6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4490F8C9"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 Change, Year Ago</w:t>
            </w:r>
          </w:p>
        </w:tc>
        <w:tc>
          <w:tcPr>
            <w:tcW w:w="868" w:type="dxa"/>
            <w:tcBorders>
              <w:top w:val="nil"/>
              <w:left w:val="nil"/>
              <w:bottom w:val="nil"/>
              <w:right w:val="nil"/>
            </w:tcBorders>
            <w:shd w:val="clear" w:color="auto" w:fill="auto"/>
            <w:noWrap/>
            <w:vAlign w:val="bottom"/>
            <w:hideMark/>
          </w:tcPr>
          <w:p w14:paraId="08A50360" w14:textId="72D674A3" w:rsidR="005400CD" w:rsidRPr="00B84FCD" w:rsidRDefault="005400CD" w:rsidP="005400CD">
            <w:pPr>
              <w:spacing w:after="0" w:line="240" w:lineRule="auto"/>
              <w:jc w:val="right"/>
              <w:rPr>
                <w:rFonts w:cs="Arial"/>
                <w:sz w:val="16"/>
                <w:szCs w:val="16"/>
              </w:rPr>
            </w:pPr>
            <w:r>
              <w:rPr>
                <w:rFonts w:cs="Arial"/>
                <w:sz w:val="16"/>
                <w:szCs w:val="16"/>
              </w:rPr>
              <w:t xml:space="preserve">1.1 </w:t>
            </w:r>
          </w:p>
        </w:tc>
        <w:tc>
          <w:tcPr>
            <w:tcW w:w="928" w:type="dxa"/>
            <w:tcBorders>
              <w:top w:val="nil"/>
              <w:left w:val="nil"/>
              <w:bottom w:val="nil"/>
              <w:right w:val="nil"/>
            </w:tcBorders>
            <w:shd w:val="clear" w:color="auto" w:fill="auto"/>
            <w:noWrap/>
            <w:vAlign w:val="bottom"/>
            <w:hideMark/>
          </w:tcPr>
          <w:p w14:paraId="3D7F30DF" w14:textId="107B211A" w:rsidR="005400CD" w:rsidRPr="00B84FCD" w:rsidRDefault="005400CD" w:rsidP="005400CD">
            <w:pPr>
              <w:spacing w:after="0" w:line="240" w:lineRule="auto"/>
              <w:jc w:val="right"/>
              <w:rPr>
                <w:rFonts w:cs="Arial"/>
                <w:sz w:val="16"/>
                <w:szCs w:val="16"/>
              </w:rPr>
            </w:pPr>
            <w:r>
              <w:rPr>
                <w:rFonts w:cs="Arial"/>
                <w:sz w:val="16"/>
                <w:szCs w:val="16"/>
              </w:rPr>
              <w:t>(3.1)</w:t>
            </w:r>
          </w:p>
        </w:tc>
        <w:tc>
          <w:tcPr>
            <w:tcW w:w="931" w:type="dxa"/>
            <w:tcBorders>
              <w:top w:val="nil"/>
              <w:left w:val="nil"/>
              <w:bottom w:val="nil"/>
              <w:right w:val="nil"/>
            </w:tcBorders>
            <w:shd w:val="clear" w:color="auto" w:fill="auto"/>
            <w:noWrap/>
            <w:vAlign w:val="bottom"/>
            <w:hideMark/>
          </w:tcPr>
          <w:p w14:paraId="5382C14A" w14:textId="5D1678D0" w:rsidR="005400CD" w:rsidRPr="00B84FCD" w:rsidRDefault="005400CD" w:rsidP="005400CD">
            <w:pPr>
              <w:spacing w:after="0" w:line="240" w:lineRule="auto"/>
              <w:jc w:val="right"/>
              <w:rPr>
                <w:rFonts w:cs="Arial"/>
                <w:sz w:val="16"/>
                <w:szCs w:val="16"/>
              </w:rPr>
            </w:pPr>
            <w:r>
              <w:rPr>
                <w:rFonts w:cs="Arial"/>
                <w:sz w:val="16"/>
                <w:szCs w:val="16"/>
              </w:rPr>
              <w:t xml:space="preserve">4.3 </w:t>
            </w:r>
          </w:p>
        </w:tc>
        <w:tc>
          <w:tcPr>
            <w:tcW w:w="999" w:type="dxa"/>
            <w:tcBorders>
              <w:top w:val="nil"/>
              <w:left w:val="nil"/>
              <w:bottom w:val="nil"/>
              <w:right w:val="single" w:sz="4" w:space="0" w:color="auto"/>
            </w:tcBorders>
            <w:shd w:val="clear" w:color="auto" w:fill="auto"/>
            <w:noWrap/>
            <w:vAlign w:val="bottom"/>
            <w:hideMark/>
          </w:tcPr>
          <w:p w14:paraId="5A3E0B66" w14:textId="37E92C08" w:rsidR="005400CD" w:rsidRPr="00B84FCD" w:rsidRDefault="005400CD" w:rsidP="005400CD">
            <w:pPr>
              <w:spacing w:after="0" w:line="240" w:lineRule="auto"/>
              <w:jc w:val="right"/>
              <w:rPr>
                <w:rFonts w:cs="Arial"/>
                <w:sz w:val="16"/>
                <w:szCs w:val="16"/>
              </w:rPr>
            </w:pPr>
            <w:r>
              <w:rPr>
                <w:rFonts w:cs="Arial"/>
                <w:sz w:val="16"/>
                <w:szCs w:val="16"/>
              </w:rPr>
              <w:t xml:space="preserve">14.3 </w:t>
            </w:r>
          </w:p>
        </w:tc>
        <w:tc>
          <w:tcPr>
            <w:tcW w:w="928" w:type="dxa"/>
            <w:tcBorders>
              <w:top w:val="nil"/>
              <w:left w:val="nil"/>
              <w:bottom w:val="nil"/>
              <w:right w:val="nil"/>
            </w:tcBorders>
            <w:shd w:val="clear" w:color="auto" w:fill="auto"/>
            <w:noWrap/>
            <w:vAlign w:val="bottom"/>
            <w:hideMark/>
          </w:tcPr>
          <w:p w14:paraId="194827E4" w14:textId="624E1392" w:rsidR="005400CD" w:rsidRPr="00B84FCD" w:rsidRDefault="005400CD" w:rsidP="005400CD">
            <w:pPr>
              <w:spacing w:after="0" w:line="240" w:lineRule="auto"/>
              <w:jc w:val="right"/>
              <w:rPr>
                <w:rFonts w:cs="Arial"/>
                <w:sz w:val="16"/>
                <w:szCs w:val="16"/>
              </w:rPr>
            </w:pPr>
            <w:r>
              <w:rPr>
                <w:rFonts w:cs="Arial"/>
                <w:sz w:val="16"/>
                <w:szCs w:val="16"/>
              </w:rPr>
              <w:t xml:space="preserve">13.1 </w:t>
            </w:r>
          </w:p>
        </w:tc>
        <w:tc>
          <w:tcPr>
            <w:tcW w:w="928" w:type="dxa"/>
            <w:tcBorders>
              <w:top w:val="nil"/>
              <w:left w:val="nil"/>
              <w:bottom w:val="nil"/>
              <w:right w:val="nil"/>
            </w:tcBorders>
            <w:shd w:val="clear" w:color="auto" w:fill="auto"/>
            <w:noWrap/>
            <w:vAlign w:val="bottom"/>
            <w:hideMark/>
          </w:tcPr>
          <w:p w14:paraId="002F1585" w14:textId="1ECA65C4" w:rsidR="005400CD" w:rsidRPr="00B84FCD" w:rsidRDefault="005400CD" w:rsidP="005400CD">
            <w:pPr>
              <w:spacing w:after="0" w:line="240" w:lineRule="auto"/>
              <w:jc w:val="right"/>
              <w:rPr>
                <w:rFonts w:cs="Arial"/>
                <w:sz w:val="16"/>
                <w:szCs w:val="16"/>
              </w:rPr>
            </w:pPr>
            <w:r>
              <w:rPr>
                <w:rFonts w:cs="Arial"/>
                <w:sz w:val="16"/>
                <w:szCs w:val="16"/>
              </w:rPr>
              <w:t xml:space="preserve">14.2 </w:t>
            </w:r>
          </w:p>
        </w:tc>
        <w:tc>
          <w:tcPr>
            <w:tcW w:w="928" w:type="dxa"/>
            <w:tcBorders>
              <w:top w:val="nil"/>
              <w:left w:val="nil"/>
              <w:bottom w:val="nil"/>
              <w:right w:val="nil"/>
            </w:tcBorders>
            <w:shd w:val="clear" w:color="auto" w:fill="auto"/>
            <w:noWrap/>
            <w:vAlign w:val="bottom"/>
            <w:hideMark/>
          </w:tcPr>
          <w:p w14:paraId="295951EE" w14:textId="2F2DBE03" w:rsidR="005400CD" w:rsidRPr="00B84FCD" w:rsidRDefault="005400CD" w:rsidP="005400CD">
            <w:pPr>
              <w:spacing w:after="0" w:line="240" w:lineRule="auto"/>
              <w:jc w:val="right"/>
              <w:rPr>
                <w:rFonts w:cs="Arial"/>
                <w:sz w:val="16"/>
                <w:szCs w:val="16"/>
              </w:rPr>
            </w:pPr>
            <w:r>
              <w:rPr>
                <w:rFonts w:cs="Arial"/>
                <w:sz w:val="16"/>
                <w:szCs w:val="16"/>
              </w:rPr>
              <w:t xml:space="preserve">12.6 </w:t>
            </w:r>
          </w:p>
        </w:tc>
        <w:tc>
          <w:tcPr>
            <w:tcW w:w="1006" w:type="dxa"/>
            <w:tcBorders>
              <w:top w:val="nil"/>
              <w:left w:val="nil"/>
              <w:bottom w:val="nil"/>
              <w:right w:val="single" w:sz="4" w:space="0" w:color="auto"/>
            </w:tcBorders>
            <w:shd w:val="clear" w:color="auto" w:fill="auto"/>
            <w:noWrap/>
            <w:vAlign w:val="bottom"/>
            <w:hideMark/>
          </w:tcPr>
          <w:p w14:paraId="62A8DD4B" w14:textId="75BD5CD6" w:rsidR="005400CD" w:rsidRPr="00B84FCD" w:rsidRDefault="005400CD" w:rsidP="005400CD">
            <w:pPr>
              <w:spacing w:after="0" w:line="240" w:lineRule="auto"/>
              <w:jc w:val="right"/>
              <w:rPr>
                <w:rFonts w:cs="Arial"/>
                <w:sz w:val="16"/>
                <w:szCs w:val="16"/>
              </w:rPr>
            </w:pPr>
            <w:r>
              <w:rPr>
                <w:rFonts w:cs="Arial"/>
                <w:sz w:val="16"/>
                <w:szCs w:val="16"/>
              </w:rPr>
              <w:t xml:space="preserve">9.8 </w:t>
            </w:r>
          </w:p>
        </w:tc>
        <w:tc>
          <w:tcPr>
            <w:tcW w:w="928" w:type="dxa"/>
            <w:tcBorders>
              <w:top w:val="nil"/>
              <w:left w:val="nil"/>
              <w:bottom w:val="nil"/>
              <w:right w:val="nil"/>
            </w:tcBorders>
            <w:shd w:val="clear" w:color="auto" w:fill="auto"/>
            <w:noWrap/>
            <w:vAlign w:val="bottom"/>
            <w:hideMark/>
          </w:tcPr>
          <w:p w14:paraId="033E7991" w14:textId="0A6544A2" w:rsidR="005400CD" w:rsidRPr="00B84FCD" w:rsidRDefault="005400CD" w:rsidP="005400CD">
            <w:pPr>
              <w:spacing w:after="0" w:line="240" w:lineRule="auto"/>
              <w:jc w:val="right"/>
              <w:rPr>
                <w:rFonts w:cs="Arial"/>
                <w:sz w:val="16"/>
                <w:szCs w:val="16"/>
              </w:rPr>
            </w:pPr>
            <w:r>
              <w:rPr>
                <w:rFonts w:cs="Arial"/>
                <w:sz w:val="16"/>
                <w:szCs w:val="16"/>
              </w:rPr>
              <w:t xml:space="preserve">6.3 </w:t>
            </w:r>
          </w:p>
        </w:tc>
        <w:tc>
          <w:tcPr>
            <w:tcW w:w="928" w:type="dxa"/>
            <w:tcBorders>
              <w:top w:val="nil"/>
              <w:left w:val="nil"/>
              <w:bottom w:val="nil"/>
              <w:right w:val="nil"/>
            </w:tcBorders>
            <w:shd w:val="clear" w:color="auto" w:fill="auto"/>
            <w:noWrap/>
            <w:vAlign w:val="bottom"/>
            <w:hideMark/>
          </w:tcPr>
          <w:p w14:paraId="0ECA51B2" w14:textId="1C5DA992" w:rsidR="005400CD" w:rsidRPr="00B84FCD" w:rsidRDefault="005400CD" w:rsidP="005400CD">
            <w:pPr>
              <w:spacing w:after="0" w:line="240" w:lineRule="auto"/>
              <w:jc w:val="right"/>
              <w:rPr>
                <w:rFonts w:cs="Arial"/>
                <w:sz w:val="16"/>
                <w:szCs w:val="16"/>
              </w:rPr>
            </w:pPr>
            <w:r>
              <w:rPr>
                <w:rFonts w:cs="Arial"/>
                <w:sz w:val="16"/>
                <w:szCs w:val="16"/>
              </w:rPr>
              <w:t xml:space="preserve">7.6 </w:t>
            </w:r>
          </w:p>
        </w:tc>
        <w:tc>
          <w:tcPr>
            <w:tcW w:w="928" w:type="dxa"/>
            <w:tcBorders>
              <w:top w:val="nil"/>
              <w:left w:val="nil"/>
              <w:bottom w:val="nil"/>
              <w:right w:val="nil"/>
            </w:tcBorders>
            <w:shd w:val="clear" w:color="auto" w:fill="auto"/>
            <w:noWrap/>
            <w:vAlign w:val="bottom"/>
            <w:hideMark/>
          </w:tcPr>
          <w:p w14:paraId="02ACDEFB" w14:textId="1D80B166" w:rsidR="005400CD" w:rsidRPr="00B84FCD" w:rsidRDefault="005400CD" w:rsidP="005400CD">
            <w:pPr>
              <w:spacing w:after="0" w:line="240" w:lineRule="auto"/>
              <w:jc w:val="right"/>
              <w:rPr>
                <w:rFonts w:cs="Arial"/>
                <w:sz w:val="16"/>
                <w:szCs w:val="16"/>
              </w:rPr>
            </w:pPr>
            <w:r>
              <w:rPr>
                <w:rFonts w:cs="Arial"/>
                <w:sz w:val="16"/>
                <w:szCs w:val="16"/>
              </w:rPr>
              <w:t xml:space="preserve">9.7 </w:t>
            </w:r>
          </w:p>
        </w:tc>
        <w:tc>
          <w:tcPr>
            <w:tcW w:w="1005" w:type="dxa"/>
            <w:tcBorders>
              <w:top w:val="nil"/>
              <w:left w:val="nil"/>
              <w:bottom w:val="nil"/>
              <w:right w:val="single" w:sz="4" w:space="0" w:color="auto"/>
            </w:tcBorders>
            <w:shd w:val="clear" w:color="auto" w:fill="auto"/>
            <w:noWrap/>
            <w:vAlign w:val="bottom"/>
            <w:hideMark/>
          </w:tcPr>
          <w:p w14:paraId="3CF2E7F9" w14:textId="5B820901" w:rsidR="005400CD" w:rsidRPr="00B84FCD" w:rsidRDefault="005400CD" w:rsidP="005400CD">
            <w:pPr>
              <w:spacing w:after="0" w:line="240" w:lineRule="auto"/>
              <w:jc w:val="right"/>
              <w:rPr>
                <w:rFonts w:cs="Arial"/>
                <w:sz w:val="16"/>
                <w:szCs w:val="16"/>
              </w:rPr>
            </w:pPr>
            <w:r>
              <w:rPr>
                <w:rFonts w:cs="Arial"/>
                <w:sz w:val="16"/>
                <w:szCs w:val="16"/>
              </w:rPr>
              <w:t xml:space="preserve">8.8 </w:t>
            </w:r>
          </w:p>
        </w:tc>
      </w:tr>
      <w:tr w:rsidR="005400CD" w:rsidRPr="00B84FCD" w14:paraId="0B412000"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77E100FF"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 xml:space="preserve">Capacity Utilization, </w:t>
            </w:r>
            <w:proofErr w:type="spellStart"/>
            <w:r w:rsidRPr="00B84FCD">
              <w:rPr>
                <w:rFonts w:cs="Arial"/>
                <w:sz w:val="16"/>
                <w:szCs w:val="16"/>
              </w:rPr>
              <w:t>Mfg</w:t>
            </w:r>
            <w:proofErr w:type="spellEnd"/>
            <w:r w:rsidRPr="00B84FCD">
              <w:rPr>
                <w:rFonts w:cs="Arial"/>
                <w:sz w:val="16"/>
                <w:szCs w:val="16"/>
              </w:rPr>
              <w:t>, %</w:t>
            </w:r>
          </w:p>
        </w:tc>
        <w:tc>
          <w:tcPr>
            <w:tcW w:w="868" w:type="dxa"/>
            <w:tcBorders>
              <w:top w:val="nil"/>
              <w:left w:val="nil"/>
              <w:bottom w:val="nil"/>
              <w:right w:val="nil"/>
            </w:tcBorders>
            <w:shd w:val="clear" w:color="auto" w:fill="auto"/>
            <w:noWrap/>
            <w:vAlign w:val="bottom"/>
            <w:hideMark/>
          </w:tcPr>
          <w:p w14:paraId="0DF02576" w14:textId="6CEAB4CD" w:rsidR="005400CD" w:rsidRPr="00B84FCD" w:rsidRDefault="005400CD" w:rsidP="005400CD">
            <w:pPr>
              <w:spacing w:after="0" w:line="240" w:lineRule="auto"/>
              <w:jc w:val="right"/>
              <w:rPr>
                <w:rFonts w:cs="Arial"/>
                <w:sz w:val="16"/>
                <w:szCs w:val="16"/>
              </w:rPr>
            </w:pPr>
            <w:r>
              <w:rPr>
                <w:rFonts w:cs="Arial"/>
                <w:sz w:val="16"/>
                <w:szCs w:val="16"/>
              </w:rPr>
              <w:t xml:space="preserve">79.6 </w:t>
            </w:r>
          </w:p>
        </w:tc>
        <w:tc>
          <w:tcPr>
            <w:tcW w:w="928" w:type="dxa"/>
            <w:tcBorders>
              <w:top w:val="nil"/>
              <w:left w:val="nil"/>
              <w:bottom w:val="nil"/>
              <w:right w:val="nil"/>
            </w:tcBorders>
            <w:shd w:val="clear" w:color="auto" w:fill="auto"/>
            <w:noWrap/>
            <w:vAlign w:val="bottom"/>
            <w:hideMark/>
          </w:tcPr>
          <w:p w14:paraId="50D9C5DB" w14:textId="0E89AA57" w:rsidR="005400CD" w:rsidRPr="00B84FCD" w:rsidRDefault="005400CD" w:rsidP="005400CD">
            <w:pPr>
              <w:spacing w:after="0" w:line="240" w:lineRule="auto"/>
              <w:jc w:val="right"/>
              <w:rPr>
                <w:rFonts w:cs="Arial"/>
                <w:sz w:val="16"/>
                <w:szCs w:val="16"/>
              </w:rPr>
            </w:pPr>
            <w:r>
              <w:rPr>
                <w:rFonts w:cs="Arial"/>
                <w:sz w:val="16"/>
                <w:szCs w:val="16"/>
              </w:rPr>
              <w:t xml:space="preserve">79.1 </w:t>
            </w:r>
          </w:p>
        </w:tc>
        <w:tc>
          <w:tcPr>
            <w:tcW w:w="931" w:type="dxa"/>
            <w:tcBorders>
              <w:top w:val="nil"/>
              <w:left w:val="nil"/>
              <w:bottom w:val="nil"/>
              <w:right w:val="nil"/>
            </w:tcBorders>
            <w:shd w:val="clear" w:color="auto" w:fill="auto"/>
            <w:noWrap/>
            <w:vAlign w:val="bottom"/>
            <w:hideMark/>
          </w:tcPr>
          <w:p w14:paraId="4D883FEB" w14:textId="27CE1448" w:rsidR="005400CD" w:rsidRPr="00B84FCD" w:rsidRDefault="005400CD" w:rsidP="005400CD">
            <w:pPr>
              <w:spacing w:after="0" w:line="240" w:lineRule="auto"/>
              <w:jc w:val="right"/>
              <w:rPr>
                <w:rFonts w:cs="Arial"/>
                <w:sz w:val="16"/>
                <w:szCs w:val="16"/>
              </w:rPr>
            </w:pPr>
            <w:r>
              <w:rPr>
                <w:rFonts w:cs="Arial"/>
                <w:sz w:val="16"/>
                <w:szCs w:val="16"/>
              </w:rPr>
              <w:t xml:space="preserve">78.9 </w:t>
            </w:r>
          </w:p>
        </w:tc>
        <w:tc>
          <w:tcPr>
            <w:tcW w:w="999" w:type="dxa"/>
            <w:tcBorders>
              <w:top w:val="nil"/>
              <w:left w:val="nil"/>
              <w:bottom w:val="nil"/>
              <w:right w:val="single" w:sz="4" w:space="0" w:color="auto"/>
            </w:tcBorders>
            <w:shd w:val="clear" w:color="auto" w:fill="auto"/>
            <w:noWrap/>
            <w:vAlign w:val="bottom"/>
            <w:hideMark/>
          </w:tcPr>
          <w:p w14:paraId="7F0900A5" w14:textId="4214E6C8" w:rsidR="005400CD" w:rsidRPr="00B84FCD" w:rsidRDefault="005400CD" w:rsidP="005400CD">
            <w:pPr>
              <w:spacing w:after="0" w:line="240" w:lineRule="auto"/>
              <w:jc w:val="right"/>
              <w:rPr>
                <w:rFonts w:cs="Arial"/>
                <w:sz w:val="16"/>
                <w:szCs w:val="16"/>
              </w:rPr>
            </w:pPr>
            <w:r>
              <w:rPr>
                <w:rFonts w:cs="Arial"/>
                <w:sz w:val="16"/>
                <w:szCs w:val="16"/>
              </w:rPr>
              <w:t xml:space="preserve">78.3 </w:t>
            </w:r>
          </w:p>
        </w:tc>
        <w:tc>
          <w:tcPr>
            <w:tcW w:w="928" w:type="dxa"/>
            <w:tcBorders>
              <w:top w:val="nil"/>
              <w:left w:val="nil"/>
              <w:bottom w:val="nil"/>
              <w:right w:val="nil"/>
            </w:tcBorders>
            <w:shd w:val="clear" w:color="auto" w:fill="auto"/>
            <w:noWrap/>
            <w:vAlign w:val="bottom"/>
            <w:hideMark/>
          </w:tcPr>
          <w:p w14:paraId="176AB7D3" w14:textId="3D954AE1" w:rsidR="005400CD" w:rsidRPr="00B84FCD" w:rsidRDefault="005400CD" w:rsidP="005400CD">
            <w:pPr>
              <w:spacing w:after="0" w:line="240" w:lineRule="auto"/>
              <w:jc w:val="right"/>
              <w:rPr>
                <w:rFonts w:cs="Arial"/>
                <w:sz w:val="16"/>
                <w:szCs w:val="16"/>
              </w:rPr>
            </w:pPr>
            <w:r>
              <w:rPr>
                <w:rFonts w:cs="Arial"/>
                <w:sz w:val="16"/>
                <w:szCs w:val="16"/>
              </w:rPr>
              <w:t xml:space="preserve">77.6 </w:t>
            </w:r>
          </w:p>
        </w:tc>
        <w:tc>
          <w:tcPr>
            <w:tcW w:w="928" w:type="dxa"/>
            <w:tcBorders>
              <w:top w:val="nil"/>
              <w:left w:val="nil"/>
              <w:bottom w:val="nil"/>
              <w:right w:val="nil"/>
            </w:tcBorders>
            <w:shd w:val="clear" w:color="auto" w:fill="auto"/>
            <w:noWrap/>
            <w:vAlign w:val="bottom"/>
            <w:hideMark/>
          </w:tcPr>
          <w:p w14:paraId="741AD31F" w14:textId="2D63FB51" w:rsidR="005400CD" w:rsidRPr="00B84FCD" w:rsidRDefault="005400CD" w:rsidP="005400CD">
            <w:pPr>
              <w:spacing w:after="0" w:line="240" w:lineRule="auto"/>
              <w:jc w:val="right"/>
              <w:rPr>
                <w:rFonts w:cs="Arial"/>
                <w:sz w:val="16"/>
                <w:szCs w:val="16"/>
              </w:rPr>
            </w:pPr>
            <w:r>
              <w:rPr>
                <w:rFonts w:cs="Arial"/>
                <w:sz w:val="16"/>
                <w:szCs w:val="16"/>
              </w:rPr>
              <w:t xml:space="preserve">78.3 </w:t>
            </w:r>
          </w:p>
        </w:tc>
        <w:tc>
          <w:tcPr>
            <w:tcW w:w="928" w:type="dxa"/>
            <w:tcBorders>
              <w:top w:val="nil"/>
              <w:left w:val="nil"/>
              <w:bottom w:val="nil"/>
              <w:right w:val="nil"/>
            </w:tcBorders>
            <w:shd w:val="clear" w:color="auto" w:fill="auto"/>
            <w:noWrap/>
            <w:vAlign w:val="bottom"/>
            <w:hideMark/>
          </w:tcPr>
          <w:p w14:paraId="44223250" w14:textId="60180EED" w:rsidR="005400CD" w:rsidRPr="00B84FCD" w:rsidRDefault="005400CD" w:rsidP="005400CD">
            <w:pPr>
              <w:spacing w:after="0" w:line="240" w:lineRule="auto"/>
              <w:jc w:val="right"/>
              <w:rPr>
                <w:rFonts w:cs="Arial"/>
                <w:sz w:val="16"/>
                <w:szCs w:val="16"/>
              </w:rPr>
            </w:pPr>
            <w:r>
              <w:rPr>
                <w:rFonts w:cs="Arial"/>
                <w:sz w:val="16"/>
                <w:szCs w:val="16"/>
              </w:rPr>
              <w:t xml:space="preserve">77.6 </w:t>
            </w:r>
          </w:p>
        </w:tc>
        <w:tc>
          <w:tcPr>
            <w:tcW w:w="1006" w:type="dxa"/>
            <w:tcBorders>
              <w:top w:val="nil"/>
              <w:left w:val="nil"/>
              <w:bottom w:val="nil"/>
              <w:right w:val="single" w:sz="4" w:space="0" w:color="auto"/>
            </w:tcBorders>
            <w:shd w:val="clear" w:color="auto" w:fill="auto"/>
            <w:noWrap/>
            <w:vAlign w:val="bottom"/>
            <w:hideMark/>
          </w:tcPr>
          <w:p w14:paraId="6EF1102F" w14:textId="550DDEB7" w:rsidR="005400CD" w:rsidRPr="00B84FCD" w:rsidRDefault="005400CD" w:rsidP="005400CD">
            <w:pPr>
              <w:spacing w:after="0" w:line="240" w:lineRule="auto"/>
              <w:jc w:val="right"/>
              <w:rPr>
                <w:rFonts w:cs="Arial"/>
                <w:sz w:val="16"/>
                <w:szCs w:val="16"/>
              </w:rPr>
            </w:pPr>
            <w:r>
              <w:rPr>
                <w:rFonts w:cs="Arial"/>
                <w:sz w:val="16"/>
                <w:szCs w:val="16"/>
              </w:rPr>
              <w:t xml:space="preserve">77.7 </w:t>
            </w:r>
          </w:p>
        </w:tc>
        <w:tc>
          <w:tcPr>
            <w:tcW w:w="928" w:type="dxa"/>
            <w:tcBorders>
              <w:top w:val="nil"/>
              <w:left w:val="nil"/>
              <w:bottom w:val="nil"/>
              <w:right w:val="nil"/>
            </w:tcBorders>
            <w:shd w:val="clear" w:color="auto" w:fill="auto"/>
            <w:noWrap/>
            <w:vAlign w:val="bottom"/>
            <w:hideMark/>
          </w:tcPr>
          <w:p w14:paraId="3106D535" w14:textId="1ADF0C57" w:rsidR="005400CD" w:rsidRPr="00B84FCD" w:rsidRDefault="005400CD" w:rsidP="005400CD">
            <w:pPr>
              <w:spacing w:after="0" w:line="240" w:lineRule="auto"/>
              <w:jc w:val="right"/>
              <w:rPr>
                <w:rFonts w:cs="Arial"/>
                <w:sz w:val="16"/>
                <w:szCs w:val="16"/>
              </w:rPr>
            </w:pPr>
            <w:r>
              <w:rPr>
                <w:rFonts w:cs="Arial"/>
                <w:sz w:val="16"/>
                <w:szCs w:val="16"/>
              </w:rPr>
              <w:t xml:space="preserve">78.2 </w:t>
            </w:r>
          </w:p>
        </w:tc>
        <w:tc>
          <w:tcPr>
            <w:tcW w:w="928" w:type="dxa"/>
            <w:tcBorders>
              <w:top w:val="nil"/>
              <w:left w:val="nil"/>
              <w:bottom w:val="nil"/>
              <w:right w:val="nil"/>
            </w:tcBorders>
            <w:shd w:val="clear" w:color="auto" w:fill="auto"/>
            <w:noWrap/>
            <w:vAlign w:val="bottom"/>
            <w:hideMark/>
          </w:tcPr>
          <w:p w14:paraId="6E2E2F16" w14:textId="02C3DAA5" w:rsidR="005400CD" w:rsidRPr="00B84FCD" w:rsidRDefault="005400CD" w:rsidP="005400CD">
            <w:pPr>
              <w:spacing w:after="0" w:line="240" w:lineRule="auto"/>
              <w:jc w:val="right"/>
              <w:rPr>
                <w:rFonts w:cs="Arial"/>
                <w:sz w:val="16"/>
                <w:szCs w:val="16"/>
              </w:rPr>
            </w:pPr>
            <w:r>
              <w:rPr>
                <w:rFonts w:cs="Arial"/>
                <w:sz w:val="16"/>
                <w:szCs w:val="16"/>
              </w:rPr>
              <w:t xml:space="preserve">78.8 </w:t>
            </w:r>
          </w:p>
        </w:tc>
        <w:tc>
          <w:tcPr>
            <w:tcW w:w="928" w:type="dxa"/>
            <w:tcBorders>
              <w:top w:val="nil"/>
              <w:left w:val="nil"/>
              <w:bottom w:val="nil"/>
              <w:right w:val="nil"/>
            </w:tcBorders>
            <w:shd w:val="clear" w:color="auto" w:fill="auto"/>
            <w:noWrap/>
            <w:vAlign w:val="bottom"/>
            <w:hideMark/>
          </w:tcPr>
          <w:p w14:paraId="7CD16137" w14:textId="6E202E9D" w:rsidR="005400CD" w:rsidRPr="00B84FCD" w:rsidRDefault="005400CD" w:rsidP="005400CD">
            <w:pPr>
              <w:spacing w:after="0" w:line="240" w:lineRule="auto"/>
              <w:jc w:val="right"/>
              <w:rPr>
                <w:rFonts w:cs="Arial"/>
                <w:sz w:val="16"/>
                <w:szCs w:val="16"/>
              </w:rPr>
            </w:pPr>
            <w:r>
              <w:rPr>
                <w:rFonts w:cs="Arial"/>
                <w:sz w:val="16"/>
                <w:szCs w:val="16"/>
              </w:rPr>
              <w:t xml:space="preserve">79.2 </w:t>
            </w:r>
          </w:p>
        </w:tc>
        <w:tc>
          <w:tcPr>
            <w:tcW w:w="1005" w:type="dxa"/>
            <w:tcBorders>
              <w:top w:val="nil"/>
              <w:left w:val="nil"/>
              <w:bottom w:val="nil"/>
              <w:right w:val="single" w:sz="4" w:space="0" w:color="auto"/>
            </w:tcBorders>
            <w:shd w:val="clear" w:color="auto" w:fill="auto"/>
            <w:noWrap/>
            <w:vAlign w:val="bottom"/>
            <w:hideMark/>
          </w:tcPr>
          <w:p w14:paraId="078B6F7F" w14:textId="6D490E38" w:rsidR="005400CD" w:rsidRPr="00B84FCD" w:rsidRDefault="005400CD" w:rsidP="005400CD">
            <w:pPr>
              <w:spacing w:after="0" w:line="240" w:lineRule="auto"/>
              <w:jc w:val="right"/>
              <w:rPr>
                <w:rFonts w:cs="Arial"/>
                <w:sz w:val="16"/>
                <w:szCs w:val="16"/>
              </w:rPr>
            </w:pPr>
            <w:r>
              <w:rPr>
                <w:rFonts w:cs="Arial"/>
                <w:sz w:val="16"/>
                <w:szCs w:val="16"/>
              </w:rPr>
              <w:t xml:space="preserve">80.4 </w:t>
            </w:r>
          </w:p>
        </w:tc>
      </w:tr>
      <w:tr w:rsidR="00D45363" w:rsidRPr="00B84FCD" w14:paraId="28101329"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5C7550B4" w14:textId="77777777" w:rsidR="00D45363" w:rsidRPr="00B84FCD" w:rsidRDefault="00D45363" w:rsidP="00D45363">
            <w:pPr>
              <w:spacing w:after="0" w:line="240" w:lineRule="auto"/>
              <w:rPr>
                <w:rFonts w:cs="Arial"/>
                <w:sz w:val="16"/>
                <w:szCs w:val="16"/>
              </w:rPr>
            </w:pPr>
            <w:r w:rsidRPr="00B84FCD">
              <w:rPr>
                <w:rFonts w:cs="Arial"/>
                <w:sz w:val="16"/>
                <w:szCs w:val="16"/>
              </w:rPr>
              <w:t> </w:t>
            </w:r>
          </w:p>
        </w:tc>
        <w:tc>
          <w:tcPr>
            <w:tcW w:w="868" w:type="dxa"/>
            <w:tcBorders>
              <w:top w:val="nil"/>
              <w:left w:val="nil"/>
              <w:bottom w:val="nil"/>
              <w:right w:val="nil"/>
            </w:tcBorders>
            <w:shd w:val="clear" w:color="auto" w:fill="auto"/>
            <w:noWrap/>
            <w:vAlign w:val="bottom"/>
            <w:hideMark/>
          </w:tcPr>
          <w:p w14:paraId="1BA5E5C8"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466CDBB5"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5935957B"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77B46AA5" w14:textId="2D209530"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5F6C2969"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537D8985"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12118E22"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46866786" w14:textId="0ED47CCB"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2D3E49DC"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49A45004"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3F9E9427"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41A668D2" w14:textId="68959D0F" w:rsidR="00D45363" w:rsidRPr="00B84FCD" w:rsidRDefault="00D45363" w:rsidP="00D45363">
            <w:pPr>
              <w:spacing w:after="0" w:line="240" w:lineRule="auto"/>
              <w:rPr>
                <w:rFonts w:cs="Arial"/>
                <w:sz w:val="16"/>
                <w:szCs w:val="16"/>
              </w:rPr>
            </w:pPr>
            <w:r>
              <w:rPr>
                <w:rFonts w:cs="Arial"/>
                <w:sz w:val="16"/>
                <w:szCs w:val="16"/>
              </w:rPr>
              <w:t> </w:t>
            </w:r>
          </w:p>
        </w:tc>
      </w:tr>
      <w:tr w:rsidR="00D45363" w:rsidRPr="00B84FCD" w14:paraId="517F563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0BBBE1B1" w14:textId="77777777" w:rsidR="00D45363" w:rsidRPr="00B84FCD" w:rsidRDefault="00D45363" w:rsidP="00D45363">
            <w:pPr>
              <w:spacing w:after="0" w:line="240" w:lineRule="auto"/>
              <w:rPr>
                <w:rFonts w:cs="Arial"/>
                <w:b/>
                <w:bCs/>
                <w:sz w:val="16"/>
                <w:szCs w:val="16"/>
              </w:rPr>
            </w:pPr>
            <w:r w:rsidRPr="00B84FCD">
              <w:rPr>
                <w:rFonts w:cs="Arial"/>
                <w:b/>
                <w:bCs/>
                <w:sz w:val="16"/>
                <w:szCs w:val="16"/>
              </w:rPr>
              <w:t>Vehicles, Housing</w:t>
            </w:r>
          </w:p>
        </w:tc>
        <w:tc>
          <w:tcPr>
            <w:tcW w:w="868" w:type="dxa"/>
            <w:tcBorders>
              <w:top w:val="nil"/>
              <w:left w:val="nil"/>
              <w:bottom w:val="nil"/>
              <w:right w:val="nil"/>
            </w:tcBorders>
            <w:shd w:val="clear" w:color="auto" w:fill="auto"/>
            <w:noWrap/>
            <w:vAlign w:val="bottom"/>
            <w:hideMark/>
          </w:tcPr>
          <w:p w14:paraId="41CDF5F4" w14:textId="77777777" w:rsidR="00D45363" w:rsidRPr="00B84FCD" w:rsidRDefault="00D45363" w:rsidP="00D45363">
            <w:pPr>
              <w:spacing w:after="0" w:line="240" w:lineRule="auto"/>
              <w:rPr>
                <w:rFonts w:cs="Arial"/>
                <w:b/>
                <w:bCs/>
                <w:sz w:val="16"/>
                <w:szCs w:val="16"/>
              </w:rPr>
            </w:pPr>
          </w:p>
        </w:tc>
        <w:tc>
          <w:tcPr>
            <w:tcW w:w="928" w:type="dxa"/>
            <w:tcBorders>
              <w:top w:val="nil"/>
              <w:left w:val="nil"/>
              <w:bottom w:val="nil"/>
              <w:right w:val="nil"/>
            </w:tcBorders>
            <w:shd w:val="clear" w:color="auto" w:fill="auto"/>
            <w:noWrap/>
            <w:vAlign w:val="bottom"/>
            <w:hideMark/>
          </w:tcPr>
          <w:p w14:paraId="15616364" w14:textId="77777777" w:rsidR="00D45363" w:rsidRPr="00B84FCD" w:rsidRDefault="00D45363" w:rsidP="00D45363">
            <w:pPr>
              <w:spacing w:after="0" w:line="240" w:lineRule="auto"/>
              <w:rPr>
                <w:rFonts w:ascii="Times New Roman" w:hAnsi="Times New Roman"/>
                <w:szCs w:val="20"/>
              </w:rPr>
            </w:pPr>
          </w:p>
        </w:tc>
        <w:tc>
          <w:tcPr>
            <w:tcW w:w="931" w:type="dxa"/>
            <w:tcBorders>
              <w:top w:val="nil"/>
              <w:left w:val="nil"/>
              <w:bottom w:val="nil"/>
              <w:right w:val="nil"/>
            </w:tcBorders>
            <w:shd w:val="clear" w:color="auto" w:fill="auto"/>
            <w:noWrap/>
            <w:vAlign w:val="bottom"/>
            <w:hideMark/>
          </w:tcPr>
          <w:p w14:paraId="542EAD52" w14:textId="77777777" w:rsidR="00D45363" w:rsidRPr="00B84FCD" w:rsidRDefault="00D45363" w:rsidP="00D45363">
            <w:pPr>
              <w:spacing w:after="0" w:line="240" w:lineRule="auto"/>
              <w:rPr>
                <w:rFonts w:ascii="Times New Roman" w:hAnsi="Times New Roman"/>
                <w:szCs w:val="20"/>
              </w:rPr>
            </w:pPr>
          </w:p>
        </w:tc>
        <w:tc>
          <w:tcPr>
            <w:tcW w:w="999" w:type="dxa"/>
            <w:tcBorders>
              <w:top w:val="nil"/>
              <w:left w:val="nil"/>
              <w:bottom w:val="nil"/>
              <w:right w:val="single" w:sz="4" w:space="0" w:color="auto"/>
            </w:tcBorders>
            <w:shd w:val="clear" w:color="auto" w:fill="auto"/>
            <w:noWrap/>
            <w:vAlign w:val="bottom"/>
            <w:hideMark/>
          </w:tcPr>
          <w:p w14:paraId="1DBC1342" w14:textId="64E18913"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533B971A"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3020AF44"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70F08FFA" w14:textId="77777777" w:rsidR="00D45363" w:rsidRPr="00B84FCD" w:rsidRDefault="00D45363" w:rsidP="00D45363">
            <w:pPr>
              <w:spacing w:after="0" w:line="240" w:lineRule="auto"/>
              <w:rPr>
                <w:rFonts w:ascii="Times New Roman" w:hAnsi="Times New Roman"/>
                <w:szCs w:val="20"/>
              </w:rPr>
            </w:pPr>
          </w:p>
        </w:tc>
        <w:tc>
          <w:tcPr>
            <w:tcW w:w="1006" w:type="dxa"/>
            <w:tcBorders>
              <w:top w:val="nil"/>
              <w:left w:val="nil"/>
              <w:bottom w:val="nil"/>
              <w:right w:val="single" w:sz="4" w:space="0" w:color="auto"/>
            </w:tcBorders>
            <w:shd w:val="clear" w:color="auto" w:fill="auto"/>
            <w:noWrap/>
            <w:vAlign w:val="bottom"/>
            <w:hideMark/>
          </w:tcPr>
          <w:p w14:paraId="57D06693" w14:textId="37426EFE" w:rsidR="00D45363" w:rsidRPr="00B84FCD" w:rsidRDefault="00D45363" w:rsidP="00D45363">
            <w:pPr>
              <w:spacing w:after="0" w:line="240" w:lineRule="auto"/>
              <w:rPr>
                <w:rFonts w:cs="Arial"/>
                <w:sz w:val="16"/>
                <w:szCs w:val="16"/>
              </w:rPr>
            </w:pPr>
            <w:r>
              <w:rPr>
                <w:rFonts w:cs="Arial"/>
                <w:sz w:val="16"/>
                <w:szCs w:val="16"/>
              </w:rPr>
              <w:t> </w:t>
            </w:r>
          </w:p>
        </w:tc>
        <w:tc>
          <w:tcPr>
            <w:tcW w:w="928" w:type="dxa"/>
            <w:tcBorders>
              <w:top w:val="nil"/>
              <w:left w:val="nil"/>
              <w:bottom w:val="nil"/>
              <w:right w:val="nil"/>
            </w:tcBorders>
            <w:shd w:val="clear" w:color="auto" w:fill="auto"/>
            <w:noWrap/>
            <w:vAlign w:val="bottom"/>
            <w:hideMark/>
          </w:tcPr>
          <w:p w14:paraId="70FBFFDF" w14:textId="77777777" w:rsidR="00D45363" w:rsidRPr="00B84FCD" w:rsidRDefault="00D45363" w:rsidP="00D45363">
            <w:pPr>
              <w:spacing w:after="0" w:line="240" w:lineRule="auto"/>
              <w:rPr>
                <w:rFonts w:cs="Arial"/>
                <w:sz w:val="16"/>
                <w:szCs w:val="16"/>
              </w:rPr>
            </w:pPr>
          </w:p>
        </w:tc>
        <w:tc>
          <w:tcPr>
            <w:tcW w:w="928" w:type="dxa"/>
            <w:tcBorders>
              <w:top w:val="nil"/>
              <w:left w:val="nil"/>
              <w:bottom w:val="nil"/>
              <w:right w:val="nil"/>
            </w:tcBorders>
            <w:shd w:val="clear" w:color="auto" w:fill="auto"/>
            <w:noWrap/>
            <w:vAlign w:val="bottom"/>
            <w:hideMark/>
          </w:tcPr>
          <w:p w14:paraId="0E94127D" w14:textId="77777777" w:rsidR="00D45363" w:rsidRPr="00B84FCD" w:rsidRDefault="00D45363" w:rsidP="00D45363">
            <w:pPr>
              <w:spacing w:after="0" w:line="240" w:lineRule="auto"/>
              <w:rPr>
                <w:rFonts w:ascii="Times New Roman" w:hAnsi="Times New Roman"/>
                <w:szCs w:val="20"/>
              </w:rPr>
            </w:pPr>
          </w:p>
        </w:tc>
        <w:tc>
          <w:tcPr>
            <w:tcW w:w="928" w:type="dxa"/>
            <w:tcBorders>
              <w:top w:val="nil"/>
              <w:left w:val="nil"/>
              <w:bottom w:val="nil"/>
              <w:right w:val="nil"/>
            </w:tcBorders>
            <w:shd w:val="clear" w:color="auto" w:fill="auto"/>
            <w:noWrap/>
            <w:vAlign w:val="bottom"/>
            <w:hideMark/>
          </w:tcPr>
          <w:p w14:paraId="6195FE47" w14:textId="77777777" w:rsidR="00D45363" w:rsidRPr="00B84FCD" w:rsidRDefault="00D45363" w:rsidP="00D45363">
            <w:pPr>
              <w:spacing w:after="0" w:line="240" w:lineRule="auto"/>
              <w:rPr>
                <w:rFonts w:ascii="Times New Roman" w:hAnsi="Times New Roman"/>
                <w:szCs w:val="20"/>
              </w:rPr>
            </w:pPr>
          </w:p>
        </w:tc>
        <w:tc>
          <w:tcPr>
            <w:tcW w:w="1005" w:type="dxa"/>
            <w:tcBorders>
              <w:top w:val="nil"/>
              <w:left w:val="nil"/>
              <w:bottom w:val="nil"/>
              <w:right w:val="single" w:sz="4" w:space="0" w:color="auto"/>
            </w:tcBorders>
            <w:shd w:val="clear" w:color="auto" w:fill="auto"/>
            <w:noWrap/>
            <w:vAlign w:val="bottom"/>
            <w:hideMark/>
          </w:tcPr>
          <w:p w14:paraId="5248E4D3" w14:textId="09128816" w:rsidR="00D45363" w:rsidRPr="00B84FCD" w:rsidRDefault="00D45363" w:rsidP="00D45363">
            <w:pPr>
              <w:spacing w:after="0" w:line="240" w:lineRule="auto"/>
              <w:rPr>
                <w:rFonts w:cs="Arial"/>
                <w:sz w:val="16"/>
                <w:szCs w:val="16"/>
              </w:rPr>
            </w:pPr>
            <w:r>
              <w:rPr>
                <w:rFonts w:cs="Arial"/>
                <w:sz w:val="16"/>
                <w:szCs w:val="16"/>
              </w:rPr>
              <w:t> </w:t>
            </w:r>
          </w:p>
        </w:tc>
      </w:tr>
      <w:tr w:rsidR="005400CD" w:rsidRPr="00B84FCD" w14:paraId="027F13EB"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1D1BFEA3"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Car &amp; Truck Veh. Sales, Mil</w:t>
            </w:r>
          </w:p>
        </w:tc>
        <w:tc>
          <w:tcPr>
            <w:tcW w:w="868" w:type="dxa"/>
            <w:tcBorders>
              <w:top w:val="nil"/>
              <w:left w:val="nil"/>
              <w:bottom w:val="nil"/>
              <w:right w:val="nil"/>
            </w:tcBorders>
            <w:shd w:val="clear" w:color="auto" w:fill="auto"/>
            <w:noWrap/>
            <w:vAlign w:val="bottom"/>
            <w:hideMark/>
          </w:tcPr>
          <w:p w14:paraId="56046797" w14:textId="0CF3236D" w:rsidR="005400CD" w:rsidRPr="00B84FCD" w:rsidRDefault="005400CD" w:rsidP="005400CD">
            <w:pPr>
              <w:spacing w:after="0" w:line="240" w:lineRule="auto"/>
              <w:jc w:val="right"/>
              <w:rPr>
                <w:rFonts w:cs="Arial"/>
                <w:sz w:val="16"/>
                <w:szCs w:val="16"/>
              </w:rPr>
            </w:pPr>
            <w:r>
              <w:rPr>
                <w:rFonts w:cs="Arial"/>
                <w:sz w:val="16"/>
                <w:szCs w:val="16"/>
              </w:rPr>
              <w:t>14.97</w:t>
            </w:r>
          </w:p>
        </w:tc>
        <w:tc>
          <w:tcPr>
            <w:tcW w:w="928" w:type="dxa"/>
            <w:tcBorders>
              <w:top w:val="nil"/>
              <w:left w:val="nil"/>
              <w:bottom w:val="nil"/>
              <w:right w:val="nil"/>
            </w:tcBorders>
            <w:shd w:val="clear" w:color="auto" w:fill="auto"/>
            <w:noWrap/>
            <w:vAlign w:val="bottom"/>
            <w:hideMark/>
          </w:tcPr>
          <w:p w14:paraId="0206E46D" w14:textId="0CFA2737" w:rsidR="005400CD" w:rsidRPr="00B84FCD" w:rsidRDefault="005400CD" w:rsidP="005400CD">
            <w:pPr>
              <w:spacing w:after="0" w:line="240" w:lineRule="auto"/>
              <w:jc w:val="right"/>
              <w:rPr>
                <w:rFonts w:cs="Arial"/>
                <w:sz w:val="16"/>
                <w:szCs w:val="16"/>
              </w:rPr>
            </w:pPr>
            <w:r>
              <w:rPr>
                <w:rFonts w:cs="Arial"/>
                <w:sz w:val="16"/>
                <w:szCs w:val="16"/>
              </w:rPr>
              <w:t>15.75</w:t>
            </w:r>
          </w:p>
        </w:tc>
        <w:tc>
          <w:tcPr>
            <w:tcW w:w="931" w:type="dxa"/>
            <w:tcBorders>
              <w:top w:val="nil"/>
              <w:left w:val="nil"/>
              <w:bottom w:val="nil"/>
              <w:right w:val="nil"/>
            </w:tcBorders>
            <w:shd w:val="clear" w:color="auto" w:fill="auto"/>
            <w:noWrap/>
            <w:vAlign w:val="bottom"/>
            <w:hideMark/>
          </w:tcPr>
          <w:p w14:paraId="5D75D188" w14:textId="06D2F93F" w:rsidR="005400CD" w:rsidRPr="00B84FCD" w:rsidRDefault="005400CD" w:rsidP="005400CD">
            <w:pPr>
              <w:spacing w:after="0" w:line="240" w:lineRule="auto"/>
              <w:jc w:val="right"/>
              <w:rPr>
                <w:rFonts w:cs="Arial"/>
                <w:sz w:val="16"/>
                <w:szCs w:val="16"/>
              </w:rPr>
            </w:pPr>
            <w:r>
              <w:rPr>
                <w:rFonts w:cs="Arial"/>
                <w:sz w:val="16"/>
                <w:szCs w:val="16"/>
              </w:rPr>
              <w:t>15.67</w:t>
            </w:r>
          </w:p>
        </w:tc>
        <w:tc>
          <w:tcPr>
            <w:tcW w:w="999" w:type="dxa"/>
            <w:tcBorders>
              <w:top w:val="nil"/>
              <w:left w:val="nil"/>
              <w:bottom w:val="nil"/>
              <w:right w:val="single" w:sz="4" w:space="0" w:color="auto"/>
            </w:tcBorders>
            <w:shd w:val="clear" w:color="auto" w:fill="auto"/>
            <w:noWrap/>
            <w:vAlign w:val="bottom"/>
            <w:hideMark/>
          </w:tcPr>
          <w:p w14:paraId="0BF4477F" w14:textId="216845E8" w:rsidR="005400CD" w:rsidRPr="00B84FCD" w:rsidRDefault="005400CD" w:rsidP="005400CD">
            <w:pPr>
              <w:spacing w:after="0" w:line="240" w:lineRule="auto"/>
              <w:jc w:val="right"/>
              <w:rPr>
                <w:rFonts w:cs="Arial"/>
                <w:sz w:val="16"/>
                <w:szCs w:val="16"/>
              </w:rPr>
            </w:pPr>
            <w:r>
              <w:rPr>
                <w:rFonts w:cs="Arial"/>
                <w:sz w:val="16"/>
                <w:szCs w:val="16"/>
              </w:rPr>
              <w:t>15.71</w:t>
            </w:r>
          </w:p>
        </w:tc>
        <w:tc>
          <w:tcPr>
            <w:tcW w:w="928" w:type="dxa"/>
            <w:tcBorders>
              <w:top w:val="nil"/>
              <w:left w:val="nil"/>
              <w:bottom w:val="nil"/>
              <w:right w:val="nil"/>
            </w:tcBorders>
            <w:shd w:val="clear" w:color="auto" w:fill="auto"/>
            <w:noWrap/>
            <w:vAlign w:val="bottom"/>
            <w:hideMark/>
          </w:tcPr>
          <w:p w14:paraId="35678BA2" w14:textId="393FFC5F" w:rsidR="005400CD" w:rsidRPr="00B84FCD" w:rsidRDefault="005400CD" w:rsidP="005400CD">
            <w:pPr>
              <w:spacing w:after="0" w:line="240" w:lineRule="auto"/>
              <w:jc w:val="right"/>
              <w:rPr>
                <w:rFonts w:cs="Arial"/>
                <w:sz w:val="16"/>
                <w:szCs w:val="16"/>
              </w:rPr>
            </w:pPr>
            <w:r>
              <w:rPr>
                <w:rFonts w:cs="Arial"/>
                <w:sz w:val="16"/>
                <w:szCs w:val="16"/>
              </w:rPr>
              <w:t>15.32</w:t>
            </w:r>
          </w:p>
        </w:tc>
        <w:tc>
          <w:tcPr>
            <w:tcW w:w="928" w:type="dxa"/>
            <w:tcBorders>
              <w:top w:val="nil"/>
              <w:left w:val="nil"/>
              <w:bottom w:val="nil"/>
              <w:right w:val="nil"/>
            </w:tcBorders>
            <w:shd w:val="clear" w:color="auto" w:fill="auto"/>
            <w:noWrap/>
            <w:vAlign w:val="bottom"/>
            <w:hideMark/>
          </w:tcPr>
          <w:p w14:paraId="60649E0A" w14:textId="2CD1B021" w:rsidR="005400CD" w:rsidRPr="00B84FCD" w:rsidRDefault="005400CD" w:rsidP="005400CD">
            <w:pPr>
              <w:spacing w:after="0" w:line="240" w:lineRule="auto"/>
              <w:jc w:val="right"/>
              <w:rPr>
                <w:rFonts w:cs="Arial"/>
                <w:sz w:val="16"/>
                <w:szCs w:val="16"/>
              </w:rPr>
            </w:pPr>
            <w:r>
              <w:rPr>
                <w:rFonts w:cs="Arial"/>
                <w:sz w:val="16"/>
                <w:szCs w:val="16"/>
              </w:rPr>
              <w:t>15.68</w:t>
            </w:r>
          </w:p>
        </w:tc>
        <w:tc>
          <w:tcPr>
            <w:tcW w:w="928" w:type="dxa"/>
            <w:tcBorders>
              <w:top w:val="nil"/>
              <w:left w:val="nil"/>
              <w:bottom w:val="nil"/>
              <w:right w:val="nil"/>
            </w:tcBorders>
            <w:shd w:val="clear" w:color="auto" w:fill="auto"/>
            <w:noWrap/>
            <w:vAlign w:val="bottom"/>
            <w:hideMark/>
          </w:tcPr>
          <w:p w14:paraId="0F0FDDD2" w14:textId="6116EB31" w:rsidR="005400CD" w:rsidRPr="00B84FCD" w:rsidRDefault="005400CD" w:rsidP="005400CD">
            <w:pPr>
              <w:spacing w:after="0" w:line="240" w:lineRule="auto"/>
              <w:jc w:val="right"/>
              <w:rPr>
                <w:rFonts w:cs="Arial"/>
                <w:sz w:val="16"/>
                <w:szCs w:val="16"/>
              </w:rPr>
            </w:pPr>
            <w:r>
              <w:rPr>
                <w:rFonts w:cs="Arial"/>
                <w:sz w:val="16"/>
                <w:szCs w:val="16"/>
              </w:rPr>
              <w:t>15.65</w:t>
            </w:r>
          </w:p>
        </w:tc>
        <w:tc>
          <w:tcPr>
            <w:tcW w:w="1006" w:type="dxa"/>
            <w:tcBorders>
              <w:top w:val="nil"/>
              <w:left w:val="nil"/>
              <w:bottom w:val="nil"/>
              <w:right w:val="single" w:sz="4" w:space="0" w:color="auto"/>
            </w:tcBorders>
            <w:shd w:val="clear" w:color="auto" w:fill="auto"/>
            <w:noWrap/>
            <w:vAlign w:val="bottom"/>
            <w:hideMark/>
          </w:tcPr>
          <w:p w14:paraId="6EBD8240" w14:textId="6D0DABF0" w:rsidR="005400CD" w:rsidRPr="00B84FCD" w:rsidRDefault="005400CD" w:rsidP="005400CD">
            <w:pPr>
              <w:spacing w:after="0" w:line="240" w:lineRule="auto"/>
              <w:jc w:val="right"/>
              <w:rPr>
                <w:rFonts w:cs="Arial"/>
                <w:sz w:val="16"/>
                <w:szCs w:val="16"/>
              </w:rPr>
            </w:pPr>
            <w:r>
              <w:rPr>
                <w:rFonts w:cs="Arial"/>
                <w:sz w:val="16"/>
                <w:szCs w:val="16"/>
              </w:rPr>
              <w:t>15.34</w:t>
            </w:r>
          </w:p>
        </w:tc>
        <w:tc>
          <w:tcPr>
            <w:tcW w:w="928" w:type="dxa"/>
            <w:tcBorders>
              <w:top w:val="nil"/>
              <w:left w:val="nil"/>
              <w:bottom w:val="nil"/>
              <w:right w:val="nil"/>
            </w:tcBorders>
            <w:shd w:val="clear" w:color="auto" w:fill="auto"/>
            <w:noWrap/>
            <w:vAlign w:val="bottom"/>
            <w:hideMark/>
          </w:tcPr>
          <w:p w14:paraId="773ABD98" w14:textId="083FBD7B" w:rsidR="005400CD" w:rsidRPr="00B84FCD" w:rsidRDefault="005400CD" w:rsidP="005400CD">
            <w:pPr>
              <w:spacing w:after="0" w:line="240" w:lineRule="auto"/>
              <w:jc w:val="right"/>
              <w:rPr>
                <w:rFonts w:cs="Arial"/>
                <w:sz w:val="16"/>
                <w:szCs w:val="16"/>
              </w:rPr>
            </w:pPr>
            <w:r>
              <w:rPr>
                <w:rFonts w:cs="Arial"/>
                <w:sz w:val="16"/>
                <w:szCs w:val="16"/>
              </w:rPr>
              <w:t>15.47</w:t>
            </w:r>
          </w:p>
        </w:tc>
        <w:tc>
          <w:tcPr>
            <w:tcW w:w="928" w:type="dxa"/>
            <w:tcBorders>
              <w:top w:val="nil"/>
              <w:left w:val="nil"/>
              <w:bottom w:val="nil"/>
              <w:right w:val="nil"/>
            </w:tcBorders>
            <w:shd w:val="clear" w:color="auto" w:fill="auto"/>
            <w:noWrap/>
            <w:vAlign w:val="bottom"/>
            <w:hideMark/>
          </w:tcPr>
          <w:p w14:paraId="2388633C" w14:textId="213087FD" w:rsidR="005400CD" w:rsidRPr="00B84FCD" w:rsidRDefault="005400CD" w:rsidP="005400CD">
            <w:pPr>
              <w:spacing w:after="0" w:line="240" w:lineRule="auto"/>
              <w:jc w:val="right"/>
              <w:rPr>
                <w:rFonts w:cs="Arial"/>
                <w:sz w:val="16"/>
                <w:szCs w:val="16"/>
              </w:rPr>
            </w:pPr>
            <w:r>
              <w:rPr>
                <w:rFonts w:cs="Arial"/>
                <w:sz w:val="16"/>
                <w:szCs w:val="16"/>
              </w:rPr>
              <w:t>15.55</w:t>
            </w:r>
          </w:p>
        </w:tc>
        <w:tc>
          <w:tcPr>
            <w:tcW w:w="928" w:type="dxa"/>
            <w:tcBorders>
              <w:top w:val="nil"/>
              <w:left w:val="nil"/>
              <w:bottom w:val="nil"/>
              <w:right w:val="nil"/>
            </w:tcBorders>
            <w:shd w:val="clear" w:color="auto" w:fill="auto"/>
            <w:noWrap/>
            <w:vAlign w:val="bottom"/>
            <w:hideMark/>
          </w:tcPr>
          <w:p w14:paraId="4253C7BE" w14:textId="1FA520B2" w:rsidR="005400CD" w:rsidRPr="00B84FCD" w:rsidRDefault="005400CD" w:rsidP="005400CD">
            <w:pPr>
              <w:spacing w:after="0" w:line="240" w:lineRule="auto"/>
              <w:jc w:val="right"/>
              <w:rPr>
                <w:rFonts w:cs="Arial"/>
                <w:sz w:val="16"/>
                <w:szCs w:val="16"/>
              </w:rPr>
            </w:pPr>
            <w:r>
              <w:rPr>
                <w:rFonts w:cs="Arial"/>
                <w:sz w:val="16"/>
                <w:szCs w:val="16"/>
              </w:rPr>
              <w:t>15.91</w:t>
            </w:r>
          </w:p>
        </w:tc>
        <w:tc>
          <w:tcPr>
            <w:tcW w:w="1005" w:type="dxa"/>
            <w:tcBorders>
              <w:top w:val="nil"/>
              <w:left w:val="nil"/>
              <w:bottom w:val="nil"/>
              <w:right w:val="single" w:sz="4" w:space="0" w:color="auto"/>
            </w:tcBorders>
            <w:shd w:val="clear" w:color="auto" w:fill="auto"/>
            <w:noWrap/>
            <w:vAlign w:val="bottom"/>
            <w:hideMark/>
          </w:tcPr>
          <w:p w14:paraId="2322A0C9" w14:textId="71DD9723" w:rsidR="005400CD" w:rsidRPr="00B84FCD" w:rsidRDefault="005400CD" w:rsidP="005400CD">
            <w:pPr>
              <w:spacing w:after="0" w:line="240" w:lineRule="auto"/>
              <w:jc w:val="right"/>
              <w:rPr>
                <w:rFonts w:cs="Arial"/>
                <w:sz w:val="16"/>
                <w:szCs w:val="16"/>
              </w:rPr>
            </w:pPr>
            <w:r>
              <w:rPr>
                <w:rFonts w:cs="Arial"/>
                <w:sz w:val="16"/>
                <w:szCs w:val="16"/>
              </w:rPr>
              <w:t>16.40</w:t>
            </w:r>
          </w:p>
        </w:tc>
      </w:tr>
      <w:tr w:rsidR="005400CD" w:rsidRPr="00B84FCD" w14:paraId="0652E96C" w14:textId="77777777" w:rsidTr="00077DCF">
        <w:trPr>
          <w:trHeight w:val="236"/>
        </w:trPr>
        <w:tc>
          <w:tcPr>
            <w:tcW w:w="3230" w:type="dxa"/>
            <w:tcBorders>
              <w:top w:val="nil"/>
              <w:left w:val="single" w:sz="8" w:space="0" w:color="auto"/>
              <w:bottom w:val="nil"/>
              <w:right w:val="single" w:sz="4" w:space="0" w:color="auto"/>
            </w:tcBorders>
            <w:shd w:val="clear" w:color="auto" w:fill="auto"/>
            <w:noWrap/>
            <w:vAlign w:val="bottom"/>
            <w:hideMark/>
          </w:tcPr>
          <w:p w14:paraId="602BCA21" w14:textId="77777777" w:rsidR="005400CD" w:rsidRPr="00B84FCD" w:rsidRDefault="005400CD" w:rsidP="005400CD">
            <w:pPr>
              <w:spacing w:after="0" w:line="240" w:lineRule="auto"/>
              <w:ind w:firstLineChars="100" w:firstLine="160"/>
              <w:rPr>
                <w:rFonts w:cs="Arial"/>
                <w:sz w:val="16"/>
                <w:szCs w:val="16"/>
              </w:rPr>
            </w:pPr>
            <w:r w:rsidRPr="00B84FCD">
              <w:rPr>
                <w:rFonts w:cs="Arial"/>
                <w:sz w:val="16"/>
                <w:szCs w:val="16"/>
              </w:rPr>
              <w:t>Private Housing Starts, Mil</w:t>
            </w:r>
          </w:p>
        </w:tc>
        <w:tc>
          <w:tcPr>
            <w:tcW w:w="868" w:type="dxa"/>
            <w:tcBorders>
              <w:top w:val="nil"/>
              <w:left w:val="nil"/>
              <w:bottom w:val="nil"/>
              <w:right w:val="nil"/>
            </w:tcBorders>
            <w:shd w:val="clear" w:color="auto" w:fill="auto"/>
            <w:noWrap/>
            <w:vAlign w:val="bottom"/>
            <w:hideMark/>
          </w:tcPr>
          <w:p w14:paraId="0AF630D5" w14:textId="4A846BD8" w:rsidR="005400CD" w:rsidRPr="00B84FCD" w:rsidRDefault="005400CD" w:rsidP="005400CD">
            <w:pPr>
              <w:spacing w:after="0" w:line="240" w:lineRule="auto"/>
              <w:jc w:val="right"/>
              <w:rPr>
                <w:rFonts w:cs="Arial"/>
                <w:sz w:val="16"/>
                <w:szCs w:val="16"/>
              </w:rPr>
            </w:pPr>
            <w:r>
              <w:rPr>
                <w:rFonts w:cs="Arial"/>
                <w:sz w:val="16"/>
                <w:szCs w:val="16"/>
              </w:rPr>
              <w:t>1.37</w:t>
            </w:r>
          </w:p>
        </w:tc>
        <w:tc>
          <w:tcPr>
            <w:tcW w:w="928" w:type="dxa"/>
            <w:tcBorders>
              <w:top w:val="nil"/>
              <w:left w:val="nil"/>
              <w:bottom w:val="nil"/>
              <w:right w:val="nil"/>
            </w:tcBorders>
            <w:shd w:val="clear" w:color="auto" w:fill="auto"/>
            <w:noWrap/>
            <w:vAlign w:val="bottom"/>
            <w:hideMark/>
          </w:tcPr>
          <w:p w14:paraId="21BC0185" w14:textId="4C5C9165" w:rsidR="005400CD" w:rsidRPr="00B84FCD" w:rsidRDefault="005400CD" w:rsidP="005400CD">
            <w:pPr>
              <w:spacing w:after="0" w:line="240" w:lineRule="auto"/>
              <w:jc w:val="right"/>
              <w:rPr>
                <w:rFonts w:cs="Arial"/>
                <w:sz w:val="16"/>
                <w:szCs w:val="16"/>
              </w:rPr>
            </w:pPr>
            <w:r>
              <w:rPr>
                <w:rFonts w:cs="Arial"/>
                <w:sz w:val="16"/>
                <w:szCs w:val="16"/>
              </w:rPr>
              <w:t>1.46</w:t>
            </w:r>
          </w:p>
        </w:tc>
        <w:tc>
          <w:tcPr>
            <w:tcW w:w="931" w:type="dxa"/>
            <w:tcBorders>
              <w:top w:val="nil"/>
              <w:left w:val="nil"/>
              <w:bottom w:val="nil"/>
              <w:right w:val="nil"/>
            </w:tcBorders>
            <w:shd w:val="clear" w:color="auto" w:fill="auto"/>
            <w:noWrap/>
            <w:vAlign w:val="bottom"/>
            <w:hideMark/>
          </w:tcPr>
          <w:p w14:paraId="44931040" w14:textId="16C1F455" w:rsidR="005400CD" w:rsidRPr="00B84FCD" w:rsidRDefault="005400CD" w:rsidP="005400CD">
            <w:pPr>
              <w:spacing w:after="0" w:line="240" w:lineRule="auto"/>
              <w:jc w:val="right"/>
              <w:rPr>
                <w:rFonts w:cs="Arial"/>
                <w:sz w:val="16"/>
                <w:szCs w:val="16"/>
              </w:rPr>
            </w:pPr>
            <w:r>
              <w:rPr>
                <w:rFonts w:cs="Arial"/>
                <w:sz w:val="16"/>
                <w:szCs w:val="16"/>
              </w:rPr>
              <w:t>1.38</w:t>
            </w:r>
          </w:p>
        </w:tc>
        <w:tc>
          <w:tcPr>
            <w:tcW w:w="999" w:type="dxa"/>
            <w:tcBorders>
              <w:top w:val="nil"/>
              <w:left w:val="nil"/>
              <w:bottom w:val="nil"/>
              <w:right w:val="single" w:sz="4" w:space="0" w:color="auto"/>
            </w:tcBorders>
            <w:shd w:val="clear" w:color="auto" w:fill="auto"/>
            <w:noWrap/>
            <w:vAlign w:val="bottom"/>
            <w:hideMark/>
          </w:tcPr>
          <w:p w14:paraId="58E34549" w14:textId="54A9E123" w:rsidR="005400CD" w:rsidRPr="00B84FCD" w:rsidRDefault="005400CD" w:rsidP="005400CD">
            <w:pPr>
              <w:spacing w:after="0" w:line="240" w:lineRule="auto"/>
              <w:jc w:val="right"/>
              <w:rPr>
                <w:rFonts w:cs="Arial"/>
                <w:sz w:val="16"/>
                <w:szCs w:val="16"/>
              </w:rPr>
            </w:pPr>
            <w:r>
              <w:rPr>
                <w:rFonts w:cs="Arial"/>
                <w:sz w:val="16"/>
                <w:szCs w:val="16"/>
              </w:rPr>
              <w:t>1.48</w:t>
            </w:r>
          </w:p>
        </w:tc>
        <w:tc>
          <w:tcPr>
            <w:tcW w:w="928" w:type="dxa"/>
            <w:tcBorders>
              <w:top w:val="nil"/>
              <w:left w:val="nil"/>
              <w:bottom w:val="nil"/>
              <w:right w:val="nil"/>
            </w:tcBorders>
            <w:shd w:val="clear" w:color="auto" w:fill="auto"/>
            <w:noWrap/>
            <w:vAlign w:val="bottom"/>
            <w:hideMark/>
          </w:tcPr>
          <w:p w14:paraId="21E5D9CA" w14:textId="63985C32" w:rsidR="005400CD" w:rsidRPr="00B84FCD" w:rsidRDefault="005400CD" w:rsidP="005400CD">
            <w:pPr>
              <w:spacing w:after="0" w:line="240" w:lineRule="auto"/>
              <w:jc w:val="right"/>
              <w:rPr>
                <w:rFonts w:cs="Arial"/>
                <w:sz w:val="16"/>
                <w:szCs w:val="16"/>
              </w:rPr>
            </w:pPr>
            <w:r>
              <w:rPr>
                <w:rFonts w:cs="Arial"/>
                <w:sz w:val="16"/>
                <w:szCs w:val="16"/>
              </w:rPr>
              <w:t>1.41</w:t>
            </w:r>
          </w:p>
        </w:tc>
        <w:tc>
          <w:tcPr>
            <w:tcW w:w="928" w:type="dxa"/>
            <w:tcBorders>
              <w:top w:val="nil"/>
              <w:left w:val="nil"/>
              <w:bottom w:val="nil"/>
              <w:right w:val="nil"/>
            </w:tcBorders>
            <w:shd w:val="clear" w:color="auto" w:fill="auto"/>
            <w:noWrap/>
            <w:vAlign w:val="bottom"/>
            <w:hideMark/>
          </w:tcPr>
          <w:p w14:paraId="09E0CCD0" w14:textId="4C7FA455" w:rsidR="005400CD" w:rsidRPr="00B84FCD" w:rsidRDefault="005400CD" w:rsidP="005400CD">
            <w:pPr>
              <w:spacing w:after="0" w:line="240" w:lineRule="auto"/>
              <w:jc w:val="right"/>
              <w:rPr>
                <w:rFonts w:cs="Arial"/>
                <w:sz w:val="16"/>
                <w:szCs w:val="16"/>
              </w:rPr>
            </w:pPr>
            <w:r>
              <w:rPr>
                <w:rFonts w:cs="Arial"/>
                <w:sz w:val="16"/>
                <w:szCs w:val="16"/>
              </w:rPr>
              <w:t>1.35</w:t>
            </w:r>
          </w:p>
        </w:tc>
        <w:tc>
          <w:tcPr>
            <w:tcW w:w="928" w:type="dxa"/>
            <w:tcBorders>
              <w:top w:val="nil"/>
              <w:left w:val="nil"/>
              <w:bottom w:val="nil"/>
              <w:right w:val="nil"/>
            </w:tcBorders>
            <w:shd w:val="clear" w:color="auto" w:fill="auto"/>
            <w:noWrap/>
            <w:vAlign w:val="bottom"/>
            <w:hideMark/>
          </w:tcPr>
          <w:p w14:paraId="101E0468" w14:textId="681205DE" w:rsidR="005400CD" w:rsidRPr="00B84FCD" w:rsidRDefault="005400CD" w:rsidP="005400CD">
            <w:pPr>
              <w:spacing w:after="0" w:line="240" w:lineRule="auto"/>
              <w:jc w:val="right"/>
              <w:rPr>
                <w:rFonts w:cs="Arial"/>
                <w:sz w:val="16"/>
                <w:szCs w:val="16"/>
              </w:rPr>
            </w:pPr>
            <w:r>
              <w:rPr>
                <w:rFonts w:cs="Arial"/>
                <w:sz w:val="16"/>
                <w:szCs w:val="16"/>
              </w:rPr>
              <w:t>1.33</w:t>
            </w:r>
          </w:p>
        </w:tc>
        <w:tc>
          <w:tcPr>
            <w:tcW w:w="1006" w:type="dxa"/>
            <w:tcBorders>
              <w:top w:val="nil"/>
              <w:left w:val="nil"/>
              <w:bottom w:val="nil"/>
              <w:right w:val="single" w:sz="4" w:space="0" w:color="auto"/>
            </w:tcBorders>
            <w:shd w:val="clear" w:color="auto" w:fill="auto"/>
            <w:noWrap/>
            <w:vAlign w:val="bottom"/>
            <w:hideMark/>
          </w:tcPr>
          <w:p w14:paraId="6A9BD023" w14:textId="14C36236" w:rsidR="005400CD" w:rsidRPr="00B84FCD" w:rsidRDefault="005400CD" w:rsidP="005400CD">
            <w:pPr>
              <w:spacing w:after="0" w:line="240" w:lineRule="auto"/>
              <w:jc w:val="right"/>
              <w:rPr>
                <w:rFonts w:cs="Arial"/>
                <w:sz w:val="16"/>
                <w:szCs w:val="16"/>
              </w:rPr>
            </w:pPr>
            <w:r>
              <w:rPr>
                <w:rFonts w:cs="Arial"/>
                <w:sz w:val="16"/>
                <w:szCs w:val="16"/>
              </w:rPr>
              <w:t>1.26</w:t>
            </w:r>
          </w:p>
        </w:tc>
        <w:tc>
          <w:tcPr>
            <w:tcW w:w="928" w:type="dxa"/>
            <w:tcBorders>
              <w:top w:val="nil"/>
              <w:left w:val="nil"/>
              <w:bottom w:val="nil"/>
              <w:right w:val="nil"/>
            </w:tcBorders>
            <w:shd w:val="clear" w:color="auto" w:fill="auto"/>
            <w:noWrap/>
            <w:vAlign w:val="bottom"/>
            <w:hideMark/>
          </w:tcPr>
          <w:p w14:paraId="768CBE0E" w14:textId="3381EFE2" w:rsidR="005400CD" w:rsidRPr="00B84FCD" w:rsidRDefault="005400CD" w:rsidP="005400CD">
            <w:pPr>
              <w:spacing w:after="0" w:line="240" w:lineRule="auto"/>
              <w:jc w:val="right"/>
              <w:rPr>
                <w:rFonts w:cs="Arial"/>
                <w:sz w:val="16"/>
                <w:szCs w:val="16"/>
              </w:rPr>
            </w:pPr>
            <w:r>
              <w:rPr>
                <w:rFonts w:cs="Arial"/>
                <w:sz w:val="16"/>
                <w:szCs w:val="16"/>
              </w:rPr>
              <w:t>1.18</w:t>
            </w:r>
          </w:p>
        </w:tc>
        <w:tc>
          <w:tcPr>
            <w:tcW w:w="928" w:type="dxa"/>
            <w:tcBorders>
              <w:top w:val="nil"/>
              <w:left w:val="nil"/>
              <w:bottom w:val="nil"/>
              <w:right w:val="nil"/>
            </w:tcBorders>
            <w:shd w:val="clear" w:color="auto" w:fill="auto"/>
            <w:noWrap/>
            <w:vAlign w:val="bottom"/>
            <w:hideMark/>
          </w:tcPr>
          <w:p w14:paraId="10641C25" w14:textId="1680D71E" w:rsidR="005400CD" w:rsidRPr="00B84FCD" w:rsidRDefault="005400CD" w:rsidP="005400CD">
            <w:pPr>
              <w:spacing w:after="0" w:line="240" w:lineRule="auto"/>
              <w:jc w:val="right"/>
              <w:rPr>
                <w:rFonts w:cs="Arial"/>
                <w:sz w:val="16"/>
                <w:szCs w:val="16"/>
              </w:rPr>
            </w:pPr>
            <w:r>
              <w:rPr>
                <w:rFonts w:cs="Arial"/>
                <w:sz w:val="16"/>
                <w:szCs w:val="16"/>
              </w:rPr>
              <w:t>1.26</w:t>
            </w:r>
          </w:p>
        </w:tc>
        <w:tc>
          <w:tcPr>
            <w:tcW w:w="928" w:type="dxa"/>
            <w:tcBorders>
              <w:top w:val="nil"/>
              <w:left w:val="nil"/>
              <w:bottom w:val="nil"/>
              <w:right w:val="nil"/>
            </w:tcBorders>
            <w:shd w:val="clear" w:color="auto" w:fill="auto"/>
            <w:noWrap/>
            <w:vAlign w:val="bottom"/>
            <w:hideMark/>
          </w:tcPr>
          <w:p w14:paraId="6B98710F" w14:textId="33536EE6" w:rsidR="005400CD" w:rsidRPr="00B84FCD" w:rsidRDefault="005400CD" w:rsidP="005400CD">
            <w:pPr>
              <w:spacing w:after="0" w:line="240" w:lineRule="auto"/>
              <w:jc w:val="right"/>
              <w:rPr>
                <w:rFonts w:cs="Arial"/>
                <w:sz w:val="16"/>
                <w:szCs w:val="16"/>
              </w:rPr>
            </w:pPr>
            <w:r>
              <w:rPr>
                <w:rFonts w:cs="Arial"/>
                <w:sz w:val="16"/>
                <w:szCs w:val="16"/>
              </w:rPr>
              <w:t>1.32</w:t>
            </w:r>
          </w:p>
        </w:tc>
        <w:tc>
          <w:tcPr>
            <w:tcW w:w="1005" w:type="dxa"/>
            <w:tcBorders>
              <w:top w:val="nil"/>
              <w:left w:val="nil"/>
              <w:bottom w:val="nil"/>
              <w:right w:val="single" w:sz="4" w:space="0" w:color="auto"/>
            </w:tcBorders>
            <w:shd w:val="clear" w:color="auto" w:fill="auto"/>
            <w:noWrap/>
            <w:vAlign w:val="bottom"/>
            <w:hideMark/>
          </w:tcPr>
          <w:p w14:paraId="52364070" w14:textId="7554FE87" w:rsidR="005400CD" w:rsidRPr="00B84FCD" w:rsidRDefault="005400CD" w:rsidP="005400CD">
            <w:pPr>
              <w:spacing w:after="0" w:line="240" w:lineRule="auto"/>
              <w:jc w:val="right"/>
              <w:rPr>
                <w:rFonts w:cs="Arial"/>
                <w:sz w:val="16"/>
                <w:szCs w:val="16"/>
              </w:rPr>
            </w:pPr>
            <w:r>
              <w:rPr>
                <w:rFonts w:cs="Arial"/>
                <w:sz w:val="16"/>
                <w:szCs w:val="16"/>
              </w:rPr>
              <w:t>1.42</w:t>
            </w:r>
          </w:p>
        </w:tc>
      </w:tr>
      <w:tr w:rsidR="005400CD" w:rsidRPr="00B84FCD" w14:paraId="4678C953" w14:textId="77777777" w:rsidTr="00077DCF">
        <w:trPr>
          <w:trHeight w:val="236"/>
        </w:trPr>
        <w:tc>
          <w:tcPr>
            <w:tcW w:w="3230" w:type="dxa"/>
            <w:tcBorders>
              <w:top w:val="nil"/>
              <w:left w:val="single" w:sz="8" w:space="0" w:color="auto"/>
              <w:bottom w:val="single" w:sz="8" w:space="0" w:color="auto"/>
              <w:right w:val="single" w:sz="4" w:space="0" w:color="auto"/>
            </w:tcBorders>
            <w:shd w:val="clear" w:color="auto" w:fill="auto"/>
            <w:noWrap/>
            <w:vAlign w:val="bottom"/>
            <w:hideMark/>
          </w:tcPr>
          <w:p w14:paraId="35D19AD1" w14:textId="77777777" w:rsidR="005400CD" w:rsidRPr="00B84FCD" w:rsidRDefault="005400CD" w:rsidP="005400CD">
            <w:pPr>
              <w:spacing w:after="0" w:line="240" w:lineRule="auto"/>
              <w:ind w:firstLineChars="200" w:firstLine="320"/>
              <w:rPr>
                <w:rFonts w:cs="Arial"/>
                <w:sz w:val="16"/>
                <w:szCs w:val="16"/>
              </w:rPr>
            </w:pPr>
            <w:r w:rsidRPr="00B84FCD">
              <w:rPr>
                <w:rFonts w:cs="Arial"/>
                <w:sz w:val="16"/>
                <w:szCs w:val="16"/>
              </w:rPr>
              <w:t>Single-Family Starts, Mil</w:t>
            </w:r>
          </w:p>
        </w:tc>
        <w:tc>
          <w:tcPr>
            <w:tcW w:w="868" w:type="dxa"/>
            <w:tcBorders>
              <w:top w:val="nil"/>
              <w:left w:val="nil"/>
              <w:bottom w:val="single" w:sz="4" w:space="0" w:color="auto"/>
              <w:right w:val="nil"/>
            </w:tcBorders>
            <w:shd w:val="clear" w:color="auto" w:fill="auto"/>
            <w:noWrap/>
            <w:vAlign w:val="bottom"/>
            <w:hideMark/>
          </w:tcPr>
          <w:p w14:paraId="452D21D0" w14:textId="457707B5" w:rsidR="005400CD" w:rsidRPr="00B84FCD" w:rsidRDefault="005400CD" w:rsidP="005400CD">
            <w:pPr>
              <w:spacing w:after="0" w:line="240" w:lineRule="auto"/>
              <w:jc w:val="right"/>
              <w:rPr>
                <w:rFonts w:cs="Arial"/>
                <w:sz w:val="16"/>
                <w:szCs w:val="16"/>
              </w:rPr>
            </w:pPr>
            <w:r>
              <w:rPr>
                <w:rFonts w:cs="Arial"/>
                <w:sz w:val="16"/>
                <w:szCs w:val="16"/>
              </w:rPr>
              <w:t>0.83</w:t>
            </w:r>
          </w:p>
        </w:tc>
        <w:tc>
          <w:tcPr>
            <w:tcW w:w="928" w:type="dxa"/>
            <w:tcBorders>
              <w:top w:val="nil"/>
              <w:left w:val="nil"/>
              <w:bottom w:val="single" w:sz="4" w:space="0" w:color="auto"/>
              <w:right w:val="nil"/>
            </w:tcBorders>
            <w:shd w:val="clear" w:color="auto" w:fill="auto"/>
            <w:noWrap/>
            <w:vAlign w:val="bottom"/>
            <w:hideMark/>
          </w:tcPr>
          <w:p w14:paraId="6F76F2E4" w14:textId="09D73D0F" w:rsidR="005400CD" w:rsidRPr="00B84FCD" w:rsidRDefault="005400CD" w:rsidP="005400CD">
            <w:pPr>
              <w:spacing w:after="0" w:line="240" w:lineRule="auto"/>
              <w:jc w:val="right"/>
              <w:rPr>
                <w:rFonts w:cs="Arial"/>
                <w:sz w:val="16"/>
                <w:szCs w:val="16"/>
              </w:rPr>
            </w:pPr>
            <w:r>
              <w:rPr>
                <w:rFonts w:cs="Arial"/>
                <w:sz w:val="16"/>
                <w:szCs w:val="16"/>
              </w:rPr>
              <w:t>0.94</w:t>
            </w:r>
          </w:p>
        </w:tc>
        <w:tc>
          <w:tcPr>
            <w:tcW w:w="931" w:type="dxa"/>
            <w:tcBorders>
              <w:top w:val="nil"/>
              <w:left w:val="nil"/>
              <w:bottom w:val="single" w:sz="4" w:space="0" w:color="auto"/>
              <w:right w:val="nil"/>
            </w:tcBorders>
            <w:shd w:val="clear" w:color="auto" w:fill="auto"/>
            <w:noWrap/>
            <w:vAlign w:val="bottom"/>
            <w:hideMark/>
          </w:tcPr>
          <w:p w14:paraId="4150F5DC" w14:textId="4EF68037" w:rsidR="005400CD" w:rsidRPr="00B84FCD" w:rsidRDefault="005400CD" w:rsidP="005400CD">
            <w:pPr>
              <w:spacing w:after="0" w:line="240" w:lineRule="auto"/>
              <w:jc w:val="right"/>
              <w:rPr>
                <w:rFonts w:cs="Arial"/>
                <w:sz w:val="16"/>
                <w:szCs w:val="16"/>
              </w:rPr>
            </w:pPr>
            <w:r>
              <w:rPr>
                <w:rFonts w:cs="Arial"/>
                <w:sz w:val="16"/>
                <w:szCs w:val="16"/>
              </w:rPr>
              <w:t>0.97</w:t>
            </w:r>
          </w:p>
        </w:tc>
        <w:tc>
          <w:tcPr>
            <w:tcW w:w="999" w:type="dxa"/>
            <w:tcBorders>
              <w:top w:val="nil"/>
              <w:left w:val="nil"/>
              <w:bottom w:val="single" w:sz="4" w:space="0" w:color="auto"/>
              <w:right w:val="single" w:sz="4" w:space="0" w:color="auto"/>
            </w:tcBorders>
            <w:shd w:val="clear" w:color="auto" w:fill="auto"/>
            <w:noWrap/>
            <w:vAlign w:val="bottom"/>
            <w:hideMark/>
          </w:tcPr>
          <w:p w14:paraId="59F4DB74" w14:textId="12033591" w:rsidR="005400CD" w:rsidRPr="00B84FCD" w:rsidRDefault="005400CD" w:rsidP="005400CD">
            <w:pPr>
              <w:spacing w:after="0" w:line="240" w:lineRule="auto"/>
              <w:jc w:val="right"/>
              <w:rPr>
                <w:rFonts w:cs="Arial"/>
                <w:sz w:val="16"/>
                <w:szCs w:val="16"/>
              </w:rPr>
            </w:pPr>
            <w:r>
              <w:rPr>
                <w:rFonts w:cs="Arial"/>
                <w:sz w:val="16"/>
                <w:szCs w:val="16"/>
              </w:rPr>
              <w:t>1.06</w:t>
            </w:r>
          </w:p>
        </w:tc>
        <w:tc>
          <w:tcPr>
            <w:tcW w:w="928" w:type="dxa"/>
            <w:tcBorders>
              <w:top w:val="nil"/>
              <w:left w:val="nil"/>
              <w:bottom w:val="single" w:sz="4" w:space="0" w:color="auto"/>
              <w:right w:val="nil"/>
            </w:tcBorders>
            <w:shd w:val="clear" w:color="auto" w:fill="auto"/>
            <w:noWrap/>
            <w:vAlign w:val="bottom"/>
            <w:hideMark/>
          </w:tcPr>
          <w:p w14:paraId="2193C583" w14:textId="1FAE06EE" w:rsidR="005400CD" w:rsidRPr="00B84FCD" w:rsidRDefault="005400CD" w:rsidP="005400CD">
            <w:pPr>
              <w:spacing w:after="0" w:line="240" w:lineRule="auto"/>
              <w:jc w:val="right"/>
              <w:rPr>
                <w:rFonts w:cs="Arial"/>
                <w:sz w:val="16"/>
                <w:szCs w:val="16"/>
              </w:rPr>
            </w:pPr>
            <w:r>
              <w:rPr>
                <w:rFonts w:cs="Arial"/>
                <w:sz w:val="16"/>
                <w:szCs w:val="16"/>
              </w:rPr>
              <w:t>1.06</w:t>
            </w:r>
          </w:p>
        </w:tc>
        <w:tc>
          <w:tcPr>
            <w:tcW w:w="928" w:type="dxa"/>
            <w:tcBorders>
              <w:top w:val="nil"/>
              <w:left w:val="nil"/>
              <w:bottom w:val="single" w:sz="4" w:space="0" w:color="auto"/>
              <w:right w:val="nil"/>
            </w:tcBorders>
            <w:shd w:val="clear" w:color="auto" w:fill="auto"/>
            <w:noWrap/>
            <w:vAlign w:val="bottom"/>
            <w:hideMark/>
          </w:tcPr>
          <w:p w14:paraId="3D0CFA4C" w14:textId="7FBDAF8B" w:rsidR="005400CD" w:rsidRPr="00B84FCD" w:rsidRDefault="005400CD" w:rsidP="005400CD">
            <w:pPr>
              <w:spacing w:after="0" w:line="240" w:lineRule="auto"/>
              <w:jc w:val="right"/>
              <w:rPr>
                <w:rFonts w:cs="Arial"/>
                <w:sz w:val="16"/>
                <w:szCs w:val="16"/>
              </w:rPr>
            </w:pPr>
            <w:r>
              <w:rPr>
                <w:rFonts w:cs="Arial"/>
                <w:sz w:val="16"/>
                <w:szCs w:val="16"/>
              </w:rPr>
              <w:t>1.01</w:t>
            </w:r>
          </w:p>
        </w:tc>
        <w:tc>
          <w:tcPr>
            <w:tcW w:w="928" w:type="dxa"/>
            <w:tcBorders>
              <w:top w:val="nil"/>
              <w:left w:val="nil"/>
              <w:bottom w:val="single" w:sz="4" w:space="0" w:color="auto"/>
              <w:right w:val="nil"/>
            </w:tcBorders>
            <w:shd w:val="clear" w:color="auto" w:fill="auto"/>
            <w:noWrap/>
            <w:vAlign w:val="bottom"/>
            <w:hideMark/>
          </w:tcPr>
          <w:p w14:paraId="35EB08EE" w14:textId="61E01D39" w:rsidR="005400CD" w:rsidRPr="00B84FCD" w:rsidRDefault="005400CD" w:rsidP="005400CD">
            <w:pPr>
              <w:spacing w:after="0" w:line="240" w:lineRule="auto"/>
              <w:jc w:val="right"/>
              <w:rPr>
                <w:rFonts w:cs="Arial"/>
                <w:sz w:val="16"/>
                <w:szCs w:val="16"/>
              </w:rPr>
            </w:pPr>
            <w:r>
              <w:rPr>
                <w:rFonts w:cs="Arial"/>
                <w:sz w:val="16"/>
                <w:szCs w:val="16"/>
              </w:rPr>
              <w:t>0.96</w:t>
            </w:r>
          </w:p>
        </w:tc>
        <w:tc>
          <w:tcPr>
            <w:tcW w:w="1006" w:type="dxa"/>
            <w:tcBorders>
              <w:top w:val="nil"/>
              <w:left w:val="nil"/>
              <w:bottom w:val="single" w:sz="4" w:space="0" w:color="auto"/>
              <w:right w:val="single" w:sz="4" w:space="0" w:color="auto"/>
            </w:tcBorders>
            <w:shd w:val="clear" w:color="auto" w:fill="auto"/>
            <w:noWrap/>
            <w:vAlign w:val="bottom"/>
            <w:hideMark/>
          </w:tcPr>
          <w:p w14:paraId="14C26BB4" w14:textId="1215EEE7" w:rsidR="005400CD" w:rsidRPr="00B84FCD" w:rsidRDefault="005400CD" w:rsidP="005400CD">
            <w:pPr>
              <w:spacing w:after="0" w:line="240" w:lineRule="auto"/>
              <w:jc w:val="right"/>
              <w:rPr>
                <w:rFonts w:cs="Arial"/>
                <w:sz w:val="16"/>
                <w:szCs w:val="16"/>
              </w:rPr>
            </w:pPr>
            <w:r>
              <w:rPr>
                <w:rFonts w:cs="Arial"/>
                <w:sz w:val="16"/>
                <w:szCs w:val="16"/>
              </w:rPr>
              <w:t>0.96</w:t>
            </w:r>
          </w:p>
        </w:tc>
        <w:tc>
          <w:tcPr>
            <w:tcW w:w="928" w:type="dxa"/>
            <w:tcBorders>
              <w:top w:val="nil"/>
              <w:left w:val="nil"/>
              <w:bottom w:val="single" w:sz="4" w:space="0" w:color="auto"/>
              <w:right w:val="nil"/>
            </w:tcBorders>
            <w:shd w:val="clear" w:color="auto" w:fill="auto"/>
            <w:noWrap/>
            <w:vAlign w:val="bottom"/>
            <w:hideMark/>
          </w:tcPr>
          <w:p w14:paraId="01AA98AF" w14:textId="7859F2B0" w:rsidR="005400CD" w:rsidRPr="00B84FCD" w:rsidRDefault="005400CD" w:rsidP="005400CD">
            <w:pPr>
              <w:spacing w:after="0" w:line="240" w:lineRule="auto"/>
              <w:jc w:val="right"/>
              <w:rPr>
                <w:rFonts w:cs="Arial"/>
                <w:sz w:val="16"/>
                <w:szCs w:val="16"/>
              </w:rPr>
            </w:pPr>
            <w:r>
              <w:rPr>
                <w:rFonts w:cs="Arial"/>
                <w:sz w:val="16"/>
                <w:szCs w:val="16"/>
              </w:rPr>
              <w:t>0.95</w:t>
            </w:r>
          </w:p>
        </w:tc>
        <w:tc>
          <w:tcPr>
            <w:tcW w:w="928" w:type="dxa"/>
            <w:tcBorders>
              <w:top w:val="nil"/>
              <w:left w:val="nil"/>
              <w:bottom w:val="single" w:sz="4" w:space="0" w:color="auto"/>
              <w:right w:val="nil"/>
            </w:tcBorders>
            <w:shd w:val="clear" w:color="auto" w:fill="auto"/>
            <w:noWrap/>
            <w:vAlign w:val="bottom"/>
            <w:hideMark/>
          </w:tcPr>
          <w:p w14:paraId="08B01F36" w14:textId="41CFBC85" w:rsidR="005400CD" w:rsidRPr="00B84FCD" w:rsidRDefault="005400CD" w:rsidP="005400CD">
            <w:pPr>
              <w:spacing w:after="0" w:line="240" w:lineRule="auto"/>
              <w:jc w:val="right"/>
              <w:rPr>
                <w:rFonts w:cs="Arial"/>
                <w:sz w:val="16"/>
                <w:szCs w:val="16"/>
              </w:rPr>
            </w:pPr>
            <w:r>
              <w:rPr>
                <w:rFonts w:cs="Arial"/>
                <w:sz w:val="16"/>
                <w:szCs w:val="16"/>
              </w:rPr>
              <w:t>1.02</w:t>
            </w:r>
          </w:p>
        </w:tc>
        <w:tc>
          <w:tcPr>
            <w:tcW w:w="928" w:type="dxa"/>
            <w:tcBorders>
              <w:top w:val="nil"/>
              <w:left w:val="nil"/>
              <w:bottom w:val="single" w:sz="4" w:space="0" w:color="auto"/>
              <w:right w:val="nil"/>
            </w:tcBorders>
            <w:shd w:val="clear" w:color="auto" w:fill="auto"/>
            <w:noWrap/>
            <w:vAlign w:val="bottom"/>
            <w:hideMark/>
          </w:tcPr>
          <w:p w14:paraId="67A9FF7B" w14:textId="2086C03C" w:rsidR="005400CD" w:rsidRPr="00B84FCD" w:rsidRDefault="005400CD" w:rsidP="005400CD">
            <w:pPr>
              <w:spacing w:after="0" w:line="240" w:lineRule="auto"/>
              <w:jc w:val="right"/>
              <w:rPr>
                <w:rFonts w:cs="Arial"/>
                <w:sz w:val="16"/>
                <w:szCs w:val="16"/>
              </w:rPr>
            </w:pPr>
            <w:r>
              <w:rPr>
                <w:rFonts w:cs="Arial"/>
                <w:sz w:val="16"/>
                <w:szCs w:val="16"/>
              </w:rPr>
              <w:t>1.06</w:t>
            </w:r>
          </w:p>
        </w:tc>
        <w:tc>
          <w:tcPr>
            <w:tcW w:w="1005" w:type="dxa"/>
            <w:tcBorders>
              <w:top w:val="nil"/>
              <w:left w:val="nil"/>
              <w:bottom w:val="single" w:sz="4" w:space="0" w:color="auto"/>
              <w:right w:val="single" w:sz="4" w:space="0" w:color="auto"/>
            </w:tcBorders>
            <w:shd w:val="clear" w:color="auto" w:fill="auto"/>
            <w:noWrap/>
            <w:vAlign w:val="bottom"/>
            <w:hideMark/>
          </w:tcPr>
          <w:p w14:paraId="7FBB1099" w14:textId="6FABBD86" w:rsidR="005400CD" w:rsidRPr="00B84FCD" w:rsidRDefault="005400CD" w:rsidP="005400CD">
            <w:pPr>
              <w:spacing w:after="0" w:line="240" w:lineRule="auto"/>
              <w:jc w:val="right"/>
              <w:rPr>
                <w:rFonts w:cs="Arial"/>
                <w:sz w:val="16"/>
                <w:szCs w:val="16"/>
              </w:rPr>
            </w:pPr>
            <w:r>
              <w:rPr>
                <w:rFonts w:cs="Arial"/>
                <w:sz w:val="16"/>
                <w:szCs w:val="16"/>
              </w:rPr>
              <w:t>1.13</w:t>
            </w:r>
          </w:p>
        </w:tc>
      </w:tr>
    </w:tbl>
    <w:p w14:paraId="58430BCA" w14:textId="77777777" w:rsidR="00A764A4" w:rsidRDefault="00A764A4" w:rsidP="00A764A4">
      <w:pPr>
        <w:pStyle w:val="Heading1"/>
      </w:pPr>
    </w:p>
    <w:sectPr w:rsidR="00A764A4" w:rsidSect="00525210">
      <w:headerReference w:type="default" r:id="rId64"/>
      <w:footerReference w:type="default" r:id="rId65"/>
      <w:headerReference w:type="first" r:id="rId66"/>
      <w:footerReference w:type="first" r:id="rId67"/>
      <w:pgSz w:w="15840" w:h="12240" w:orient="landscape" w:code="1"/>
      <w:pgMar w:top="1440" w:right="648" w:bottom="1440" w:left="648" w:header="720" w:footer="432" w:gutter="0"/>
      <w:cols w:space="0"/>
      <w:docGrid w:linePitch="272"/>
    </w:sectPr>
  </w:body>
</w:document>
</file>

<file path=word/customizations.xml><?xml version="1.0" encoding="utf-8"?>
<wne:tcg xmlns:r="http://schemas.openxmlformats.org/officeDocument/2006/relationships" xmlns:wne="http://schemas.microsoft.com/office/word/2006/wordml">
  <wne:keymaps>
    <wne:keymap wne:kcmPrimary="0659">
      <wne:macro wne:macroName="PROJECT.NEWMACROS.MACRO5"/>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4BCB" w14:textId="77777777" w:rsidR="005F31F2" w:rsidRDefault="005F31F2">
      <w:r>
        <w:separator/>
      </w:r>
    </w:p>
    <w:p w14:paraId="4BFF9F56" w14:textId="77777777" w:rsidR="005F31F2" w:rsidRDefault="005F31F2"/>
    <w:p w14:paraId="289071FF" w14:textId="77777777" w:rsidR="005F31F2" w:rsidRDefault="005F31F2"/>
  </w:endnote>
  <w:endnote w:type="continuationSeparator" w:id="0">
    <w:p w14:paraId="5ACDDAEB" w14:textId="77777777" w:rsidR="005F31F2" w:rsidRDefault="005F31F2">
      <w:r>
        <w:continuationSeparator/>
      </w:r>
    </w:p>
    <w:p w14:paraId="26543DE4" w14:textId="77777777" w:rsidR="005F31F2" w:rsidRDefault="005F31F2"/>
    <w:p w14:paraId="08D7297A" w14:textId="77777777" w:rsidR="005F31F2" w:rsidRDefault="005F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BA14" w14:textId="77777777" w:rsidR="00976A27" w:rsidRDefault="00976A27" w:rsidP="001F5B6D">
    <w:pPr>
      <w:tabs>
        <w:tab w:val="left" w:pos="1920"/>
        <w:tab w:val="right" w:pos="14976"/>
      </w:tabs>
      <w:spacing w:after="0" w:line="240" w:lineRule="auto"/>
      <w:ind w:firstLine="1920"/>
      <w:jc w:val="right"/>
    </w:pPr>
    <w:r>
      <w:rPr>
        <w:noProof/>
      </w:rPr>
      <w:drawing>
        <wp:anchor distT="0" distB="0" distL="114300" distR="114300" simplePos="0" relativeHeight="251663360" behindDoc="1" locked="0" layoutInCell="1" allowOverlap="1" wp14:anchorId="31A6DEAB" wp14:editId="69B91B50">
          <wp:simplePos x="0" y="0"/>
          <wp:positionH relativeFrom="column">
            <wp:posOffset>171450</wp:posOffset>
          </wp:positionH>
          <wp:positionV relativeFrom="paragraph">
            <wp:posOffset>-78105</wp:posOffset>
          </wp:positionV>
          <wp:extent cx="294640" cy="328930"/>
          <wp:effectExtent l="0" t="0" r="0" b="0"/>
          <wp:wrapTight wrapText="bothSides">
            <wp:wrapPolygon edited="0">
              <wp:start x="0" y="0"/>
              <wp:lineTo x="0" y="20015"/>
              <wp:lineTo x="19552" y="20015"/>
              <wp:lineTo x="19552" y="0"/>
              <wp:lineTo x="0" y="0"/>
            </wp:wrapPolygon>
          </wp:wrapTight>
          <wp:docPr id="719209617" name="Picture 71920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 cy="328930"/>
                  </a:xfrm>
                  <a:prstGeom prst="rect">
                    <a:avLst/>
                  </a:prstGeom>
                  <a:noFill/>
                  <a:ln>
                    <a:noFill/>
                  </a:ln>
                </pic:spPr>
              </pic:pic>
            </a:graphicData>
          </a:graphic>
        </wp:anchor>
      </w:drawing>
    </w:r>
    <w:r>
      <w:rPr>
        <w:noProof/>
      </w:rPr>
      <mc:AlternateContent>
        <mc:Choice Requires="wps">
          <w:drawing>
            <wp:anchor distT="0" distB="0" distL="114300" distR="114300" simplePos="0" relativeHeight="251655168" behindDoc="0" locked="0" layoutInCell="1" allowOverlap="1" wp14:anchorId="7D59BA0E" wp14:editId="76439DCC">
              <wp:simplePos x="0" y="0"/>
              <wp:positionH relativeFrom="column">
                <wp:posOffset>551180</wp:posOffset>
              </wp:positionH>
              <wp:positionV relativeFrom="paragraph">
                <wp:posOffset>-25400</wp:posOffset>
              </wp:positionV>
              <wp:extent cx="518795" cy="2444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C854" w14:textId="148DB0D4" w:rsidR="00976A27" w:rsidRPr="002C53F2" w:rsidRDefault="00976A27" w:rsidP="0089261D">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4</w:t>
                          </w:r>
                          <w:r w:rsidRPr="002C53F2">
                            <w:rPr>
                              <w:b w:val="0"/>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9BA0E" id="_x0000_t202" coordsize="21600,21600" o:spt="202" path="m,l,21600r21600,l21600,xe">
              <v:stroke joinstyle="miter"/>
              <v:path gradientshapeok="t" o:connecttype="rect"/>
            </v:shapetype>
            <v:shape id="_x0000_s1027" type="#_x0000_t202" style="position:absolute;left:0;text-align:left;margin-left:43.4pt;margin-top:-2pt;width:40.85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" filled="f" stroked="f">
              <v:textbox>
                <w:txbxContent>
                  <w:p w14:paraId="293AC854" w14:textId="148DB0D4" w:rsidR="00976A27" w:rsidRPr="002C53F2" w:rsidRDefault="00976A27" w:rsidP="0089261D">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4</w:t>
                    </w:r>
                    <w:r w:rsidRPr="002C53F2">
                      <w:rPr>
                        <w:b w:val="0"/>
                        <w:noProof/>
                      </w:rPr>
                      <w:fldChar w:fldCharType="end"/>
                    </w:r>
                  </w:p>
                </w:txbxContent>
              </v:textbox>
            </v:shape>
          </w:pict>
        </mc:Fallback>
      </mc:AlternateContent>
    </w:r>
    <w:r>
      <w:rPr>
        <w:noProof/>
      </w:rPr>
      <mc:AlternateContent>
        <mc:Choice Requires="wps">
          <w:drawing>
            <wp:anchor distT="0" distB="0" distL="114297" distR="114297" simplePos="0" relativeHeight="251657216" behindDoc="0" locked="0" layoutInCell="1" allowOverlap="1" wp14:anchorId="1B099EE9" wp14:editId="5B22179A">
              <wp:simplePos x="0" y="0"/>
              <wp:positionH relativeFrom="column">
                <wp:posOffset>550544</wp:posOffset>
              </wp:positionH>
              <wp:positionV relativeFrom="paragraph">
                <wp:posOffset>-71755</wp:posOffset>
              </wp:positionV>
              <wp:extent cx="0" cy="244475"/>
              <wp:effectExtent l="0" t="0" r="0" b="317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0CFF3" id="_x0000_t32" coordsize="21600,21600" o:spt="32" o:oned="t" path="m,l21600,21600e" filled="f">
              <v:path arrowok="t" fillok="f" o:connecttype="none"/>
              <o:lock v:ext="edit" shapetype="t"/>
            </v:shapetype>
            <v:shape id="AutoShape 3" o:spid="_x0000_s1026" type="#_x0000_t32" style="position:absolute;margin-left:43.35pt;margin-top:-5.65pt;width:0;height:19.25pt;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" strokecolor="gray [1629]"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6223" w14:textId="77777777" w:rsidR="00976A27" w:rsidRDefault="00976A27" w:rsidP="001F5B6D">
    <w:pPr>
      <w:tabs>
        <w:tab w:val="left" w:pos="1920"/>
        <w:tab w:val="right" w:pos="14976"/>
      </w:tabs>
      <w:spacing w:after="0" w:line="240" w:lineRule="auto"/>
      <w:ind w:firstLine="1920"/>
      <w:jc w:val="right"/>
    </w:pPr>
    <w:r>
      <w:rPr>
        <w:noProof/>
      </w:rPr>
      <w:drawing>
        <wp:anchor distT="0" distB="0" distL="114300" distR="114300" simplePos="0" relativeHeight="251665408" behindDoc="1" locked="0" layoutInCell="1" allowOverlap="1" wp14:anchorId="45F0494F" wp14:editId="2E3937CA">
          <wp:simplePos x="0" y="0"/>
          <wp:positionH relativeFrom="column">
            <wp:posOffset>-143510</wp:posOffset>
          </wp:positionH>
          <wp:positionV relativeFrom="paragraph">
            <wp:posOffset>-70485</wp:posOffset>
          </wp:positionV>
          <wp:extent cx="294640" cy="328930"/>
          <wp:effectExtent l="0" t="0" r="0" b="0"/>
          <wp:wrapTight wrapText="bothSides">
            <wp:wrapPolygon edited="0">
              <wp:start x="0" y="0"/>
              <wp:lineTo x="0" y="20015"/>
              <wp:lineTo x="19552" y="20015"/>
              <wp:lineTo x="19552" y="0"/>
              <wp:lineTo x="0" y="0"/>
            </wp:wrapPolygon>
          </wp:wrapTight>
          <wp:docPr id="1558895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 cy="32893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641DFCEC" wp14:editId="6D7CE0F1">
              <wp:simplePos x="0" y="0"/>
              <wp:positionH relativeFrom="column">
                <wp:posOffset>217805</wp:posOffset>
              </wp:positionH>
              <wp:positionV relativeFrom="paragraph">
                <wp:posOffset>-25400</wp:posOffset>
              </wp:positionV>
              <wp:extent cx="518795" cy="2444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639F" w14:textId="2DB0DDA7" w:rsidR="00976A27" w:rsidRPr="002C53F2" w:rsidRDefault="00976A27" w:rsidP="0089261D">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24</w:t>
                          </w:r>
                          <w:r w:rsidRPr="002C53F2">
                            <w:rPr>
                              <w:b w:val="0"/>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DFCEC" id="_x0000_t202" coordsize="21600,21600" o:spt="202" path="m,l,21600r21600,l21600,xe">
              <v:stroke joinstyle="miter"/>
              <v:path gradientshapeok="t" o:connecttype="rect"/>
            </v:shapetype>
            <v:shape id="_x0000_s1028" type="#_x0000_t202" style="position:absolute;left:0;text-align:left;margin-left:17.15pt;margin-top:-2pt;width:40.8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" filled="f" stroked="f">
              <v:textbox>
                <w:txbxContent>
                  <w:p w14:paraId="34CA639F" w14:textId="2DB0DDA7" w:rsidR="00976A27" w:rsidRPr="002C53F2" w:rsidRDefault="00976A27" w:rsidP="0089261D">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24</w:t>
                    </w:r>
                    <w:r w:rsidRPr="002C53F2">
                      <w:rPr>
                        <w:b w:val="0"/>
                        <w:noProof/>
                      </w:rPr>
                      <w:fldChar w:fldCharType="end"/>
                    </w:r>
                  </w:p>
                </w:txbxContent>
              </v:textbox>
            </v:shape>
          </w:pict>
        </mc:Fallback>
      </mc:AlternateContent>
    </w:r>
    <w:r>
      <w:rPr>
        <w:noProof/>
      </w:rPr>
      <mc:AlternateContent>
        <mc:Choice Requires="wps">
          <w:drawing>
            <wp:anchor distT="0" distB="0" distL="114297" distR="114297" simplePos="0" relativeHeight="251659264" behindDoc="0" locked="0" layoutInCell="1" allowOverlap="1" wp14:anchorId="6ACE7D60" wp14:editId="0EACC796">
              <wp:simplePos x="0" y="0"/>
              <wp:positionH relativeFrom="column">
                <wp:posOffset>217169</wp:posOffset>
              </wp:positionH>
              <wp:positionV relativeFrom="paragraph">
                <wp:posOffset>-71755</wp:posOffset>
              </wp:positionV>
              <wp:extent cx="0" cy="244475"/>
              <wp:effectExtent l="0" t="0" r="0" b="317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12D92" id="_x0000_t32" coordsize="21600,21600" o:spt="32" o:oned="t" path="m,l21600,21600e" filled="f">
              <v:path arrowok="t" fillok="f" o:connecttype="none"/>
              <o:lock v:ext="edit" shapetype="t"/>
            </v:shapetype>
            <v:shape id="AutoShape 3" o:spid="_x0000_s1026" type="#_x0000_t32" style="position:absolute;margin-left:17.1pt;margin-top:-5.65pt;width:0;height:19.25pt;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" strokecolor="gray [1629]"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BAC4" w14:textId="77777777" w:rsidR="00976A27" w:rsidRDefault="00976A27" w:rsidP="00B81B4C">
    <w:pPr>
      <w:tabs>
        <w:tab w:val="left" w:pos="1920"/>
        <w:tab w:val="right" w:pos="14976"/>
      </w:tabs>
      <w:spacing w:after="0" w:line="240" w:lineRule="auto"/>
    </w:pPr>
    <w:r>
      <w:rPr>
        <w:noProof/>
      </w:rPr>
      <w:drawing>
        <wp:anchor distT="0" distB="0" distL="114300" distR="114300" simplePos="0" relativeHeight="251707392" behindDoc="1" locked="0" layoutInCell="1" allowOverlap="1" wp14:anchorId="3174BC81" wp14:editId="66706FD6">
          <wp:simplePos x="0" y="0"/>
          <wp:positionH relativeFrom="column">
            <wp:posOffset>153035</wp:posOffset>
          </wp:positionH>
          <wp:positionV relativeFrom="paragraph">
            <wp:posOffset>-97790</wp:posOffset>
          </wp:positionV>
          <wp:extent cx="294640" cy="328930"/>
          <wp:effectExtent l="0" t="0" r="0" b="0"/>
          <wp:wrapTight wrapText="bothSides">
            <wp:wrapPolygon edited="0">
              <wp:start x="0" y="0"/>
              <wp:lineTo x="0" y="20015"/>
              <wp:lineTo x="19552" y="20015"/>
              <wp:lineTo x="19552" y="0"/>
              <wp:lineTo x="0" y="0"/>
            </wp:wrapPolygon>
          </wp:wrapTight>
          <wp:docPr id="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 cy="328930"/>
                  </a:xfrm>
                  <a:prstGeom prst="rect">
                    <a:avLst/>
                  </a:prstGeom>
                  <a:noFill/>
                  <a:ln>
                    <a:noFill/>
                  </a:ln>
                </pic:spPr>
              </pic:pic>
            </a:graphicData>
          </a:graphic>
        </wp:anchor>
      </w:drawing>
    </w:r>
    <w:r>
      <w:rPr>
        <w:noProof/>
      </w:rPr>
      <mc:AlternateContent>
        <mc:Choice Requires="wps">
          <w:drawing>
            <wp:anchor distT="0" distB="0" distL="114300" distR="114300" simplePos="0" relativeHeight="251681791" behindDoc="0" locked="0" layoutInCell="1" allowOverlap="1" wp14:anchorId="027F4FD2" wp14:editId="6925CE0E">
              <wp:simplePos x="0" y="0"/>
              <wp:positionH relativeFrom="column">
                <wp:posOffset>478155</wp:posOffset>
              </wp:positionH>
              <wp:positionV relativeFrom="paragraph">
                <wp:posOffset>-31750</wp:posOffset>
              </wp:positionV>
              <wp:extent cx="518795" cy="244475"/>
              <wp:effectExtent l="0" t="0" r="0" b="0"/>
              <wp:wrapNone/>
              <wp:docPr id="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6597D" w14:textId="3F1D9B0B" w:rsidR="00976A27" w:rsidRPr="003B263E" w:rsidRDefault="00976A27" w:rsidP="003B263E">
                          <w:pPr>
                            <w:pStyle w:val="PageNumbers"/>
                            <w:rPr>
                              <w:rFonts w:ascii="Arial" w:hAnsi="Arial" w:cs="Arial"/>
                              <w:b w:val="0"/>
                              <w:bCs/>
                              <w:noProof/>
                              <w:sz w:val="18"/>
                              <w:szCs w:val="18"/>
                            </w:rPr>
                          </w:pPr>
                          <w:r w:rsidRPr="003B263E">
                            <w:rPr>
                              <w:rFonts w:ascii="Arial" w:hAnsi="Arial" w:cs="Arial"/>
                              <w:b w:val="0"/>
                              <w:bCs/>
                              <w:noProof/>
                              <w:sz w:val="18"/>
                              <w:szCs w:val="18"/>
                            </w:rPr>
                            <w:fldChar w:fldCharType="begin"/>
                          </w:r>
                          <w:r w:rsidRPr="003B263E">
                            <w:rPr>
                              <w:rFonts w:ascii="Arial" w:hAnsi="Arial" w:cs="Arial"/>
                              <w:b w:val="0"/>
                              <w:bCs/>
                              <w:noProof/>
                              <w:sz w:val="18"/>
                              <w:szCs w:val="18"/>
                            </w:rPr>
                            <w:instrText xml:space="preserve"> PAGE   \* MERGEFORMAT </w:instrText>
                          </w:r>
                          <w:r w:rsidRPr="003B263E">
                            <w:rPr>
                              <w:rFonts w:ascii="Arial" w:hAnsi="Arial" w:cs="Arial"/>
                              <w:b w:val="0"/>
                              <w:bCs/>
                              <w:noProof/>
                              <w:sz w:val="18"/>
                              <w:szCs w:val="18"/>
                            </w:rPr>
                            <w:fldChar w:fldCharType="separate"/>
                          </w:r>
                          <w:r>
                            <w:rPr>
                              <w:rFonts w:ascii="Arial" w:hAnsi="Arial" w:cs="Arial"/>
                              <w:b w:val="0"/>
                              <w:bCs/>
                              <w:noProof/>
                              <w:sz w:val="18"/>
                              <w:szCs w:val="18"/>
                            </w:rPr>
                            <w:t>27</w:t>
                          </w:r>
                          <w:r w:rsidRPr="003B263E">
                            <w:rPr>
                              <w:rFonts w:ascii="Arial" w:hAnsi="Arial" w:cs="Arial"/>
                              <w:b w:val="0"/>
                              <w:bCs/>
                              <w:noProof/>
                              <w:sz w:val="18"/>
                              <w:szCs w:val="18"/>
                            </w:rPr>
                            <w:fldChar w:fldCharType="end"/>
                          </w:r>
                        </w:p>
                        <w:p w14:paraId="6E43E5AD" w14:textId="25B950C0" w:rsidR="00976A27" w:rsidRPr="00B73927" w:rsidRDefault="00976A27" w:rsidP="00981EE5">
                          <w:pPr>
                            <w:pStyle w:val="PageNumbers"/>
                          </w:pPr>
                          <w:r>
                            <w:fldChar w:fldCharType="begin"/>
                          </w:r>
                          <w:r>
                            <w:instrText xml:space="preserve"> PAGE   \* MERGEFORMAT </w:instrText>
                          </w:r>
                          <w:r>
                            <w:rPr>
                              <w:noProof/>
                            </w:rPr>
                            <w:instrText>288</w:instrText>
                          </w:r>
                          <w:r>
                            <w:rPr>
                              <w:rFonts w:ascii="Arial" w:hAnsi="Arial"/>
                              <w:b w:val="0"/>
                              <w:color w:val="auto"/>
                              <w:sz w:val="20"/>
                            </w:rPr>
                            <w:fldChar w:fldCharType="separate"/>
                          </w:r>
                          <w:r>
                            <w:rPr>
                              <w:noProof/>
                            </w:rPr>
                            <w:t>27</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F4FD2" id="_x0000_t202" coordsize="21600,21600" o:spt="202" path="m,l,21600r21600,l21600,xe">
              <v:stroke joinstyle="miter"/>
              <v:path gradientshapeok="t" o:connecttype="rect"/>
            </v:shapetype>
            <v:shape id="Text Box 15" o:spid="_x0000_s1029" type="#_x0000_t202" style="position:absolute;margin-left:37.65pt;margin-top:-2.5pt;width:40.85pt;height:19.25pt;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" filled="f" stroked="f">
              <v:textbox>
                <w:txbxContent>
                  <w:p w14:paraId="2426597D" w14:textId="3F1D9B0B" w:rsidR="00976A27" w:rsidRPr="003B263E" w:rsidRDefault="00976A27" w:rsidP="003B263E">
                    <w:pPr>
                      <w:pStyle w:val="PageNumbers"/>
                      <w:rPr>
                        <w:rFonts w:ascii="Arial" w:hAnsi="Arial" w:cs="Arial"/>
                        <w:b w:val="0"/>
                        <w:bCs/>
                        <w:noProof/>
                        <w:sz w:val="18"/>
                        <w:szCs w:val="18"/>
                      </w:rPr>
                    </w:pPr>
                    <w:r w:rsidRPr="003B263E">
                      <w:rPr>
                        <w:rFonts w:ascii="Arial" w:hAnsi="Arial" w:cs="Arial"/>
                        <w:b w:val="0"/>
                        <w:bCs/>
                        <w:noProof/>
                        <w:sz w:val="18"/>
                        <w:szCs w:val="18"/>
                      </w:rPr>
                      <w:fldChar w:fldCharType="begin"/>
                    </w:r>
                    <w:r w:rsidRPr="003B263E">
                      <w:rPr>
                        <w:rFonts w:ascii="Arial" w:hAnsi="Arial" w:cs="Arial"/>
                        <w:b w:val="0"/>
                        <w:bCs/>
                        <w:noProof/>
                        <w:sz w:val="18"/>
                        <w:szCs w:val="18"/>
                      </w:rPr>
                      <w:instrText xml:space="preserve"> PAGE   \* MERGEFORMAT </w:instrText>
                    </w:r>
                    <w:r w:rsidRPr="003B263E">
                      <w:rPr>
                        <w:rFonts w:ascii="Arial" w:hAnsi="Arial" w:cs="Arial"/>
                        <w:b w:val="0"/>
                        <w:bCs/>
                        <w:noProof/>
                        <w:sz w:val="18"/>
                        <w:szCs w:val="18"/>
                      </w:rPr>
                      <w:fldChar w:fldCharType="separate"/>
                    </w:r>
                    <w:r>
                      <w:rPr>
                        <w:rFonts w:ascii="Arial" w:hAnsi="Arial" w:cs="Arial"/>
                        <w:b w:val="0"/>
                        <w:bCs/>
                        <w:noProof/>
                        <w:sz w:val="18"/>
                        <w:szCs w:val="18"/>
                      </w:rPr>
                      <w:t>27</w:t>
                    </w:r>
                    <w:r w:rsidRPr="003B263E">
                      <w:rPr>
                        <w:rFonts w:ascii="Arial" w:hAnsi="Arial" w:cs="Arial"/>
                        <w:b w:val="0"/>
                        <w:bCs/>
                        <w:noProof/>
                        <w:sz w:val="18"/>
                        <w:szCs w:val="18"/>
                      </w:rPr>
                      <w:fldChar w:fldCharType="end"/>
                    </w:r>
                  </w:p>
                  <w:p w14:paraId="6E43E5AD" w14:textId="25B950C0" w:rsidR="00976A27" w:rsidRPr="00B73927" w:rsidRDefault="00976A27" w:rsidP="00981EE5">
                    <w:pPr>
                      <w:pStyle w:val="PageNumbers"/>
                    </w:pPr>
                    <w:r>
                      <w:fldChar w:fldCharType="begin"/>
                    </w:r>
                    <w:r>
                      <w:instrText xml:space="preserve"> PAGE   \* MERGEFORMAT </w:instrText>
                    </w:r>
                    <w:r>
                      <w:rPr>
                        <w:noProof/>
                      </w:rPr>
                      <w:instrText>288</w:instrText>
                    </w:r>
                    <w:r>
                      <w:rPr>
                        <w:rFonts w:ascii="Arial" w:hAnsi="Arial"/>
                        <w:b w:val="0"/>
                        <w:color w:val="auto"/>
                        <w:sz w:val="20"/>
                      </w:rPr>
                      <w:fldChar w:fldCharType="separate"/>
                    </w:r>
                    <w:r>
                      <w:rPr>
                        <w:noProof/>
                      </w:rPr>
                      <w:t>27</w:t>
                    </w:r>
                    <w:r>
                      <w:rPr>
                        <w:noProof/>
                      </w:rPr>
                      <w:fldChar w:fldCharType="end"/>
                    </w:r>
                  </w:p>
                </w:txbxContent>
              </v:textbox>
            </v:shape>
          </w:pict>
        </mc:Fallback>
      </mc:AlternateContent>
    </w:r>
    <w:r>
      <w:rPr>
        <w:noProof/>
      </w:rPr>
      <mc:AlternateContent>
        <mc:Choice Requires="wps">
          <w:drawing>
            <wp:anchor distT="0" distB="0" distL="114297" distR="114297" simplePos="0" relativeHeight="251688960" behindDoc="0" locked="0" layoutInCell="1" allowOverlap="1" wp14:anchorId="6A5ED3B7" wp14:editId="52ED0226">
              <wp:simplePos x="0" y="0"/>
              <wp:positionH relativeFrom="column">
                <wp:posOffset>521969</wp:posOffset>
              </wp:positionH>
              <wp:positionV relativeFrom="paragraph">
                <wp:posOffset>-34925</wp:posOffset>
              </wp:positionV>
              <wp:extent cx="0" cy="244475"/>
              <wp:effectExtent l="0" t="0" r="0" b="3175"/>
              <wp:wrapNone/>
              <wp:docPr id="8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E0C454" id="Straight Connector 63" o:spid="_x0000_s1026" style="position:absolute;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1pt,-2.75pt" to="4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" strokecolor="black [3040]">
              <o:lock v:ext="edit" shapetype="f"/>
            </v:line>
          </w:pict>
        </mc:Fallback>
      </mc:AlternateContent>
    </w:r>
    <w:r>
      <w:rPr>
        <w:noProof/>
      </w:rPr>
      <mc:AlternateContent>
        <mc:Choice Requires="wps">
          <w:drawing>
            <wp:anchor distT="0" distB="0" distL="114297" distR="114297" simplePos="0" relativeHeight="251687936" behindDoc="0" locked="0" layoutInCell="1" allowOverlap="1" wp14:anchorId="69785082" wp14:editId="47B569DC">
              <wp:simplePos x="0" y="0"/>
              <wp:positionH relativeFrom="column">
                <wp:posOffset>855344</wp:posOffset>
              </wp:positionH>
              <wp:positionV relativeFrom="paragraph">
                <wp:posOffset>2519045</wp:posOffset>
              </wp:positionV>
              <wp:extent cx="0" cy="244475"/>
              <wp:effectExtent l="0" t="0" r="0" b="3175"/>
              <wp:wrapNone/>
              <wp:docPr id="8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6903B" id="_x0000_t32" coordsize="21600,21600" o:spt="32" o:oned="t" path="m,l21600,21600e" filled="f">
              <v:path arrowok="t" fillok="f" o:connecttype="none"/>
              <o:lock v:ext="edit" shapetype="t"/>
            </v:shapetype>
            <v:shape id="AutoShape 3" o:spid="_x0000_s1026" type="#_x0000_t32" style="position:absolute;margin-left:67.35pt;margin-top:198.35pt;width:0;height:19.25pt;flip:y;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" strokecolor="gray [1629]" strokeweight="1pt"/>
          </w:pict>
        </mc:Fallback>
      </mc:AlternateContent>
    </w:r>
    <w:r>
      <w:rPr>
        <w:noProof/>
      </w:rPr>
      <mc:AlternateContent>
        <mc:Choice Requires="wps">
          <w:drawing>
            <wp:anchor distT="0" distB="0" distL="114297" distR="114297" simplePos="0" relativeHeight="251685888" behindDoc="0" locked="0" layoutInCell="1" allowOverlap="1" wp14:anchorId="15AB0693" wp14:editId="5D27ED39">
              <wp:simplePos x="0" y="0"/>
              <wp:positionH relativeFrom="column">
                <wp:posOffset>702944</wp:posOffset>
              </wp:positionH>
              <wp:positionV relativeFrom="paragraph">
                <wp:posOffset>2366645</wp:posOffset>
              </wp:positionV>
              <wp:extent cx="0" cy="244475"/>
              <wp:effectExtent l="0" t="0" r="0" b="3175"/>
              <wp:wrapNone/>
              <wp:docPr id="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9ACB1" id="AutoShape 3" o:spid="_x0000_s1026" type="#_x0000_t32" style="position:absolute;margin-left:55.35pt;margin-top:186.35pt;width:0;height:19.25pt;flip:y;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" strokecolor="gray [1629]" strokeweight="1pt"/>
          </w:pict>
        </mc:Fallback>
      </mc:AlternateContent>
    </w:r>
    <w:r>
      <w:rPr>
        <w:noProof/>
      </w:rPr>
      <mc:AlternateContent>
        <mc:Choice Requires="wps">
          <w:drawing>
            <wp:anchor distT="0" distB="0" distL="114300" distR="114300" simplePos="0" relativeHeight="251682816" behindDoc="0" locked="0" layoutInCell="1" allowOverlap="1" wp14:anchorId="5FC489E8" wp14:editId="11EB8032">
              <wp:simplePos x="0" y="0"/>
              <wp:positionH relativeFrom="column">
                <wp:posOffset>703580</wp:posOffset>
              </wp:positionH>
              <wp:positionV relativeFrom="paragraph">
                <wp:posOffset>2413000</wp:posOffset>
              </wp:positionV>
              <wp:extent cx="518795" cy="24447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7DDE" w14:textId="443B533C" w:rsidR="00976A27" w:rsidRPr="002C53F2" w:rsidRDefault="00976A27" w:rsidP="003B263E">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27</w:t>
                          </w:r>
                          <w:r w:rsidRPr="002C53F2">
                            <w:rPr>
                              <w:b w:val="0"/>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489E8" id="_x0000_s1030" type="#_x0000_t202" style="position:absolute;margin-left:55.4pt;margin-top:190pt;width:40.8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" filled="f" stroked="f">
              <v:textbox>
                <w:txbxContent>
                  <w:p w14:paraId="4C117DDE" w14:textId="443B533C" w:rsidR="00976A27" w:rsidRPr="002C53F2" w:rsidRDefault="00976A27" w:rsidP="003B263E">
                    <w:pPr>
                      <w:pStyle w:val="PageNumbers"/>
                      <w:rPr>
                        <w:b w:val="0"/>
                      </w:rPr>
                    </w:pPr>
                    <w:r w:rsidRPr="002C53F2">
                      <w:rPr>
                        <w:b w:val="0"/>
                      </w:rPr>
                      <w:fldChar w:fldCharType="begin"/>
                    </w:r>
                    <w:r w:rsidRPr="002C53F2">
                      <w:rPr>
                        <w:b w:val="0"/>
                      </w:rPr>
                      <w:instrText xml:space="preserve"> PAGE   \* MERGEFORMAT </w:instrText>
                    </w:r>
                    <w:r w:rsidRPr="002C53F2">
                      <w:rPr>
                        <w:b w:val="0"/>
                        <w:noProof/>
                      </w:rPr>
                      <w:instrText>86</w:instrText>
                    </w:r>
                    <w:r w:rsidRPr="002C53F2">
                      <w:rPr>
                        <w:rFonts w:ascii="Arial" w:hAnsi="Arial" w:cs="Arial"/>
                        <w:b w:val="0"/>
                        <w:sz w:val="18"/>
                        <w:szCs w:val="18"/>
                      </w:rPr>
                      <w:fldChar w:fldCharType="separate"/>
                    </w:r>
                    <w:r w:rsidRPr="00EA4E24">
                      <w:rPr>
                        <w:rFonts w:ascii="Arial" w:hAnsi="Arial" w:cs="Arial"/>
                        <w:b w:val="0"/>
                        <w:bCs/>
                        <w:noProof/>
                        <w:sz w:val="18"/>
                        <w:szCs w:val="18"/>
                      </w:rPr>
                      <w:t>27</w:t>
                    </w:r>
                    <w:r w:rsidRPr="002C53F2">
                      <w:rPr>
                        <w:b w:val="0"/>
                        <w:noProof/>
                      </w:rPr>
                      <w:fldChar w:fldCharType="end"/>
                    </w:r>
                  </w:p>
                </w:txbxContent>
              </v:textbox>
            </v:shape>
          </w:pict>
        </mc:Fallback>
      </mc:AlternateContent>
    </w:r>
    <w:r w:rsidRPr="0089261D">
      <w:rPr>
        <w:noProof/>
      </w:rPr>
      <w:drawing>
        <wp:anchor distT="0" distB="0" distL="114300" distR="114300" simplePos="0" relativeHeight="251677696" behindDoc="1" locked="1" layoutInCell="1" allowOverlap="1" wp14:anchorId="12A1BBC2" wp14:editId="61ACC0CA">
          <wp:simplePos x="0" y="0"/>
          <wp:positionH relativeFrom="page">
            <wp:posOffset>457200</wp:posOffset>
          </wp:positionH>
          <wp:positionV relativeFrom="page">
            <wp:posOffset>9382125</wp:posOffset>
          </wp:positionV>
          <wp:extent cx="1638300" cy="1181100"/>
          <wp:effectExtent l="19050" t="0" r="0" b="0"/>
          <wp:wrapNone/>
          <wp:docPr id="54" name="Picture 6" descr="weu_t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u_top.tif"/>
                  <pic:cNvPicPr/>
                </pic:nvPicPr>
                <pic:blipFill>
                  <a:blip r:embed="rId2" cstate="print"/>
                  <a:stretch>
                    <a:fillRect/>
                  </a:stretch>
                </pic:blipFill>
                <pic:spPr>
                  <a:xfrm>
                    <a:off x="0" y="0"/>
                    <a:ext cx="1638300" cy="1181100"/>
                  </a:xfrm>
                  <a:prstGeom prst="rect">
                    <a:avLst/>
                  </a:prstGeom>
                </pic:spPr>
              </pic:pic>
            </a:graphicData>
          </a:graphic>
        </wp:anchor>
      </w:drawing>
    </w:r>
    <w:r w:rsidRPr="0089261D">
      <w:rPr>
        <w:noProof/>
      </w:rPr>
      <w:drawing>
        <wp:anchor distT="0" distB="0" distL="114300" distR="114300" simplePos="0" relativeHeight="251675648" behindDoc="1" locked="1" layoutInCell="1" allowOverlap="1" wp14:anchorId="3B6CF1E1" wp14:editId="5D881F2D">
          <wp:simplePos x="0" y="0"/>
          <wp:positionH relativeFrom="page">
            <wp:posOffset>304800</wp:posOffset>
          </wp:positionH>
          <wp:positionV relativeFrom="page">
            <wp:posOffset>9229725</wp:posOffset>
          </wp:positionV>
          <wp:extent cx="1638300" cy="1181100"/>
          <wp:effectExtent l="19050" t="0" r="0" b="0"/>
          <wp:wrapNone/>
          <wp:docPr id="52" name="Picture 6" descr="weu_t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u_top.tif"/>
                  <pic:cNvPicPr/>
                </pic:nvPicPr>
                <pic:blipFill>
                  <a:blip r:embed="rId2" cstate="print"/>
                  <a:stretch>
                    <a:fillRect/>
                  </a:stretch>
                </pic:blipFill>
                <pic:spPr>
                  <a:xfrm>
                    <a:off x="0" y="0"/>
                    <a:ext cx="1638300" cy="1181100"/>
                  </a:xfrm>
                  <a:prstGeom prst="rect">
                    <a:avLst/>
                  </a:prstGeom>
                </pic:spPr>
              </pic:pic>
            </a:graphicData>
          </a:graphic>
        </wp:anchor>
      </w:drawing>
    </w:r>
    <w:r w:rsidRPr="00981EE5">
      <w:rPr>
        <w:noProof/>
      </w:rPr>
      <w:drawing>
        <wp:anchor distT="0" distB="0" distL="114300" distR="114300" simplePos="0" relativeHeight="251667456" behindDoc="1" locked="1" layoutInCell="1" allowOverlap="1" wp14:anchorId="4A20E467" wp14:editId="6AE72233">
          <wp:simplePos x="0" y="0"/>
          <wp:positionH relativeFrom="page">
            <wp:posOffset>28575</wp:posOffset>
          </wp:positionH>
          <wp:positionV relativeFrom="page">
            <wp:posOffset>8877300</wp:posOffset>
          </wp:positionV>
          <wp:extent cx="1638300" cy="1181100"/>
          <wp:effectExtent l="19050" t="0" r="0" b="0"/>
          <wp:wrapNone/>
          <wp:docPr id="11" name="Picture 6" descr="weu_t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u_top.tif"/>
                  <pic:cNvPicPr/>
                </pic:nvPicPr>
                <pic:blipFill>
                  <a:blip r:embed="rId2" cstate="print"/>
                  <a:stretch>
                    <a:fillRect/>
                  </a:stretch>
                </pic:blipFill>
                <pic:spPr>
                  <a:xfrm>
                    <a:off x="0" y="0"/>
                    <a:ext cx="1638300" cy="11811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2705" w14:textId="77777777" w:rsidR="00976A27" w:rsidRDefault="00976A27">
    <w:pPr>
      <w:pStyle w:val="Footer"/>
    </w:pPr>
    <w:r>
      <w:rPr>
        <w:noProof/>
      </w:rPr>
      <w:drawing>
        <wp:anchor distT="0" distB="0" distL="114300" distR="114300" simplePos="0" relativeHeight="251648000" behindDoc="1" locked="0" layoutInCell="1" allowOverlap="1" wp14:anchorId="0A9F0B46" wp14:editId="12804616">
          <wp:simplePos x="0" y="0"/>
          <wp:positionH relativeFrom="column">
            <wp:posOffset>757555</wp:posOffset>
          </wp:positionH>
          <wp:positionV relativeFrom="paragraph">
            <wp:posOffset>8890</wp:posOffset>
          </wp:positionV>
          <wp:extent cx="7756525" cy="598805"/>
          <wp:effectExtent l="19050" t="0" r="0" b="0"/>
          <wp:wrapNone/>
          <wp:docPr id="3" name="Picture 2" descr="proposa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osal footer"/>
                  <pic:cNvPicPr>
                    <a:picLocks noChangeAspect="1" noChangeArrowheads="1"/>
                  </pic:cNvPicPr>
                </pic:nvPicPr>
                <pic:blipFill>
                  <a:blip r:embed="rId1"/>
                  <a:srcRect/>
                  <a:stretch>
                    <a:fillRect/>
                  </a:stretch>
                </pic:blipFill>
                <pic:spPr bwMode="auto">
                  <a:xfrm>
                    <a:off x="0" y="0"/>
                    <a:ext cx="7756525" cy="5988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007C" w14:textId="77777777" w:rsidR="005F31F2" w:rsidRDefault="005F31F2">
      <w:r>
        <w:separator/>
      </w:r>
    </w:p>
  </w:footnote>
  <w:footnote w:type="continuationSeparator" w:id="0">
    <w:p w14:paraId="65344CA7" w14:textId="77777777" w:rsidR="005F31F2" w:rsidRDefault="005F31F2">
      <w:r>
        <w:continuationSeparator/>
      </w:r>
    </w:p>
    <w:p w14:paraId="226D8C8B" w14:textId="77777777" w:rsidR="005F31F2" w:rsidRDefault="005F31F2"/>
  </w:footnote>
  <w:footnote w:type="continuationNotice" w:id="1">
    <w:p w14:paraId="5091CD8C" w14:textId="77777777" w:rsidR="005F31F2" w:rsidRDefault="005F3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1FB" w14:textId="77777777" w:rsidR="00976A27" w:rsidRDefault="00976A27"/>
  <w:p w14:paraId="01143D21" w14:textId="77777777" w:rsidR="00976A27" w:rsidRDefault="00976A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D4F5" w14:textId="77777777" w:rsidR="00976A27" w:rsidRDefault="00976A27" w:rsidP="00F26AB6">
    <w:pPr>
      <w:spacing w:after="0" w:line="240" w:lineRule="auto"/>
    </w:pPr>
    <w:r>
      <w:rPr>
        <w:noProof/>
      </w:rPr>
      <mc:AlternateContent>
        <mc:Choice Requires="wps">
          <w:drawing>
            <wp:anchor distT="4294967293" distB="4294967293" distL="114300" distR="114300" simplePos="0" relativeHeight="251653120" behindDoc="0" locked="1" layoutInCell="1" allowOverlap="1" wp14:anchorId="78BBE45A" wp14:editId="5B34588A">
              <wp:simplePos x="0" y="0"/>
              <wp:positionH relativeFrom="page">
                <wp:posOffset>8890</wp:posOffset>
              </wp:positionH>
              <wp:positionV relativeFrom="page">
                <wp:posOffset>481964</wp:posOffset>
              </wp:positionV>
              <wp:extent cx="7790815" cy="0"/>
              <wp:effectExtent l="0" t="0" r="635" b="0"/>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0815" cy="0"/>
                      </a:xfrm>
                      <a:prstGeom prst="straightConnector1">
                        <a:avLst/>
                      </a:prstGeom>
                      <a:noFill/>
                      <a:ln w="19050">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4A64C" id="_x0000_t32" coordsize="21600,21600" o:spt="32" o:oned="t" path="m,l21600,21600e" filled="f">
              <v:path arrowok="t" fillok="f" o:connecttype="none"/>
              <o:lock v:ext="edit" shapetype="t"/>
            </v:shapetype>
            <v:shape id="AutoShape 1" o:spid="_x0000_s1026" type="#_x0000_t32" style="position:absolute;margin-left:.7pt;margin-top:37.95pt;width:613.45pt;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" strokecolor="#d8d8d8 [2732]" strokeweight="1.5pt">
              <w10:wrap anchorx="page" anchory="page"/>
              <w10:anchorlock/>
            </v:shape>
          </w:pict>
        </mc:Fallback>
      </mc:AlternateContent>
    </w:r>
    <w:r w:rsidRPr="0089261D">
      <w:rPr>
        <w:noProof/>
      </w:rPr>
      <w:drawing>
        <wp:anchor distT="0" distB="0" distL="114300" distR="114300" simplePos="0" relativeHeight="251651072" behindDoc="0" locked="1" layoutInCell="1" allowOverlap="1" wp14:anchorId="02358C1D" wp14:editId="5B4CF02D">
          <wp:simplePos x="0" y="0"/>
          <wp:positionH relativeFrom="page">
            <wp:posOffset>4695825</wp:posOffset>
          </wp:positionH>
          <wp:positionV relativeFrom="page">
            <wp:posOffset>266700</wp:posOffset>
          </wp:positionV>
          <wp:extent cx="2857500" cy="152400"/>
          <wp:effectExtent l="19050" t="0" r="0" b="0"/>
          <wp:wrapNone/>
          <wp:docPr id="1087928276" name="Picture 1087928276" descr="J:\graphics\Logos\nam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graphics\Logos\name2.emf"/>
                  <pic:cNvPicPr>
                    <a:picLocks noChangeAspect="1" noChangeArrowheads="1"/>
                  </pic:cNvPicPr>
                </pic:nvPicPr>
                <pic:blipFill>
                  <a:blip r:embed="rId1"/>
                  <a:srcRect/>
                  <a:stretch>
                    <a:fillRect/>
                  </a:stretch>
                </pic:blipFill>
                <pic:spPr bwMode="auto">
                  <a:xfrm>
                    <a:off x="0" y="0"/>
                    <a:ext cx="2860040" cy="156845"/>
                  </a:xfrm>
                  <a:prstGeom prst="rect">
                    <a:avLst/>
                  </a:prstGeom>
                  <a:noFill/>
                  <a:ln w="9525">
                    <a:noFill/>
                    <a:miter lim="800000"/>
                    <a:headEnd/>
                    <a:tailEnd/>
                  </a:ln>
                </pic:spPr>
              </pic:pic>
            </a:graphicData>
          </a:graphic>
        </wp:anchor>
      </w:drawing>
    </w:r>
  </w:p>
  <w:p w14:paraId="61859F24" w14:textId="77777777" w:rsidR="00976A27" w:rsidRDefault="00976A27" w:rsidP="00DD644A">
    <w:pP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A40D" w14:textId="77777777" w:rsidR="00976A27" w:rsidRDefault="00976A27" w:rsidP="004B5A78">
    <w:pPr>
      <w:spacing w:after="0" w:line="240" w:lineRule="auto"/>
      <w:jc w:val="center"/>
    </w:pPr>
    <w:r>
      <w:rPr>
        <w:noProof/>
      </w:rPr>
      <mc:AlternateContent>
        <mc:Choice Requires="wps">
          <w:drawing>
            <wp:anchor distT="4294967293" distB="4294967293" distL="114300" distR="114300" simplePos="0" relativeHeight="251671552" behindDoc="0" locked="1" layoutInCell="1" allowOverlap="1" wp14:anchorId="157174C6" wp14:editId="3C999B02">
              <wp:simplePos x="0" y="0"/>
              <wp:positionH relativeFrom="page">
                <wp:posOffset>85725</wp:posOffset>
              </wp:positionH>
              <wp:positionV relativeFrom="page">
                <wp:posOffset>485774</wp:posOffset>
              </wp:positionV>
              <wp:extent cx="9925050" cy="0"/>
              <wp:effectExtent l="0" t="0" r="0" b="0"/>
              <wp:wrapNone/>
              <wp:docPr id="8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0" cy="0"/>
                      </a:xfrm>
                      <a:prstGeom prst="straightConnector1">
                        <a:avLst/>
                      </a:prstGeom>
                      <a:noFill/>
                      <a:ln w="19050">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FB70F" id="_x0000_t32" coordsize="21600,21600" o:spt="32" o:oned="t" path="m,l21600,21600e" filled="f">
              <v:path arrowok="t" fillok="f" o:connecttype="none"/>
              <o:lock v:ext="edit" shapetype="t"/>
            </v:shapetype>
            <v:shape id="AutoShape 16" o:spid="_x0000_s1026" type="#_x0000_t32" style="position:absolute;margin-left:6.75pt;margin-top:38.25pt;width:781.5pt;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" strokecolor="#d8d8d8 [2732]" strokeweight="1.5pt">
              <w10:wrap anchorx="page" anchory="page"/>
              <w10:anchorlock/>
            </v:shape>
          </w:pict>
        </mc:Fallback>
      </mc:AlternateContent>
    </w:r>
    <w:r w:rsidRPr="0089261D">
      <w:rPr>
        <w:noProof/>
      </w:rPr>
      <w:drawing>
        <wp:anchor distT="0" distB="0" distL="114300" distR="114300" simplePos="0" relativeHeight="251670528" behindDoc="0" locked="1" layoutInCell="1" allowOverlap="1" wp14:anchorId="6BDC75B7" wp14:editId="039CCD18">
          <wp:simplePos x="0" y="0"/>
          <wp:positionH relativeFrom="page">
            <wp:posOffset>7086600</wp:posOffset>
          </wp:positionH>
          <wp:positionV relativeFrom="page">
            <wp:posOffset>266700</wp:posOffset>
          </wp:positionV>
          <wp:extent cx="2857500" cy="152400"/>
          <wp:effectExtent l="19050" t="0" r="0" b="0"/>
          <wp:wrapNone/>
          <wp:docPr id="13" name="Picture 6" descr="J:\graphics\Logos\nam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graphics\Logos\name2.emf"/>
                  <pic:cNvPicPr>
                    <a:picLocks noChangeAspect="1" noChangeArrowheads="1"/>
                  </pic:cNvPicPr>
                </pic:nvPicPr>
                <pic:blipFill>
                  <a:blip r:embed="rId1"/>
                  <a:srcRect/>
                  <a:stretch>
                    <a:fillRect/>
                  </a:stretch>
                </pic:blipFill>
                <pic:spPr bwMode="auto">
                  <a:xfrm>
                    <a:off x="0" y="0"/>
                    <a:ext cx="2857500" cy="152400"/>
                  </a:xfrm>
                  <a:prstGeom prst="rect">
                    <a:avLst/>
                  </a:prstGeom>
                  <a:noFill/>
                  <a:ln w="9525">
                    <a:noFill/>
                    <a:miter lim="800000"/>
                    <a:headEnd/>
                    <a:tailEnd/>
                  </a:ln>
                </pic:spPr>
              </pic:pic>
            </a:graphicData>
          </a:graphic>
        </wp:anchor>
      </w:drawing>
    </w:r>
  </w:p>
  <w:p w14:paraId="09D85926" w14:textId="77777777" w:rsidR="00976A27" w:rsidRDefault="00976A27" w:rsidP="00DD644A">
    <w:pPr>
      <w:spacing w:after="0" w:line="240" w:lineRule="aut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CABC" w14:textId="77777777" w:rsidR="00976A27" w:rsidRDefault="00976A27" w:rsidP="00BC22DD">
    <w:pPr>
      <w:pStyle w:val="Header"/>
      <w:jc w:val="center"/>
    </w:pPr>
    <w:r>
      <w:rPr>
        <w:noProof/>
      </w:rPr>
      <w:drawing>
        <wp:inline distT="0" distB="0" distL="0" distR="0" wp14:anchorId="4017F61D" wp14:editId="72498C7A">
          <wp:extent cx="6391275" cy="171450"/>
          <wp:effectExtent l="19050" t="0" r="0" b="0"/>
          <wp:docPr id="59" name="Picture 3" descr="line_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_alone"/>
                  <pic:cNvPicPr>
                    <a:picLocks noChangeAspect="1" noChangeArrowheads="1"/>
                  </pic:cNvPicPr>
                </pic:nvPicPr>
                <pic:blipFill>
                  <a:blip r:embed="rId1"/>
                  <a:srcRect/>
                  <a:stretch>
                    <a:fillRect/>
                  </a:stretch>
                </pic:blipFill>
                <pic:spPr bwMode="auto">
                  <a:xfrm>
                    <a:off x="0" y="0"/>
                    <a:ext cx="6391275" cy="171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52B4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5CA1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081D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4E2E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AC6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EE7D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221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4043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16BB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4EA712"/>
    <w:lvl w:ilvl="0">
      <w:start w:val="1"/>
      <w:numFmt w:val="bullet"/>
      <w:pStyle w:val="ListBullet"/>
      <w:lvlText w:val=""/>
      <w:lvlJc w:val="left"/>
      <w:pPr>
        <w:tabs>
          <w:tab w:val="num" w:pos="540"/>
        </w:tabs>
        <w:ind w:left="540" w:hanging="420"/>
      </w:pPr>
      <w:rPr>
        <w:rFonts w:ascii="Symbol" w:hAnsi="Symbol" w:hint="default"/>
      </w:rPr>
    </w:lvl>
  </w:abstractNum>
  <w:abstractNum w:abstractNumId="10" w15:restartNumberingAfterBreak="0">
    <w:nsid w:val="0A1D3961"/>
    <w:multiLevelType w:val="hybridMultilevel"/>
    <w:tmpl w:val="FED85F10"/>
    <w:lvl w:ilvl="0" w:tplc="55D8C9C4">
      <w:start w:val="1"/>
      <w:numFmt w:val="bullet"/>
      <w:lvlText w:val=""/>
      <w:lvlJc w:val="left"/>
      <w:pPr>
        <w:tabs>
          <w:tab w:val="num" w:pos="720"/>
        </w:tabs>
        <w:ind w:left="720" w:hanging="360"/>
      </w:pPr>
      <w:rPr>
        <w:rFonts w:ascii="Wingdings" w:hAnsi="Wingdings" w:hint="default"/>
      </w:rPr>
    </w:lvl>
    <w:lvl w:ilvl="1" w:tplc="F9DE3F44" w:tentative="1">
      <w:start w:val="1"/>
      <w:numFmt w:val="bullet"/>
      <w:lvlText w:val=""/>
      <w:lvlJc w:val="left"/>
      <w:pPr>
        <w:tabs>
          <w:tab w:val="num" w:pos="1440"/>
        </w:tabs>
        <w:ind w:left="1440" w:hanging="360"/>
      </w:pPr>
      <w:rPr>
        <w:rFonts w:ascii="Wingdings" w:hAnsi="Wingdings" w:hint="default"/>
      </w:rPr>
    </w:lvl>
    <w:lvl w:ilvl="2" w:tplc="A5D08B42" w:tentative="1">
      <w:start w:val="1"/>
      <w:numFmt w:val="bullet"/>
      <w:lvlText w:val=""/>
      <w:lvlJc w:val="left"/>
      <w:pPr>
        <w:tabs>
          <w:tab w:val="num" w:pos="2160"/>
        </w:tabs>
        <w:ind w:left="2160" w:hanging="360"/>
      </w:pPr>
      <w:rPr>
        <w:rFonts w:ascii="Wingdings" w:hAnsi="Wingdings" w:hint="default"/>
      </w:rPr>
    </w:lvl>
    <w:lvl w:ilvl="3" w:tplc="D5E66F48" w:tentative="1">
      <w:start w:val="1"/>
      <w:numFmt w:val="bullet"/>
      <w:lvlText w:val=""/>
      <w:lvlJc w:val="left"/>
      <w:pPr>
        <w:tabs>
          <w:tab w:val="num" w:pos="2880"/>
        </w:tabs>
        <w:ind w:left="2880" w:hanging="360"/>
      </w:pPr>
      <w:rPr>
        <w:rFonts w:ascii="Wingdings" w:hAnsi="Wingdings" w:hint="default"/>
      </w:rPr>
    </w:lvl>
    <w:lvl w:ilvl="4" w:tplc="91D4F28A" w:tentative="1">
      <w:start w:val="1"/>
      <w:numFmt w:val="bullet"/>
      <w:lvlText w:val=""/>
      <w:lvlJc w:val="left"/>
      <w:pPr>
        <w:tabs>
          <w:tab w:val="num" w:pos="3600"/>
        </w:tabs>
        <w:ind w:left="3600" w:hanging="360"/>
      </w:pPr>
      <w:rPr>
        <w:rFonts w:ascii="Wingdings" w:hAnsi="Wingdings" w:hint="default"/>
      </w:rPr>
    </w:lvl>
    <w:lvl w:ilvl="5" w:tplc="3CDE8D26" w:tentative="1">
      <w:start w:val="1"/>
      <w:numFmt w:val="bullet"/>
      <w:lvlText w:val=""/>
      <w:lvlJc w:val="left"/>
      <w:pPr>
        <w:tabs>
          <w:tab w:val="num" w:pos="4320"/>
        </w:tabs>
        <w:ind w:left="4320" w:hanging="360"/>
      </w:pPr>
      <w:rPr>
        <w:rFonts w:ascii="Wingdings" w:hAnsi="Wingdings" w:hint="default"/>
      </w:rPr>
    </w:lvl>
    <w:lvl w:ilvl="6" w:tplc="6A887A62" w:tentative="1">
      <w:start w:val="1"/>
      <w:numFmt w:val="bullet"/>
      <w:lvlText w:val=""/>
      <w:lvlJc w:val="left"/>
      <w:pPr>
        <w:tabs>
          <w:tab w:val="num" w:pos="5040"/>
        </w:tabs>
        <w:ind w:left="5040" w:hanging="360"/>
      </w:pPr>
      <w:rPr>
        <w:rFonts w:ascii="Wingdings" w:hAnsi="Wingdings" w:hint="default"/>
      </w:rPr>
    </w:lvl>
    <w:lvl w:ilvl="7" w:tplc="6042624C" w:tentative="1">
      <w:start w:val="1"/>
      <w:numFmt w:val="bullet"/>
      <w:lvlText w:val=""/>
      <w:lvlJc w:val="left"/>
      <w:pPr>
        <w:tabs>
          <w:tab w:val="num" w:pos="5760"/>
        </w:tabs>
        <w:ind w:left="5760" w:hanging="360"/>
      </w:pPr>
      <w:rPr>
        <w:rFonts w:ascii="Wingdings" w:hAnsi="Wingdings" w:hint="default"/>
      </w:rPr>
    </w:lvl>
    <w:lvl w:ilvl="8" w:tplc="93BAEA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B79B1"/>
    <w:multiLevelType w:val="hybridMultilevel"/>
    <w:tmpl w:val="AE769318"/>
    <w:lvl w:ilvl="0" w:tplc="8A9016CE">
      <w:start w:val="1"/>
      <w:numFmt w:val="bullet"/>
      <w:lvlText w:val=""/>
      <w:lvlJc w:val="left"/>
      <w:pPr>
        <w:tabs>
          <w:tab w:val="num" w:pos="720"/>
        </w:tabs>
        <w:ind w:left="720" w:hanging="360"/>
      </w:pPr>
      <w:rPr>
        <w:rFonts w:ascii="Wingdings" w:hAnsi="Wingdings" w:hint="default"/>
      </w:rPr>
    </w:lvl>
    <w:lvl w:ilvl="1" w:tplc="1F72BB12">
      <w:start w:val="1"/>
      <w:numFmt w:val="bullet"/>
      <w:lvlText w:val=""/>
      <w:lvlJc w:val="left"/>
      <w:pPr>
        <w:tabs>
          <w:tab w:val="num" w:pos="1440"/>
        </w:tabs>
        <w:ind w:left="1440" w:hanging="360"/>
      </w:pPr>
      <w:rPr>
        <w:rFonts w:ascii="Wingdings" w:hAnsi="Wingdings" w:hint="default"/>
      </w:rPr>
    </w:lvl>
    <w:lvl w:ilvl="2" w:tplc="44586BDC" w:tentative="1">
      <w:start w:val="1"/>
      <w:numFmt w:val="bullet"/>
      <w:lvlText w:val=""/>
      <w:lvlJc w:val="left"/>
      <w:pPr>
        <w:tabs>
          <w:tab w:val="num" w:pos="2160"/>
        </w:tabs>
        <w:ind w:left="2160" w:hanging="360"/>
      </w:pPr>
      <w:rPr>
        <w:rFonts w:ascii="Wingdings" w:hAnsi="Wingdings" w:hint="default"/>
      </w:rPr>
    </w:lvl>
    <w:lvl w:ilvl="3" w:tplc="652CD9FA" w:tentative="1">
      <w:start w:val="1"/>
      <w:numFmt w:val="bullet"/>
      <w:lvlText w:val=""/>
      <w:lvlJc w:val="left"/>
      <w:pPr>
        <w:tabs>
          <w:tab w:val="num" w:pos="2880"/>
        </w:tabs>
        <w:ind w:left="2880" w:hanging="360"/>
      </w:pPr>
      <w:rPr>
        <w:rFonts w:ascii="Wingdings" w:hAnsi="Wingdings" w:hint="default"/>
      </w:rPr>
    </w:lvl>
    <w:lvl w:ilvl="4" w:tplc="0B18D178" w:tentative="1">
      <w:start w:val="1"/>
      <w:numFmt w:val="bullet"/>
      <w:lvlText w:val=""/>
      <w:lvlJc w:val="left"/>
      <w:pPr>
        <w:tabs>
          <w:tab w:val="num" w:pos="3600"/>
        </w:tabs>
        <w:ind w:left="3600" w:hanging="360"/>
      </w:pPr>
      <w:rPr>
        <w:rFonts w:ascii="Wingdings" w:hAnsi="Wingdings" w:hint="default"/>
      </w:rPr>
    </w:lvl>
    <w:lvl w:ilvl="5" w:tplc="6234C584" w:tentative="1">
      <w:start w:val="1"/>
      <w:numFmt w:val="bullet"/>
      <w:lvlText w:val=""/>
      <w:lvlJc w:val="left"/>
      <w:pPr>
        <w:tabs>
          <w:tab w:val="num" w:pos="4320"/>
        </w:tabs>
        <w:ind w:left="4320" w:hanging="360"/>
      </w:pPr>
      <w:rPr>
        <w:rFonts w:ascii="Wingdings" w:hAnsi="Wingdings" w:hint="default"/>
      </w:rPr>
    </w:lvl>
    <w:lvl w:ilvl="6" w:tplc="FEB895D6" w:tentative="1">
      <w:start w:val="1"/>
      <w:numFmt w:val="bullet"/>
      <w:lvlText w:val=""/>
      <w:lvlJc w:val="left"/>
      <w:pPr>
        <w:tabs>
          <w:tab w:val="num" w:pos="5040"/>
        </w:tabs>
        <w:ind w:left="5040" w:hanging="360"/>
      </w:pPr>
      <w:rPr>
        <w:rFonts w:ascii="Wingdings" w:hAnsi="Wingdings" w:hint="default"/>
      </w:rPr>
    </w:lvl>
    <w:lvl w:ilvl="7" w:tplc="A664DBFA" w:tentative="1">
      <w:start w:val="1"/>
      <w:numFmt w:val="bullet"/>
      <w:lvlText w:val=""/>
      <w:lvlJc w:val="left"/>
      <w:pPr>
        <w:tabs>
          <w:tab w:val="num" w:pos="5760"/>
        </w:tabs>
        <w:ind w:left="5760" w:hanging="360"/>
      </w:pPr>
      <w:rPr>
        <w:rFonts w:ascii="Wingdings" w:hAnsi="Wingdings" w:hint="default"/>
      </w:rPr>
    </w:lvl>
    <w:lvl w:ilvl="8" w:tplc="BB706C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11655"/>
    <w:multiLevelType w:val="multilevel"/>
    <w:tmpl w:val="04709398"/>
    <w:styleLink w:val="NumberedList"/>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3463AD"/>
    <w:multiLevelType w:val="hybridMultilevel"/>
    <w:tmpl w:val="D796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11841"/>
    <w:multiLevelType w:val="hybridMultilevel"/>
    <w:tmpl w:val="DB1C7DD6"/>
    <w:lvl w:ilvl="0" w:tplc="FF2CC23A">
      <w:start w:val="1"/>
      <w:numFmt w:val="bullet"/>
      <w:lvlText w:val=""/>
      <w:lvlJc w:val="left"/>
      <w:pPr>
        <w:tabs>
          <w:tab w:val="num" w:pos="720"/>
        </w:tabs>
        <w:ind w:left="720" w:hanging="360"/>
      </w:pPr>
      <w:rPr>
        <w:rFonts w:ascii="Wingdings" w:hAnsi="Wingdings" w:hint="default"/>
      </w:rPr>
    </w:lvl>
    <w:lvl w:ilvl="1" w:tplc="BDE0CDB0" w:tentative="1">
      <w:start w:val="1"/>
      <w:numFmt w:val="bullet"/>
      <w:lvlText w:val=""/>
      <w:lvlJc w:val="left"/>
      <w:pPr>
        <w:tabs>
          <w:tab w:val="num" w:pos="1440"/>
        </w:tabs>
        <w:ind w:left="1440" w:hanging="360"/>
      </w:pPr>
      <w:rPr>
        <w:rFonts w:ascii="Wingdings" w:hAnsi="Wingdings" w:hint="default"/>
      </w:rPr>
    </w:lvl>
    <w:lvl w:ilvl="2" w:tplc="50AC527E" w:tentative="1">
      <w:start w:val="1"/>
      <w:numFmt w:val="bullet"/>
      <w:lvlText w:val=""/>
      <w:lvlJc w:val="left"/>
      <w:pPr>
        <w:tabs>
          <w:tab w:val="num" w:pos="2160"/>
        </w:tabs>
        <w:ind w:left="2160" w:hanging="360"/>
      </w:pPr>
      <w:rPr>
        <w:rFonts w:ascii="Wingdings" w:hAnsi="Wingdings" w:hint="default"/>
      </w:rPr>
    </w:lvl>
    <w:lvl w:ilvl="3" w:tplc="17DA67D4" w:tentative="1">
      <w:start w:val="1"/>
      <w:numFmt w:val="bullet"/>
      <w:lvlText w:val=""/>
      <w:lvlJc w:val="left"/>
      <w:pPr>
        <w:tabs>
          <w:tab w:val="num" w:pos="2880"/>
        </w:tabs>
        <w:ind w:left="2880" w:hanging="360"/>
      </w:pPr>
      <w:rPr>
        <w:rFonts w:ascii="Wingdings" w:hAnsi="Wingdings" w:hint="default"/>
      </w:rPr>
    </w:lvl>
    <w:lvl w:ilvl="4" w:tplc="C49E804C" w:tentative="1">
      <w:start w:val="1"/>
      <w:numFmt w:val="bullet"/>
      <w:lvlText w:val=""/>
      <w:lvlJc w:val="left"/>
      <w:pPr>
        <w:tabs>
          <w:tab w:val="num" w:pos="3600"/>
        </w:tabs>
        <w:ind w:left="3600" w:hanging="360"/>
      </w:pPr>
      <w:rPr>
        <w:rFonts w:ascii="Wingdings" w:hAnsi="Wingdings" w:hint="default"/>
      </w:rPr>
    </w:lvl>
    <w:lvl w:ilvl="5" w:tplc="5C2679A8" w:tentative="1">
      <w:start w:val="1"/>
      <w:numFmt w:val="bullet"/>
      <w:lvlText w:val=""/>
      <w:lvlJc w:val="left"/>
      <w:pPr>
        <w:tabs>
          <w:tab w:val="num" w:pos="4320"/>
        </w:tabs>
        <w:ind w:left="4320" w:hanging="360"/>
      </w:pPr>
      <w:rPr>
        <w:rFonts w:ascii="Wingdings" w:hAnsi="Wingdings" w:hint="default"/>
      </w:rPr>
    </w:lvl>
    <w:lvl w:ilvl="6" w:tplc="9D228B54" w:tentative="1">
      <w:start w:val="1"/>
      <w:numFmt w:val="bullet"/>
      <w:lvlText w:val=""/>
      <w:lvlJc w:val="left"/>
      <w:pPr>
        <w:tabs>
          <w:tab w:val="num" w:pos="5040"/>
        </w:tabs>
        <w:ind w:left="5040" w:hanging="360"/>
      </w:pPr>
      <w:rPr>
        <w:rFonts w:ascii="Wingdings" w:hAnsi="Wingdings" w:hint="default"/>
      </w:rPr>
    </w:lvl>
    <w:lvl w:ilvl="7" w:tplc="A812544E" w:tentative="1">
      <w:start w:val="1"/>
      <w:numFmt w:val="bullet"/>
      <w:lvlText w:val=""/>
      <w:lvlJc w:val="left"/>
      <w:pPr>
        <w:tabs>
          <w:tab w:val="num" w:pos="5760"/>
        </w:tabs>
        <w:ind w:left="5760" w:hanging="360"/>
      </w:pPr>
      <w:rPr>
        <w:rFonts w:ascii="Wingdings" w:hAnsi="Wingdings" w:hint="default"/>
      </w:rPr>
    </w:lvl>
    <w:lvl w:ilvl="8" w:tplc="8C5C4AF2" w:tentative="1">
      <w:start w:val="1"/>
      <w:numFmt w:val="bullet"/>
      <w:lvlText w:val=""/>
      <w:lvlJc w:val="left"/>
      <w:pPr>
        <w:tabs>
          <w:tab w:val="num" w:pos="6480"/>
        </w:tabs>
        <w:ind w:left="6480" w:hanging="360"/>
      </w:pPr>
      <w:rPr>
        <w:rFonts w:ascii="Wingdings" w:hAnsi="Wingdings" w:hint="default"/>
      </w:rPr>
    </w:lvl>
  </w:abstractNum>
  <w:num w:numId="1" w16cid:durableId="979924938">
    <w:abstractNumId w:val="9"/>
  </w:num>
  <w:num w:numId="2" w16cid:durableId="1181359640">
    <w:abstractNumId w:val="12"/>
  </w:num>
  <w:num w:numId="3" w16cid:durableId="1696153237">
    <w:abstractNumId w:val="14"/>
  </w:num>
  <w:num w:numId="4" w16cid:durableId="1879007907">
    <w:abstractNumId w:val="11"/>
  </w:num>
  <w:num w:numId="5" w16cid:durableId="1328443570">
    <w:abstractNumId w:val="10"/>
  </w:num>
  <w:num w:numId="6" w16cid:durableId="1703165931">
    <w:abstractNumId w:val="7"/>
  </w:num>
  <w:num w:numId="7" w16cid:durableId="111019955">
    <w:abstractNumId w:val="6"/>
  </w:num>
  <w:num w:numId="8" w16cid:durableId="2029679399">
    <w:abstractNumId w:val="5"/>
  </w:num>
  <w:num w:numId="9" w16cid:durableId="1485587604">
    <w:abstractNumId w:val="4"/>
  </w:num>
  <w:num w:numId="10" w16cid:durableId="1921911750">
    <w:abstractNumId w:val="8"/>
  </w:num>
  <w:num w:numId="11" w16cid:durableId="1166165083">
    <w:abstractNumId w:val="3"/>
  </w:num>
  <w:num w:numId="12" w16cid:durableId="1996494265">
    <w:abstractNumId w:val="2"/>
  </w:num>
  <w:num w:numId="13" w16cid:durableId="866677448">
    <w:abstractNumId w:val="1"/>
  </w:num>
  <w:num w:numId="14" w16cid:durableId="1537697038">
    <w:abstractNumId w:val="0"/>
  </w:num>
  <w:num w:numId="15" w16cid:durableId="97748981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0"/>
  <w:drawingGridVerticalSpacing w:val="39"/>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F5"/>
    <w:rsid w:val="000001FE"/>
    <w:rsid w:val="00000470"/>
    <w:rsid w:val="00000A33"/>
    <w:rsid w:val="00000A4D"/>
    <w:rsid w:val="00000B14"/>
    <w:rsid w:val="00000D18"/>
    <w:rsid w:val="00001072"/>
    <w:rsid w:val="000012F5"/>
    <w:rsid w:val="00001414"/>
    <w:rsid w:val="00001567"/>
    <w:rsid w:val="00001585"/>
    <w:rsid w:val="000015ED"/>
    <w:rsid w:val="0000175B"/>
    <w:rsid w:val="000019D9"/>
    <w:rsid w:val="00001D0A"/>
    <w:rsid w:val="00001FE4"/>
    <w:rsid w:val="0000201D"/>
    <w:rsid w:val="00002045"/>
    <w:rsid w:val="00002127"/>
    <w:rsid w:val="000028D1"/>
    <w:rsid w:val="0000332E"/>
    <w:rsid w:val="00003368"/>
    <w:rsid w:val="0000367B"/>
    <w:rsid w:val="000037D5"/>
    <w:rsid w:val="00003870"/>
    <w:rsid w:val="0000398B"/>
    <w:rsid w:val="00003A21"/>
    <w:rsid w:val="000040C1"/>
    <w:rsid w:val="0000448A"/>
    <w:rsid w:val="00004906"/>
    <w:rsid w:val="00004A9C"/>
    <w:rsid w:val="00004C85"/>
    <w:rsid w:val="00004E38"/>
    <w:rsid w:val="0000522F"/>
    <w:rsid w:val="000054A8"/>
    <w:rsid w:val="0000550A"/>
    <w:rsid w:val="000055FC"/>
    <w:rsid w:val="00005665"/>
    <w:rsid w:val="00005F07"/>
    <w:rsid w:val="000063EB"/>
    <w:rsid w:val="000064A3"/>
    <w:rsid w:val="00006659"/>
    <w:rsid w:val="000068A9"/>
    <w:rsid w:val="000070F8"/>
    <w:rsid w:val="000072B4"/>
    <w:rsid w:val="0000762B"/>
    <w:rsid w:val="00010337"/>
    <w:rsid w:val="000103B2"/>
    <w:rsid w:val="00010531"/>
    <w:rsid w:val="00010977"/>
    <w:rsid w:val="00010C5E"/>
    <w:rsid w:val="000111E0"/>
    <w:rsid w:val="000116B7"/>
    <w:rsid w:val="00011B92"/>
    <w:rsid w:val="00011D35"/>
    <w:rsid w:val="00011E74"/>
    <w:rsid w:val="00012770"/>
    <w:rsid w:val="0001337A"/>
    <w:rsid w:val="00013559"/>
    <w:rsid w:val="00013651"/>
    <w:rsid w:val="00013DAE"/>
    <w:rsid w:val="00013E0C"/>
    <w:rsid w:val="00014131"/>
    <w:rsid w:val="000143C8"/>
    <w:rsid w:val="000145CC"/>
    <w:rsid w:val="000146E3"/>
    <w:rsid w:val="00014B2F"/>
    <w:rsid w:val="00014F9F"/>
    <w:rsid w:val="00015066"/>
    <w:rsid w:val="000152A1"/>
    <w:rsid w:val="00015C33"/>
    <w:rsid w:val="00015C39"/>
    <w:rsid w:val="00016115"/>
    <w:rsid w:val="00016164"/>
    <w:rsid w:val="000163DA"/>
    <w:rsid w:val="00016408"/>
    <w:rsid w:val="000164B3"/>
    <w:rsid w:val="00016588"/>
    <w:rsid w:val="00016843"/>
    <w:rsid w:val="00016B48"/>
    <w:rsid w:val="00016FFB"/>
    <w:rsid w:val="0001706C"/>
    <w:rsid w:val="00017389"/>
    <w:rsid w:val="00020093"/>
    <w:rsid w:val="0002029D"/>
    <w:rsid w:val="0002030F"/>
    <w:rsid w:val="00020AE8"/>
    <w:rsid w:val="00020C26"/>
    <w:rsid w:val="0002102D"/>
    <w:rsid w:val="00021246"/>
    <w:rsid w:val="000213A4"/>
    <w:rsid w:val="0002180B"/>
    <w:rsid w:val="00021A29"/>
    <w:rsid w:val="00021DA7"/>
    <w:rsid w:val="000221F4"/>
    <w:rsid w:val="00022487"/>
    <w:rsid w:val="000225A8"/>
    <w:rsid w:val="0002271B"/>
    <w:rsid w:val="00022863"/>
    <w:rsid w:val="00022A22"/>
    <w:rsid w:val="00022F68"/>
    <w:rsid w:val="00022FE8"/>
    <w:rsid w:val="00023288"/>
    <w:rsid w:val="00023BF6"/>
    <w:rsid w:val="000240F2"/>
    <w:rsid w:val="000243A9"/>
    <w:rsid w:val="000246DB"/>
    <w:rsid w:val="000247B1"/>
    <w:rsid w:val="000248C1"/>
    <w:rsid w:val="00024D25"/>
    <w:rsid w:val="00024D6D"/>
    <w:rsid w:val="00024E41"/>
    <w:rsid w:val="00025295"/>
    <w:rsid w:val="0002532D"/>
    <w:rsid w:val="00025DC6"/>
    <w:rsid w:val="000262A3"/>
    <w:rsid w:val="00026793"/>
    <w:rsid w:val="00026A99"/>
    <w:rsid w:val="00026AAA"/>
    <w:rsid w:val="00026BA1"/>
    <w:rsid w:val="000272C5"/>
    <w:rsid w:val="00027476"/>
    <w:rsid w:val="000275E9"/>
    <w:rsid w:val="0002762C"/>
    <w:rsid w:val="000277FB"/>
    <w:rsid w:val="0002781A"/>
    <w:rsid w:val="00027DE6"/>
    <w:rsid w:val="00030B6A"/>
    <w:rsid w:val="00030D68"/>
    <w:rsid w:val="000321DB"/>
    <w:rsid w:val="0003247F"/>
    <w:rsid w:val="00032983"/>
    <w:rsid w:val="00032F6F"/>
    <w:rsid w:val="00033A13"/>
    <w:rsid w:val="00033D24"/>
    <w:rsid w:val="00033E2F"/>
    <w:rsid w:val="00033F72"/>
    <w:rsid w:val="00034308"/>
    <w:rsid w:val="000343CC"/>
    <w:rsid w:val="00034668"/>
    <w:rsid w:val="0003482C"/>
    <w:rsid w:val="00034880"/>
    <w:rsid w:val="00034A34"/>
    <w:rsid w:val="00035035"/>
    <w:rsid w:val="000352B7"/>
    <w:rsid w:val="0003549C"/>
    <w:rsid w:val="0003561E"/>
    <w:rsid w:val="00035813"/>
    <w:rsid w:val="00035901"/>
    <w:rsid w:val="00035921"/>
    <w:rsid w:val="00035958"/>
    <w:rsid w:val="00036246"/>
    <w:rsid w:val="00036261"/>
    <w:rsid w:val="00036634"/>
    <w:rsid w:val="00036C09"/>
    <w:rsid w:val="00037000"/>
    <w:rsid w:val="000372F4"/>
    <w:rsid w:val="00037524"/>
    <w:rsid w:val="00037F00"/>
    <w:rsid w:val="00037FAC"/>
    <w:rsid w:val="00040CA8"/>
    <w:rsid w:val="000412DD"/>
    <w:rsid w:val="000415DD"/>
    <w:rsid w:val="00041626"/>
    <w:rsid w:val="000416D7"/>
    <w:rsid w:val="000418AB"/>
    <w:rsid w:val="00041952"/>
    <w:rsid w:val="00041A5B"/>
    <w:rsid w:val="00041CCD"/>
    <w:rsid w:val="00041DF2"/>
    <w:rsid w:val="00041E7C"/>
    <w:rsid w:val="00042743"/>
    <w:rsid w:val="00042878"/>
    <w:rsid w:val="00042C74"/>
    <w:rsid w:val="00043488"/>
    <w:rsid w:val="0004375E"/>
    <w:rsid w:val="00043AE4"/>
    <w:rsid w:val="00044024"/>
    <w:rsid w:val="00044106"/>
    <w:rsid w:val="000444A3"/>
    <w:rsid w:val="000444EE"/>
    <w:rsid w:val="00044D32"/>
    <w:rsid w:val="00044E4C"/>
    <w:rsid w:val="00044E50"/>
    <w:rsid w:val="00044EA7"/>
    <w:rsid w:val="00045326"/>
    <w:rsid w:val="00045357"/>
    <w:rsid w:val="00045677"/>
    <w:rsid w:val="00045B50"/>
    <w:rsid w:val="00045BB0"/>
    <w:rsid w:val="00045F75"/>
    <w:rsid w:val="0004602B"/>
    <w:rsid w:val="000464DE"/>
    <w:rsid w:val="00046A57"/>
    <w:rsid w:val="00046A7C"/>
    <w:rsid w:val="00046ADF"/>
    <w:rsid w:val="00046D4F"/>
    <w:rsid w:val="0004743F"/>
    <w:rsid w:val="000476EA"/>
    <w:rsid w:val="00047938"/>
    <w:rsid w:val="0004799F"/>
    <w:rsid w:val="00047AAB"/>
    <w:rsid w:val="000500B9"/>
    <w:rsid w:val="00050375"/>
    <w:rsid w:val="000504FD"/>
    <w:rsid w:val="000505A7"/>
    <w:rsid w:val="00050730"/>
    <w:rsid w:val="00050963"/>
    <w:rsid w:val="00050C5D"/>
    <w:rsid w:val="000511AB"/>
    <w:rsid w:val="00051804"/>
    <w:rsid w:val="00051C7B"/>
    <w:rsid w:val="00051D82"/>
    <w:rsid w:val="000528B6"/>
    <w:rsid w:val="00053A47"/>
    <w:rsid w:val="00053C1F"/>
    <w:rsid w:val="0005409C"/>
    <w:rsid w:val="000548E2"/>
    <w:rsid w:val="00055006"/>
    <w:rsid w:val="0005504B"/>
    <w:rsid w:val="0005552B"/>
    <w:rsid w:val="00055615"/>
    <w:rsid w:val="0005584F"/>
    <w:rsid w:val="0005598D"/>
    <w:rsid w:val="00056084"/>
    <w:rsid w:val="000562A2"/>
    <w:rsid w:val="00056741"/>
    <w:rsid w:val="00056E0F"/>
    <w:rsid w:val="00056FA1"/>
    <w:rsid w:val="00057127"/>
    <w:rsid w:val="00057259"/>
    <w:rsid w:val="000573AB"/>
    <w:rsid w:val="000575B0"/>
    <w:rsid w:val="0005788F"/>
    <w:rsid w:val="00057A7E"/>
    <w:rsid w:val="00057A89"/>
    <w:rsid w:val="00057FCD"/>
    <w:rsid w:val="00060462"/>
    <w:rsid w:val="00060B20"/>
    <w:rsid w:val="00060FB4"/>
    <w:rsid w:val="00061244"/>
    <w:rsid w:val="00061263"/>
    <w:rsid w:val="00061504"/>
    <w:rsid w:val="000616EA"/>
    <w:rsid w:val="00062312"/>
    <w:rsid w:val="000624E2"/>
    <w:rsid w:val="000625C5"/>
    <w:rsid w:val="000629F5"/>
    <w:rsid w:val="00062B77"/>
    <w:rsid w:val="00062D89"/>
    <w:rsid w:val="00062EC2"/>
    <w:rsid w:val="000632E8"/>
    <w:rsid w:val="00063425"/>
    <w:rsid w:val="000636A0"/>
    <w:rsid w:val="00063904"/>
    <w:rsid w:val="00063B3A"/>
    <w:rsid w:val="00063D90"/>
    <w:rsid w:val="00063FCB"/>
    <w:rsid w:val="00064542"/>
    <w:rsid w:val="00064594"/>
    <w:rsid w:val="000645B0"/>
    <w:rsid w:val="000647E6"/>
    <w:rsid w:val="00064849"/>
    <w:rsid w:val="00064988"/>
    <w:rsid w:val="00064C19"/>
    <w:rsid w:val="000650AA"/>
    <w:rsid w:val="00065BE6"/>
    <w:rsid w:val="00066016"/>
    <w:rsid w:val="0006622B"/>
    <w:rsid w:val="00066740"/>
    <w:rsid w:val="000667D2"/>
    <w:rsid w:val="00066904"/>
    <w:rsid w:val="00066D04"/>
    <w:rsid w:val="00067366"/>
    <w:rsid w:val="000675E8"/>
    <w:rsid w:val="0006783B"/>
    <w:rsid w:val="00067B7D"/>
    <w:rsid w:val="00067D76"/>
    <w:rsid w:val="000708AB"/>
    <w:rsid w:val="0007097B"/>
    <w:rsid w:val="00070A98"/>
    <w:rsid w:val="00070B4B"/>
    <w:rsid w:val="00070B54"/>
    <w:rsid w:val="00070D23"/>
    <w:rsid w:val="00070E47"/>
    <w:rsid w:val="0007113C"/>
    <w:rsid w:val="000713EC"/>
    <w:rsid w:val="0007141E"/>
    <w:rsid w:val="000714AD"/>
    <w:rsid w:val="000714BA"/>
    <w:rsid w:val="00071567"/>
    <w:rsid w:val="00071C2F"/>
    <w:rsid w:val="00071F31"/>
    <w:rsid w:val="00071F71"/>
    <w:rsid w:val="000722E2"/>
    <w:rsid w:val="00072998"/>
    <w:rsid w:val="00072FC8"/>
    <w:rsid w:val="000734D2"/>
    <w:rsid w:val="000735A8"/>
    <w:rsid w:val="0007363D"/>
    <w:rsid w:val="00073834"/>
    <w:rsid w:val="00073C1E"/>
    <w:rsid w:val="00073E62"/>
    <w:rsid w:val="00073E76"/>
    <w:rsid w:val="000748E6"/>
    <w:rsid w:val="00074B86"/>
    <w:rsid w:val="00074D42"/>
    <w:rsid w:val="00074DAB"/>
    <w:rsid w:val="00074E7C"/>
    <w:rsid w:val="00074EB0"/>
    <w:rsid w:val="0007511F"/>
    <w:rsid w:val="000751C4"/>
    <w:rsid w:val="000754ED"/>
    <w:rsid w:val="00075710"/>
    <w:rsid w:val="00075E9B"/>
    <w:rsid w:val="00076775"/>
    <w:rsid w:val="00076798"/>
    <w:rsid w:val="00076BA5"/>
    <w:rsid w:val="00076D53"/>
    <w:rsid w:val="0007704B"/>
    <w:rsid w:val="000774B9"/>
    <w:rsid w:val="00077563"/>
    <w:rsid w:val="00077905"/>
    <w:rsid w:val="0007793A"/>
    <w:rsid w:val="00077D67"/>
    <w:rsid w:val="00077DCF"/>
    <w:rsid w:val="000802AE"/>
    <w:rsid w:val="00080AB6"/>
    <w:rsid w:val="00080BAD"/>
    <w:rsid w:val="00080CE3"/>
    <w:rsid w:val="00080D06"/>
    <w:rsid w:val="000810FC"/>
    <w:rsid w:val="000810FF"/>
    <w:rsid w:val="0008135C"/>
    <w:rsid w:val="00081678"/>
    <w:rsid w:val="00081B66"/>
    <w:rsid w:val="00081BCF"/>
    <w:rsid w:val="0008211A"/>
    <w:rsid w:val="00082144"/>
    <w:rsid w:val="00082170"/>
    <w:rsid w:val="0008299D"/>
    <w:rsid w:val="00083548"/>
    <w:rsid w:val="00083897"/>
    <w:rsid w:val="00083A4A"/>
    <w:rsid w:val="00083D5C"/>
    <w:rsid w:val="00083EB8"/>
    <w:rsid w:val="00084481"/>
    <w:rsid w:val="0008458C"/>
    <w:rsid w:val="00084FC9"/>
    <w:rsid w:val="00085823"/>
    <w:rsid w:val="00085934"/>
    <w:rsid w:val="00086311"/>
    <w:rsid w:val="00086396"/>
    <w:rsid w:val="00086965"/>
    <w:rsid w:val="00086C64"/>
    <w:rsid w:val="00086FD9"/>
    <w:rsid w:val="000878EE"/>
    <w:rsid w:val="00087D1F"/>
    <w:rsid w:val="00087FAC"/>
    <w:rsid w:val="0009021E"/>
    <w:rsid w:val="0009026D"/>
    <w:rsid w:val="0009046A"/>
    <w:rsid w:val="000908F8"/>
    <w:rsid w:val="000908FB"/>
    <w:rsid w:val="00090BDF"/>
    <w:rsid w:val="00090D04"/>
    <w:rsid w:val="00091188"/>
    <w:rsid w:val="000914EE"/>
    <w:rsid w:val="00091545"/>
    <w:rsid w:val="0009172D"/>
    <w:rsid w:val="00091B3D"/>
    <w:rsid w:val="00091EBA"/>
    <w:rsid w:val="00091F4A"/>
    <w:rsid w:val="00092045"/>
    <w:rsid w:val="0009211B"/>
    <w:rsid w:val="000923D1"/>
    <w:rsid w:val="000926F4"/>
    <w:rsid w:val="000927F3"/>
    <w:rsid w:val="00092FAD"/>
    <w:rsid w:val="0009324E"/>
    <w:rsid w:val="00093803"/>
    <w:rsid w:val="0009396E"/>
    <w:rsid w:val="00093A0A"/>
    <w:rsid w:val="00093CD9"/>
    <w:rsid w:val="00093E38"/>
    <w:rsid w:val="0009431D"/>
    <w:rsid w:val="000945DE"/>
    <w:rsid w:val="000946BA"/>
    <w:rsid w:val="0009484A"/>
    <w:rsid w:val="00094AF4"/>
    <w:rsid w:val="00094C37"/>
    <w:rsid w:val="00094C8E"/>
    <w:rsid w:val="00094D71"/>
    <w:rsid w:val="00095B45"/>
    <w:rsid w:val="00095BE8"/>
    <w:rsid w:val="00095C36"/>
    <w:rsid w:val="00095D3F"/>
    <w:rsid w:val="00095EB2"/>
    <w:rsid w:val="00095F8C"/>
    <w:rsid w:val="00096233"/>
    <w:rsid w:val="0009678C"/>
    <w:rsid w:val="000967E9"/>
    <w:rsid w:val="00096FF8"/>
    <w:rsid w:val="00097196"/>
    <w:rsid w:val="00097BF6"/>
    <w:rsid w:val="00097E1D"/>
    <w:rsid w:val="000A016C"/>
    <w:rsid w:val="000A05B2"/>
    <w:rsid w:val="000A18CF"/>
    <w:rsid w:val="000A1A88"/>
    <w:rsid w:val="000A1B79"/>
    <w:rsid w:val="000A1C7C"/>
    <w:rsid w:val="000A1E85"/>
    <w:rsid w:val="000A1F6E"/>
    <w:rsid w:val="000A2179"/>
    <w:rsid w:val="000A2211"/>
    <w:rsid w:val="000A24AC"/>
    <w:rsid w:val="000A2809"/>
    <w:rsid w:val="000A2C09"/>
    <w:rsid w:val="000A2E09"/>
    <w:rsid w:val="000A2EC4"/>
    <w:rsid w:val="000A3317"/>
    <w:rsid w:val="000A3791"/>
    <w:rsid w:val="000A3B21"/>
    <w:rsid w:val="000A3CB8"/>
    <w:rsid w:val="000A4080"/>
    <w:rsid w:val="000A4718"/>
    <w:rsid w:val="000A4CC9"/>
    <w:rsid w:val="000A4D70"/>
    <w:rsid w:val="000A4DD6"/>
    <w:rsid w:val="000A5113"/>
    <w:rsid w:val="000A5294"/>
    <w:rsid w:val="000A52B8"/>
    <w:rsid w:val="000A5638"/>
    <w:rsid w:val="000A583C"/>
    <w:rsid w:val="000A5988"/>
    <w:rsid w:val="000A5BF1"/>
    <w:rsid w:val="000A5C10"/>
    <w:rsid w:val="000A642E"/>
    <w:rsid w:val="000A7016"/>
    <w:rsid w:val="000A72D8"/>
    <w:rsid w:val="000A7986"/>
    <w:rsid w:val="000A7A31"/>
    <w:rsid w:val="000A7B0B"/>
    <w:rsid w:val="000A7BAD"/>
    <w:rsid w:val="000A7C41"/>
    <w:rsid w:val="000A7FC8"/>
    <w:rsid w:val="000B01D0"/>
    <w:rsid w:val="000B03D3"/>
    <w:rsid w:val="000B07B0"/>
    <w:rsid w:val="000B081D"/>
    <w:rsid w:val="000B0A77"/>
    <w:rsid w:val="000B0E1E"/>
    <w:rsid w:val="000B14DF"/>
    <w:rsid w:val="000B14F6"/>
    <w:rsid w:val="000B1680"/>
    <w:rsid w:val="000B1B4E"/>
    <w:rsid w:val="000B1F7E"/>
    <w:rsid w:val="000B2694"/>
    <w:rsid w:val="000B26B5"/>
    <w:rsid w:val="000B28F2"/>
    <w:rsid w:val="000B2C0F"/>
    <w:rsid w:val="000B2F6D"/>
    <w:rsid w:val="000B3142"/>
    <w:rsid w:val="000B316E"/>
    <w:rsid w:val="000B31C4"/>
    <w:rsid w:val="000B3279"/>
    <w:rsid w:val="000B3280"/>
    <w:rsid w:val="000B385A"/>
    <w:rsid w:val="000B3C08"/>
    <w:rsid w:val="000B3CD8"/>
    <w:rsid w:val="000B3E7C"/>
    <w:rsid w:val="000B3FA7"/>
    <w:rsid w:val="000B4497"/>
    <w:rsid w:val="000B47A8"/>
    <w:rsid w:val="000B4B96"/>
    <w:rsid w:val="000B5704"/>
    <w:rsid w:val="000B5D2A"/>
    <w:rsid w:val="000B6181"/>
    <w:rsid w:val="000B6322"/>
    <w:rsid w:val="000B6535"/>
    <w:rsid w:val="000B67C4"/>
    <w:rsid w:val="000B6F41"/>
    <w:rsid w:val="000B7039"/>
    <w:rsid w:val="000B7631"/>
    <w:rsid w:val="000B7F11"/>
    <w:rsid w:val="000B7F4B"/>
    <w:rsid w:val="000B7FAE"/>
    <w:rsid w:val="000C0066"/>
    <w:rsid w:val="000C0886"/>
    <w:rsid w:val="000C09FE"/>
    <w:rsid w:val="000C0CC7"/>
    <w:rsid w:val="000C129F"/>
    <w:rsid w:val="000C132C"/>
    <w:rsid w:val="000C1787"/>
    <w:rsid w:val="000C1898"/>
    <w:rsid w:val="000C1A1B"/>
    <w:rsid w:val="000C1AE5"/>
    <w:rsid w:val="000C1B23"/>
    <w:rsid w:val="000C1E36"/>
    <w:rsid w:val="000C23DF"/>
    <w:rsid w:val="000C2847"/>
    <w:rsid w:val="000C3B17"/>
    <w:rsid w:val="000C3BC3"/>
    <w:rsid w:val="000C3C6D"/>
    <w:rsid w:val="000C3D4D"/>
    <w:rsid w:val="000C3D5C"/>
    <w:rsid w:val="000C450A"/>
    <w:rsid w:val="000C45FC"/>
    <w:rsid w:val="000C4939"/>
    <w:rsid w:val="000C49CB"/>
    <w:rsid w:val="000C4DFC"/>
    <w:rsid w:val="000C5488"/>
    <w:rsid w:val="000C5569"/>
    <w:rsid w:val="000C57A3"/>
    <w:rsid w:val="000C5A0B"/>
    <w:rsid w:val="000C5A59"/>
    <w:rsid w:val="000C5A61"/>
    <w:rsid w:val="000C5A92"/>
    <w:rsid w:val="000C5EDA"/>
    <w:rsid w:val="000C6364"/>
    <w:rsid w:val="000C636A"/>
    <w:rsid w:val="000C6703"/>
    <w:rsid w:val="000C6903"/>
    <w:rsid w:val="000C6B37"/>
    <w:rsid w:val="000C6B92"/>
    <w:rsid w:val="000C6D32"/>
    <w:rsid w:val="000C6DEB"/>
    <w:rsid w:val="000C729D"/>
    <w:rsid w:val="000C72D3"/>
    <w:rsid w:val="000C769E"/>
    <w:rsid w:val="000C78F2"/>
    <w:rsid w:val="000C7C99"/>
    <w:rsid w:val="000C7EC7"/>
    <w:rsid w:val="000D024D"/>
    <w:rsid w:val="000D0434"/>
    <w:rsid w:val="000D0486"/>
    <w:rsid w:val="000D0586"/>
    <w:rsid w:val="000D059D"/>
    <w:rsid w:val="000D05BE"/>
    <w:rsid w:val="000D07B6"/>
    <w:rsid w:val="000D0955"/>
    <w:rsid w:val="000D0986"/>
    <w:rsid w:val="000D0A1A"/>
    <w:rsid w:val="000D0A1D"/>
    <w:rsid w:val="000D18FB"/>
    <w:rsid w:val="000D22B3"/>
    <w:rsid w:val="000D23F1"/>
    <w:rsid w:val="000D2DAD"/>
    <w:rsid w:val="000D2DAE"/>
    <w:rsid w:val="000D2E37"/>
    <w:rsid w:val="000D2F4B"/>
    <w:rsid w:val="000D30F5"/>
    <w:rsid w:val="000D340E"/>
    <w:rsid w:val="000D3420"/>
    <w:rsid w:val="000D38E4"/>
    <w:rsid w:val="000D398D"/>
    <w:rsid w:val="000D3B2A"/>
    <w:rsid w:val="000D3DFC"/>
    <w:rsid w:val="000D4BBB"/>
    <w:rsid w:val="000D5112"/>
    <w:rsid w:val="000D511E"/>
    <w:rsid w:val="000D5502"/>
    <w:rsid w:val="000D55FA"/>
    <w:rsid w:val="000D56C8"/>
    <w:rsid w:val="000D5AE8"/>
    <w:rsid w:val="000D5B98"/>
    <w:rsid w:val="000D5BC1"/>
    <w:rsid w:val="000D672D"/>
    <w:rsid w:val="000D69B9"/>
    <w:rsid w:val="000D6A6B"/>
    <w:rsid w:val="000D6A85"/>
    <w:rsid w:val="000D6D93"/>
    <w:rsid w:val="000D6F9C"/>
    <w:rsid w:val="000D6FEB"/>
    <w:rsid w:val="000D7100"/>
    <w:rsid w:val="000D79E5"/>
    <w:rsid w:val="000D7B74"/>
    <w:rsid w:val="000D7F21"/>
    <w:rsid w:val="000D7F94"/>
    <w:rsid w:val="000E02D0"/>
    <w:rsid w:val="000E03AC"/>
    <w:rsid w:val="000E0908"/>
    <w:rsid w:val="000E0F94"/>
    <w:rsid w:val="000E1268"/>
    <w:rsid w:val="000E14D6"/>
    <w:rsid w:val="000E167F"/>
    <w:rsid w:val="000E17E2"/>
    <w:rsid w:val="000E19C2"/>
    <w:rsid w:val="000E1BF6"/>
    <w:rsid w:val="000E1C6F"/>
    <w:rsid w:val="000E1E58"/>
    <w:rsid w:val="000E20B9"/>
    <w:rsid w:val="000E24F7"/>
    <w:rsid w:val="000E2654"/>
    <w:rsid w:val="000E33A2"/>
    <w:rsid w:val="000E3FA6"/>
    <w:rsid w:val="000E4008"/>
    <w:rsid w:val="000E449F"/>
    <w:rsid w:val="000E49DA"/>
    <w:rsid w:val="000E4A84"/>
    <w:rsid w:val="000E5923"/>
    <w:rsid w:val="000E5EF1"/>
    <w:rsid w:val="000E6213"/>
    <w:rsid w:val="000E62BC"/>
    <w:rsid w:val="000E6700"/>
    <w:rsid w:val="000E67FB"/>
    <w:rsid w:val="000E694C"/>
    <w:rsid w:val="000E7185"/>
    <w:rsid w:val="000E74A9"/>
    <w:rsid w:val="000E75D3"/>
    <w:rsid w:val="000E7B58"/>
    <w:rsid w:val="000E7B9A"/>
    <w:rsid w:val="000E7BD4"/>
    <w:rsid w:val="000E7E9A"/>
    <w:rsid w:val="000E7F54"/>
    <w:rsid w:val="000F0425"/>
    <w:rsid w:val="000F07FE"/>
    <w:rsid w:val="000F0909"/>
    <w:rsid w:val="000F0AE3"/>
    <w:rsid w:val="000F107D"/>
    <w:rsid w:val="000F129E"/>
    <w:rsid w:val="000F1560"/>
    <w:rsid w:val="000F1779"/>
    <w:rsid w:val="000F19DC"/>
    <w:rsid w:val="000F1D89"/>
    <w:rsid w:val="000F1E6F"/>
    <w:rsid w:val="000F206B"/>
    <w:rsid w:val="000F20A9"/>
    <w:rsid w:val="000F21AB"/>
    <w:rsid w:val="000F2340"/>
    <w:rsid w:val="000F25B0"/>
    <w:rsid w:val="000F2DA8"/>
    <w:rsid w:val="000F2DBA"/>
    <w:rsid w:val="000F2EE6"/>
    <w:rsid w:val="000F2FC1"/>
    <w:rsid w:val="000F3359"/>
    <w:rsid w:val="000F368B"/>
    <w:rsid w:val="000F37CD"/>
    <w:rsid w:val="000F3D5A"/>
    <w:rsid w:val="000F4022"/>
    <w:rsid w:val="000F417C"/>
    <w:rsid w:val="000F4516"/>
    <w:rsid w:val="000F4764"/>
    <w:rsid w:val="000F4BC3"/>
    <w:rsid w:val="000F4BF8"/>
    <w:rsid w:val="000F5D53"/>
    <w:rsid w:val="000F5F95"/>
    <w:rsid w:val="000F6267"/>
    <w:rsid w:val="000F6325"/>
    <w:rsid w:val="000F6335"/>
    <w:rsid w:val="000F6C3A"/>
    <w:rsid w:val="000F6E79"/>
    <w:rsid w:val="000F6F38"/>
    <w:rsid w:val="000F6F6C"/>
    <w:rsid w:val="000F7181"/>
    <w:rsid w:val="000F7358"/>
    <w:rsid w:val="000F7388"/>
    <w:rsid w:val="000F78E0"/>
    <w:rsid w:val="000F7AF8"/>
    <w:rsid w:val="000F7E0B"/>
    <w:rsid w:val="001001E0"/>
    <w:rsid w:val="001001F3"/>
    <w:rsid w:val="00100C1E"/>
    <w:rsid w:val="001022A1"/>
    <w:rsid w:val="001025AB"/>
    <w:rsid w:val="00102882"/>
    <w:rsid w:val="0010328F"/>
    <w:rsid w:val="0010331F"/>
    <w:rsid w:val="0010358A"/>
    <w:rsid w:val="00103722"/>
    <w:rsid w:val="00103E26"/>
    <w:rsid w:val="00103EE3"/>
    <w:rsid w:val="00104598"/>
    <w:rsid w:val="00104700"/>
    <w:rsid w:val="00104724"/>
    <w:rsid w:val="00104821"/>
    <w:rsid w:val="001049AD"/>
    <w:rsid w:val="00104A50"/>
    <w:rsid w:val="00104DAC"/>
    <w:rsid w:val="001056C3"/>
    <w:rsid w:val="00105888"/>
    <w:rsid w:val="00105B7E"/>
    <w:rsid w:val="00105FF6"/>
    <w:rsid w:val="00106048"/>
    <w:rsid w:val="00106351"/>
    <w:rsid w:val="00106362"/>
    <w:rsid w:val="0010656B"/>
    <w:rsid w:val="00106576"/>
    <w:rsid w:val="00107A25"/>
    <w:rsid w:val="00107C56"/>
    <w:rsid w:val="0011097E"/>
    <w:rsid w:val="001114AC"/>
    <w:rsid w:val="00111536"/>
    <w:rsid w:val="001119B7"/>
    <w:rsid w:val="00111DCD"/>
    <w:rsid w:val="0011213B"/>
    <w:rsid w:val="00112505"/>
    <w:rsid w:val="001126D6"/>
    <w:rsid w:val="00112840"/>
    <w:rsid w:val="00112DB4"/>
    <w:rsid w:val="0011327E"/>
    <w:rsid w:val="0011333C"/>
    <w:rsid w:val="00113688"/>
    <w:rsid w:val="00113808"/>
    <w:rsid w:val="001138F9"/>
    <w:rsid w:val="00113C41"/>
    <w:rsid w:val="00113C63"/>
    <w:rsid w:val="00113DAA"/>
    <w:rsid w:val="00113ED6"/>
    <w:rsid w:val="001141C4"/>
    <w:rsid w:val="0011423F"/>
    <w:rsid w:val="00114380"/>
    <w:rsid w:val="00114690"/>
    <w:rsid w:val="0011490E"/>
    <w:rsid w:val="00114B2D"/>
    <w:rsid w:val="00114EB5"/>
    <w:rsid w:val="001153AF"/>
    <w:rsid w:val="001153CE"/>
    <w:rsid w:val="00115763"/>
    <w:rsid w:val="00115AA5"/>
    <w:rsid w:val="00115ACC"/>
    <w:rsid w:val="001163C4"/>
    <w:rsid w:val="0011690C"/>
    <w:rsid w:val="001175F4"/>
    <w:rsid w:val="00117AF3"/>
    <w:rsid w:val="00117E03"/>
    <w:rsid w:val="00117EA7"/>
    <w:rsid w:val="00117F99"/>
    <w:rsid w:val="0012028C"/>
    <w:rsid w:val="00120CE4"/>
    <w:rsid w:val="001210E8"/>
    <w:rsid w:val="001210ED"/>
    <w:rsid w:val="0012157D"/>
    <w:rsid w:val="0012173C"/>
    <w:rsid w:val="0012273B"/>
    <w:rsid w:val="00122979"/>
    <w:rsid w:val="00122B3C"/>
    <w:rsid w:val="00122C1B"/>
    <w:rsid w:val="00122D11"/>
    <w:rsid w:val="0012301E"/>
    <w:rsid w:val="001233BB"/>
    <w:rsid w:val="00123D17"/>
    <w:rsid w:val="00123ED6"/>
    <w:rsid w:val="00123FEC"/>
    <w:rsid w:val="00124474"/>
    <w:rsid w:val="0012448F"/>
    <w:rsid w:val="001244D3"/>
    <w:rsid w:val="00124C31"/>
    <w:rsid w:val="00124C90"/>
    <w:rsid w:val="00124E13"/>
    <w:rsid w:val="00125002"/>
    <w:rsid w:val="00125187"/>
    <w:rsid w:val="00125377"/>
    <w:rsid w:val="001257A5"/>
    <w:rsid w:val="001258FD"/>
    <w:rsid w:val="00125ACD"/>
    <w:rsid w:val="001268C2"/>
    <w:rsid w:val="00126915"/>
    <w:rsid w:val="00126E05"/>
    <w:rsid w:val="0012716D"/>
    <w:rsid w:val="001275ED"/>
    <w:rsid w:val="00127F45"/>
    <w:rsid w:val="001301F4"/>
    <w:rsid w:val="00130426"/>
    <w:rsid w:val="001305B1"/>
    <w:rsid w:val="00130BF8"/>
    <w:rsid w:val="00130FD8"/>
    <w:rsid w:val="001310E9"/>
    <w:rsid w:val="00131370"/>
    <w:rsid w:val="00131382"/>
    <w:rsid w:val="00131C7A"/>
    <w:rsid w:val="0013205F"/>
    <w:rsid w:val="0013214E"/>
    <w:rsid w:val="0013218F"/>
    <w:rsid w:val="0013273B"/>
    <w:rsid w:val="00132925"/>
    <w:rsid w:val="00132B27"/>
    <w:rsid w:val="00133112"/>
    <w:rsid w:val="00133211"/>
    <w:rsid w:val="00133510"/>
    <w:rsid w:val="001338E8"/>
    <w:rsid w:val="00133E49"/>
    <w:rsid w:val="00134B52"/>
    <w:rsid w:val="00134F66"/>
    <w:rsid w:val="001352AE"/>
    <w:rsid w:val="00135406"/>
    <w:rsid w:val="00135DB3"/>
    <w:rsid w:val="001360E4"/>
    <w:rsid w:val="0013616F"/>
    <w:rsid w:val="001363B2"/>
    <w:rsid w:val="00136540"/>
    <w:rsid w:val="00136570"/>
    <w:rsid w:val="00136A52"/>
    <w:rsid w:val="00136F27"/>
    <w:rsid w:val="00136F63"/>
    <w:rsid w:val="0013705F"/>
    <w:rsid w:val="00137365"/>
    <w:rsid w:val="001374DE"/>
    <w:rsid w:val="001376A5"/>
    <w:rsid w:val="00137E24"/>
    <w:rsid w:val="00137FB7"/>
    <w:rsid w:val="00140116"/>
    <w:rsid w:val="001401E8"/>
    <w:rsid w:val="001401ED"/>
    <w:rsid w:val="00140668"/>
    <w:rsid w:val="0014073C"/>
    <w:rsid w:val="00140870"/>
    <w:rsid w:val="001412BA"/>
    <w:rsid w:val="00141626"/>
    <w:rsid w:val="00141830"/>
    <w:rsid w:val="00141F94"/>
    <w:rsid w:val="0014237F"/>
    <w:rsid w:val="001428C8"/>
    <w:rsid w:val="001429B9"/>
    <w:rsid w:val="001429FD"/>
    <w:rsid w:val="00142A3F"/>
    <w:rsid w:val="00142C08"/>
    <w:rsid w:val="00142C83"/>
    <w:rsid w:val="001430D7"/>
    <w:rsid w:val="00143A6C"/>
    <w:rsid w:val="00143BD3"/>
    <w:rsid w:val="00143F0B"/>
    <w:rsid w:val="00144282"/>
    <w:rsid w:val="00144533"/>
    <w:rsid w:val="001447A5"/>
    <w:rsid w:val="00144A27"/>
    <w:rsid w:val="00144A8C"/>
    <w:rsid w:val="00144EC7"/>
    <w:rsid w:val="0014505B"/>
    <w:rsid w:val="00145D88"/>
    <w:rsid w:val="00145E06"/>
    <w:rsid w:val="001462CF"/>
    <w:rsid w:val="001469B5"/>
    <w:rsid w:val="00146EF5"/>
    <w:rsid w:val="001472C2"/>
    <w:rsid w:val="0014767A"/>
    <w:rsid w:val="00147DF3"/>
    <w:rsid w:val="001500D0"/>
    <w:rsid w:val="001503B5"/>
    <w:rsid w:val="00150457"/>
    <w:rsid w:val="00150B71"/>
    <w:rsid w:val="00150B9F"/>
    <w:rsid w:val="00150CD3"/>
    <w:rsid w:val="00151351"/>
    <w:rsid w:val="0015145E"/>
    <w:rsid w:val="001516A3"/>
    <w:rsid w:val="001516A9"/>
    <w:rsid w:val="001516E2"/>
    <w:rsid w:val="00151B43"/>
    <w:rsid w:val="00152190"/>
    <w:rsid w:val="0015250D"/>
    <w:rsid w:val="0015273B"/>
    <w:rsid w:val="0015289E"/>
    <w:rsid w:val="00152B8A"/>
    <w:rsid w:val="00152E79"/>
    <w:rsid w:val="00152FAE"/>
    <w:rsid w:val="001530F7"/>
    <w:rsid w:val="001538B6"/>
    <w:rsid w:val="00153D47"/>
    <w:rsid w:val="00154107"/>
    <w:rsid w:val="001541A9"/>
    <w:rsid w:val="001543EC"/>
    <w:rsid w:val="001546B2"/>
    <w:rsid w:val="00155324"/>
    <w:rsid w:val="00155E24"/>
    <w:rsid w:val="00155EEF"/>
    <w:rsid w:val="00156080"/>
    <w:rsid w:val="00156161"/>
    <w:rsid w:val="001561CC"/>
    <w:rsid w:val="001566B5"/>
    <w:rsid w:val="001566C5"/>
    <w:rsid w:val="00156999"/>
    <w:rsid w:val="001569E7"/>
    <w:rsid w:val="00157383"/>
    <w:rsid w:val="001573D1"/>
    <w:rsid w:val="0015766C"/>
    <w:rsid w:val="001578A5"/>
    <w:rsid w:val="00157996"/>
    <w:rsid w:val="00157C53"/>
    <w:rsid w:val="00157F1B"/>
    <w:rsid w:val="001600B5"/>
    <w:rsid w:val="00160418"/>
    <w:rsid w:val="00160453"/>
    <w:rsid w:val="001604B8"/>
    <w:rsid w:val="0016062D"/>
    <w:rsid w:val="00160BC7"/>
    <w:rsid w:val="00160E8E"/>
    <w:rsid w:val="001619B8"/>
    <w:rsid w:val="00161C1A"/>
    <w:rsid w:val="00161DF9"/>
    <w:rsid w:val="00161EB1"/>
    <w:rsid w:val="00162694"/>
    <w:rsid w:val="00162A14"/>
    <w:rsid w:val="001635E0"/>
    <w:rsid w:val="001635E4"/>
    <w:rsid w:val="00163848"/>
    <w:rsid w:val="00163969"/>
    <w:rsid w:val="00163B2D"/>
    <w:rsid w:val="0016413E"/>
    <w:rsid w:val="00164493"/>
    <w:rsid w:val="00164821"/>
    <w:rsid w:val="00164902"/>
    <w:rsid w:val="00164C5F"/>
    <w:rsid w:val="00164F39"/>
    <w:rsid w:val="0016515E"/>
    <w:rsid w:val="00165196"/>
    <w:rsid w:val="00165208"/>
    <w:rsid w:val="001654E9"/>
    <w:rsid w:val="001656F9"/>
    <w:rsid w:val="00165965"/>
    <w:rsid w:val="00165B21"/>
    <w:rsid w:val="00166220"/>
    <w:rsid w:val="001667F6"/>
    <w:rsid w:val="00166EE8"/>
    <w:rsid w:val="001673DA"/>
    <w:rsid w:val="0016767B"/>
    <w:rsid w:val="00167971"/>
    <w:rsid w:val="00167C9E"/>
    <w:rsid w:val="00167FF0"/>
    <w:rsid w:val="00170033"/>
    <w:rsid w:val="0017012C"/>
    <w:rsid w:val="001704C3"/>
    <w:rsid w:val="001704F2"/>
    <w:rsid w:val="00170722"/>
    <w:rsid w:val="00170729"/>
    <w:rsid w:val="0017086A"/>
    <w:rsid w:val="00170C9E"/>
    <w:rsid w:val="001713A5"/>
    <w:rsid w:val="00171969"/>
    <w:rsid w:val="00171A52"/>
    <w:rsid w:val="0017247E"/>
    <w:rsid w:val="00172846"/>
    <w:rsid w:val="00172860"/>
    <w:rsid w:val="00172CE3"/>
    <w:rsid w:val="00172F54"/>
    <w:rsid w:val="00173141"/>
    <w:rsid w:val="00173342"/>
    <w:rsid w:val="0017378A"/>
    <w:rsid w:val="00173A58"/>
    <w:rsid w:val="00173C2B"/>
    <w:rsid w:val="00173F93"/>
    <w:rsid w:val="00173FAD"/>
    <w:rsid w:val="001742E1"/>
    <w:rsid w:val="0017446D"/>
    <w:rsid w:val="00174BEC"/>
    <w:rsid w:val="001750C7"/>
    <w:rsid w:val="00175536"/>
    <w:rsid w:val="00175820"/>
    <w:rsid w:val="00175C9D"/>
    <w:rsid w:val="00175E89"/>
    <w:rsid w:val="00175F81"/>
    <w:rsid w:val="001763AA"/>
    <w:rsid w:val="001765F4"/>
    <w:rsid w:val="00176628"/>
    <w:rsid w:val="0017744E"/>
    <w:rsid w:val="0017763D"/>
    <w:rsid w:val="001777A8"/>
    <w:rsid w:val="00177C72"/>
    <w:rsid w:val="00177CB3"/>
    <w:rsid w:val="0018001B"/>
    <w:rsid w:val="001803F4"/>
    <w:rsid w:val="00180807"/>
    <w:rsid w:val="00180B27"/>
    <w:rsid w:val="00180B54"/>
    <w:rsid w:val="00180F46"/>
    <w:rsid w:val="00181381"/>
    <w:rsid w:val="00181BF0"/>
    <w:rsid w:val="00181F0F"/>
    <w:rsid w:val="00182171"/>
    <w:rsid w:val="00182189"/>
    <w:rsid w:val="0018222A"/>
    <w:rsid w:val="0018230F"/>
    <w:rsid w:val="0018247B"/>
    <w:rsid w:val="00182811"/>
    <w:rsid w:val="00182B3C"/>
    <w:rsid w:val="00182C7B"/>
    <w:rsid w:val="00182EFE"/>
    <w:rsid w:val="00182FBD"/>
    <w:rsid w:val="00183DF7"/>
    <w:rsid w:val="00183E98"/>
    <w:rsid w:val="00184079"/>
    <w:rsid w:val="001842E6"/>
    <w:rsid w:val="00184755"/>
    <w:rsid w:val="00184C59"/>
    <w:rsid w:val="0018559A"/>
    <w:rsid w:val="0018567F"/>
    <w:rsid w:val="00185B69"/>
    <w:rsid w:val="00185BA1"/>
    <w:rsid w:val="00185C57"/>
    <w:rsid w:val="001864CA"/>
    <w:rsid w:val="00186900"/>
    <w:rsid w:val="00186C21"/>
    <w:rsid w:val="00186FDF"/>
    <w:rsid w:val="001871C2"/>
    <w:rsid w:val="00187247"/>
    <w:rsid w:val="00187826"/>
    <w:rsid w:val="00187830"/>
    <w:rsid w:val="00187BD0"/>
    <w:rsid w:val="001900A4"/>
    <w:rsid w:val="00190534"/>
    <w:rsid w:val="001907DF"/>
    <w:rsid w:val="00190C3C"/>
    <w:rsid w:val="001910E7"/>
    <w:rsid w:val="001910FD"/>
    <w:rsid w:val="00191A64"/>
    <w:rsid w:val="00191AF9"/>
    <w:rsid w:val="00192446"/>
    <w:rsid w:val="00192BF3"/>
    <w:rsid w:val="00192CE7"/>
    <w:rsid w:val="0019327C"/>
    <w:rsid w:val="0019347B"/>
    <w:rsid w:val="00193517"/>
    <w:rsid w:val="00193B98"/>
    <w:rsid w:val="00193C88"/>
    <w:rsid w:val="00193DAB"/>
    <w:rsid w:val="001946EF"/>
    <w:rsid w:val="001947A7"/>
    <w:rsid w:val="001948F7"/>
    <w:rsid w:val="001949EA"/>
    <w:rsid w:val="00194B03"/>
    <w:rsid w:val="00194EA9"/>
    <w:rsid w:val="00195167"/>
    <w:rsid w:val="00195289"/>
    <w:rsid w:val="00195687"/>
    <w:rsid w:val="0019577F"/>
    <w:rsid w:val="0019578B"/>
    <w:rsid w:val="0019615A"/>
    <w:rsid w:val="00196222"/>
    <w:rsid w:val="001962D5"/>
    <w:rsid w:val="0019665E"/>
    <w:rsid w:val="00196819"/>
    <w:rsid w:val="00196C7A"/>
    <w:rsid w:val="0019712A"/>
    <w:rsid w:val="0019731F"/>
    <w:rsid w:val="00197572"/>
    <w:rsid w:val="0019782E"/>
    <w:rsid w:val="00197BC4"/>
    <w:rsid w:val="001A0257"/>
    <w:rsid w:val="001A1A3C"/>
    <w:rsid w:val="001A291B"/>
    <w:rsid w:val="001A2C9C"/>
    <w:rsid w:val="001A2F28"/>
    <w:rsid w:val="001A32F0"/>
    <w:rsid w:val="001A3408"/>
    <w:rsid w:val="001A3951"/>
    <w:rsid w:val="001A3973"/>
    <w:rsid w:val="001A3B25"/>
    <w:rsid w:val="001A411E"/>
    <w:rsid w:val="001A4124"/>
    <w:rsid w:val="001A425C"/>
    <w:rsid w:val="001A450D"/>
    <w:rsid w:val="001A473A"/>
    <w:rsid w:val="001A4E34"/>
    <w:rsid w:val="001A51FE"/>
    <w:rsid w:val="001A537A"/>
    <w:rsid w:val="001A578A"/>
    <w:rsid w:val="001A5922"/>
    <w:rsid w:val="001A5A03"/>
    <w:rsid w:val="001A6023"/>
    <w:rsid w:val="001A62EE"/>
    <w:rsid w:val="001A6968"/>
    <w:rsid w:val="001A72AF"/>
    <w:rsid w:val="001A7E5F"/>
    <w:rsid w:val="001A7F34"/>
    <w:rsid w:val="001B00F2"/>
    <w:rsid w:val="001B037B"/>
    <w:rsid w:val="001B0D52"/>
    <w:rsid w:val="001B11A2"/>
    <w:rsid w:val="001B1668"/>
    <w:rsid w:val="001B16BA"/>
    <w:rsid w:val="001B19D7"/>
    <w:rsid w:val="001B19D9"/>
    <w:rsid w:val="001B1AE3"/>
    <w:rsid w:val="001B212C"/>
    <w:rsid w:val="001B2267"/>
    <w:rsid w:val="001B2617"/>
    <w:rsid w:val="001B28B8"/>
    <w:rsid w:val="001B2B4F"/>
    <w:rsid w:val="001B30A5"/>
    <w:rsid w:val="001B31B1"/>
    <w:rsid w:val="001B33CD"/>
    <w:rsid w:val="001B36AC"/>
    <w:rsid w:val="001B3CAF"/>
    <w:rsid w:val="001B40B2"/>
    <w:rsid w:val="001B42A7"/>
    <w:rsid w:val="001B448A"/>
    <w:rsid w:val="001B57A8"/>
    <w:rsid w:val="001B583E"/>
    <w:rsid w:val="001B5974"/>
    <w:rsid w:val="001B5A9B"/>
    <w:rsid w:val="001B5BFE"/>
    <w:rsid w:val="001B5C86"/>
    <w:rsid w:val="001B5DA4"/>
    <w:rsid w:val="001B6042"/>
    <w:rsid w:val="001B618D"/>
    <w:rsid w:val="001B669B"/>
    <w:rsid w:val="001B6834"/>
    <w:rsid w:val="001B6AB1"/>
    <w:rsid w:val="001B6D77"/>
    <w:rsid w:val="001B72A4"/>
    <w:rsid w:val="001B743B"/>
    <w:rsid w:val="001B7603"/>
    <w:rsid w:val="001B7655"/>
    <w:rsid w:val="001B7834"/>
    <w:rsid w:val="001B7D87"/>
    <w:rsid w:val="001B7EE2"/>
    <w:rsid w:val="001B7F40"/>
    <w:rsid w:val="001C043F"/>
    <w:rsid w:val="001C06CC"/>
    <w:rsid w:val="001C0B53"/>
    <w:rsid w:val="001C1042"/>
    <w:rsid w:val="001C11FB"/>
    <w:rsid w:val="001C14CD"/>
    <w:rsid w:val="001C1733"/>
    <w:rsid w:val="001C1A4A"/>
    <w:rsid w:val="001C1A8B"/>
    <w:rsid w:val="001C22B3"/>
    <w:rsid w:val="001C22EA"/>
    <w:rsid w:val="001C23AE"/>
    <w:rsid w:val="001C23BC"/>
    <w:rsid w:val="001C24CF"/>
    <w:rsid w:val="001C28B6"/>
    <w:rsid w:val="001C2CD0"/>
    <w:rsid w:val="001C320A"/>
    <w:rsid w:val="001C32B0"/>
    <w:rsid w:val="001C32F8"/>
    <w:rsid w:val="001C3305"/>
    <w:rsid w:val="001C356D"/>
    <w:rsid w:val="001C35CC"/>
    <w:rsid w:val="001C369E"/>
    <w:rsid w:val="001C3A45"/>
    <w:rsid w:val="001C3E7F"/>
    <w:rsid w:val="001C45B0"/>
    <w:rsid w:val="001C4782"/>
    <w:rsid w:val="001C5019"/>
    <w:rsid w:val="001C51AE"/>
    <w:rsid w:val="001C5CFD"/>
    <w:rsid w:val="001C604E"/>
    <w:rsid w:val="001C61CA"/>
    <w:rsid w:val="001C64E6"/>
    <w:rsid w:val="001C66D0"/>
    <w:rsid w:val="001C673D"/>
    <w:rsid w:val="001C69B1"/>
    <w:rsid w:val="001C6AA9"/>
    <w:rsid w:val="001C6D95"/>
    <w:rsid w:val="001C6F9A"/>
    <w:rsid w:val="001C6FE0"/>
    <w:rsid w:val="001C7294"/>
    <w:rsid w:val="001C7D40"/>
    <w:rsid w:val="001C7FB8"/>
    <w:rsid w:val="001D03D9"/>
    <w:rsid w:val="001D0768"/>
    <w:rsid w:val="001D0B4F"/>
    <w:rsid w:val="001D0C33"/>
    <w:rsid w:val="001D0F8B"/>
    <w:rsid w:val="001D118F"/>
    <w:rsid w:val="001D140C"/>
    <w:rsid w:val="001D17A8"/>
    <w:rsid w:val="001D1822"/>
    <w:rsid w:val="001D1B08"/>
    <w:rsid w:val="001D1E91"/>
    <w:rsid w:val="001D1EF7"/>
    <w:rsid w:val="001D1FB0"/>
    <w:rsid w:val="001D1FBA"/>
    <w:rsid w:val="001D2D56"/>
    <w:rsid w:val="001D2F0F"/>
    <w:rsid w:val="001D2F38"/>
    <w:rsid w:val="001D2F72"/>
    <w:rsid w:val="001D3342"/>
    <w:rsid w:val="001D3452"/>
    <w:rsid w:val="001D3708"/>
    <w:rsid w:val="001D3975"/>
    <w:rsid w:val="001D397B"/>
    <w:rsid w:val="001D3B13"/>
    <w:rsid w:val="001D3CE0"/>
    <w:rsid w:val="001D4A88"/>
    <w:rsid w:val="001D4C9A"/>
    <w:rsid w:val="001D517C"/>
    <w:rsid w:val="001D614A"/>
    <w:rsid w:val="001D6310"/>
    <w:rsid w:val="001D6500"/>
    <w:rsid w:val="001D6695"/>
    <w:rsid w:val="001D6A4F"/>
    <w:rsid w:val="001D6C1C"/>
    <w:rsid w:val="001D6C2C"/>
    <w:rsid w:val="001D6FA2"/>
    <w:rsid w:val="001D70A0"/>
    <w:rsid w:val="001D760B"/>
    <w:rsid w:val="001D7737"/>
    <w:rsid w:val="001D78B6"/>
    <w:rsid w:val="001D7E2A"/>
    <w:rsid w:val="001D7F70"/>
    <w:rsid w:val="001E09A9"/>
    <w:rsid w:val="001E0A8F"/>
    <w:rsid w:val="001E0B7D"/>
    <w:rsid w:val="001E0C53"/>
    <w:rsid w:val="001E0CC4"/>
    <w:rsid w:val="001E1180"/>
    <w:rsid w:val="001E1378"/>
    <w:rsid w:val="001E1805"/>
    <w:rsid w:val="001E182A"/>
    <w:rsid w:val="001E1847"/>
    <w:rsid w:val="001E1D95"/>
    <w:rsid w:val="001E1FF3"/>
    <w:rsid w:val="001E211D"/>
    <w:rsid w:val="001E2166"/>
    <w:rsid w:val="001E2890"/>
    <w:rsid w:val="001E2D38"/>
    <w:rsid w:val="001E320B"/>
    <w:rsid w:val="001E35C4"/>
    <w:rsid w:val="001E369E"/>
    <w:rsid w:val="001E3877"/>
    <w:rsid w:val="001E39B8"/>
    <w:rsid w:val="001E41F2"/>
    <w:rsid w:val="001E4704"/>
    <w:rsid w:val="001E4ADE"/>
    <w:rsid w:val="001E4BC5"/>
    <w:rsid w:val="001E4F4E"/>
    <w:rsid w:val="001E51FE"/>
    <w:rsid w:val="001E53A8"/>
    <w:rsid w:val="001E547E"/>
    <w:rsid w:val="001E56FE"/>
    <w:rsid w:val="001E57C2"/>
    <w:rsid w:val="001E5806"/>
    <w:rsid w:val="001E58D3"/>
    <w:rsid w:val="001E5BE2"/>
    <w:rsid w:val="001E6427"/>
    <w:rsid w:val="001E64A7"/>
    <w:rsid w:val="001E64CE"/>
    <w:rsid w:val="001E6B14"/>
    <w:rsid w:val="001E6BC3"/>
    <w:rsid w:val="001E6DC3"/>
    <w:rsid w:val="001E6E5E"/>
    <w:rsid w:val="001E72E3"/>
    <w:rsid w:val="001E7FBA"/>
    <w:rsid w:val="001F0241"/>
    <w:rsid w:val="001F0801"/>
    <w:rsid w:val="001F0827"/>
    <w:rsid w:val="001F09BF"/>
    <w:rsid w:val="001F09DA"/>
    <w:rsid w:val="001F0CB6"/>
    <w:rsid w:val="001F17FE"/>
    <w:rsid w:val="001F1D81"/>
    <w:rsid w:val="001F20CB"/>
    <w:rsid w:val="001F220B"/>
    <w:rsid w:val="001F2395"/>
    <w:rsid w:val="001F2456"/>
    <w:rsid w:val="001F24A0"/>
    <w:rsid w:val="001F26D5"/>
    <w:rsid w:val="001F287E"/>
    <w:rsid w:val="001F32F3"/>
    <w:rsid w:val="001F3659"/>
    <w:rsid w:val="001F388B"/>
    <w:rsid w:val="001F3A28"/>
    <w:rsid w:val="001F3B87"/>
    <w:rsid w:val="001F418A"/>
    <w:rsid w:val="001F43D3"/>
    <w:rsid w:val="001F448F"/>
    <w:rsid w:val="001F46D3"/>
    <w:rsid w:val="001F47EC"/>
    <w:rsid w:val="001F4B98"/>
    <w:rsid w:val="001F4C2B"/>
    <w:rsid w:val="001F4CBE"/>
    <w:rsid w:val="001F4D07"/>
    <w:rsid w:val="001F596F"/>
    <w:rsid w:val="001F5B6D"/>
    <w:rsid w:val="001F5BE3"/>
    <w:rsid w:val="001F5D29"/>
    <w:rsid w:val="001F629B"/>
    <w:rsid w:val="001F6909"/>
    <w:rsid w:val="001F6C53"/>
    <w:rsid w:val="001F71F8"/>
    <w:rsid w:val="001F77C5"/>
    <w:rsid w:val="001F78AB"/>
    <w:rsid w:val="001F7963"/>
    <w:rsid w:val="001F7F33"/>
    <w:rsid w:val="00200066"/>
    <w:rsid w:val="0020046C"/>
    <w:rsid w:val="00200494"/>
    <w:rsid w:val="0020072C"/>
    <w:rsid w:val="00200946"/>
    <w:rsid w:val="00200B88"/>
    <w:rsid w:val="00200FCC"/>
    <w:rsid w:val="00201351"/>
    <w:rsid w:val="00201444"/>
    <w:rsid w:val="00201927"/>
    <w:rsid w:val="00201B18"/>
    <w:rsid w:val="00201E52"/>
    <w:rsid w:val="00202245"/>
    <w:rsid w:val="00202711"/>
    <w:rsid w:val="00202B28"/>
    <w:rsid w:val="00202C11"/>
    <w:rsid w:val="00202C20"/>
    <w:rsid w:val="00202F4E"/>
    <w:rsid w:val="00202FAC"/>
    <w:rsid w:val="00203095"/>
    <w:rsid w:val="002032B3"/>
    <w:rsid w:val="002032CE"/>
    <w:rsid w:val="00203EE8"/>
    <w:rsid w:val="00204356"/>
    <w:rsid w:val="002045BE"/>
    <w:rsid w:val="0020462F"/>
    <w:rsid w:val="00204820"/>
    <w:rsid w:val="00204953"/>
    <w:rsid w:val="00204A44"/>
    <w:rsid w:val="00204CBB"/>
    <w:rsid w:val="002052FA"/>
    <w:rsid w:val="002053D0"/>
    <w:rsid w:val="0020547B"/>
    <w:rsid w:val="002055F4"/>
    <w:rsid w:val="00205630"/>
    <w:rsid w:val="00205642"/>
    <w:rsid w:val="00206098"/>
    <w:rsid w:val="0020611E"/>
    <w:rsid w:val="00206136"/>
    <w:rsid w:val="0020696C"/>
    <w:rsid w:val="00206A74"/>
    <w:rsid w:val="0020711E"/>
    <w:rsid w:val="00207122"/>
    <w:rsid w:val="0020760F"/>
    <w:rsid w:val="00207757"/>
    <w:rsid w:val="002077BF"/>
    <w:rsid w:val="00207B06"/>
    <w:rsid w:val="002100E8"/>
    <w:rsid w:val="002109FB"/>
    <w:rsid w:val="00210FAE"/>
    <w:rsid w:val="0021105F"/>
    <w:rsid w:val="0021106C"/>
    <w:rsid w:val="002116FD"/>
    <w:rsid w:val="00211BC5"/>
    <w:rsid w:val="0021265E"/>
    <w:rsid w:val="00212AB1"/>
    <w:rsid w:val="00212F50"/>
    <w:rsid w:val="002130B5"/>
    <w:rsid w:val="002134B8"/>
    <w:rsid w:val="002136B2"/>
    <w:rsid w:val="00213761"/>
    <w:rsid w:val="00213770"/>
    <w:rsid w:val="00213994"/>
    <w:rsid w:val="002139DF"/>
    <w:rsid w:val="00214182"/>
    <w:rsid w:val="002141F9"/>
    <w:rsid w:val="002148DE"/>
    <w:rsid w:val="002156BA"/>
    <w:rsid w:val="00215978"/>
    <w:rsid w:val="002161B5"/>
    <w:rsid w:val="0021628F"/>
    <w:rsid w:val="0021662D"/>
    <w:rsid w:val="00217049"/>
    <w:rsid w:val="0021726D"/>
    <w:rsid w:val="00217FE9"/>
    <w:rsid w:val="0022003A"/>
    <w:rsid w:val="0022038B"/>
    <w:rsid w:val="00220477"/>
    <w:rsid w:val="00220570"/>
    <w:rsid w:val="00220675"/>
    <w:rsid w:val="00220F70"/>
    <w:rsid w:val="0022127C"/>
    <w:rsid w:val="002216AB"/>
    <w:rsid w:val="00221C93"/>
    <w:rsid w:val="002221A7"/>
    <w:rsid w:val="002224DC"/>
    <w:rsid w:val="00222795"/>
    <w:rsid w:val="002229CD"/>
    <w:rsid w:val="00222AEC"/>
    <w:rsid w:val="00222CA9"/>
    <w:rsid w:val="00223147"/>
    <w:rsid w:val="002231BA"/>
    <w:rsid w:val="002232A8"/>
    <w:rsid w:val="002234C7"/>
    <w:rsid w:val="002237A8"/>
    <w:rsid w:val="00223BAE"/>
    <w:rsid w:val="00223C8E"/>
    <w:rsid w:val="00223F95"/>
    <w:rsid w:val="002240E0"/>
    <w:rsid w:val="00224400"/>
    <w:rsid w:val="00224A51"/>
    <w:rsid w:val="00224E23"/>
    <w:rsid w:val="002252E2"/>
    <w:rsid w:val="00225890"/>
    <w:rsid w:val="00225B29"/>
    <w:rsid w:val="00225B91"/>
    <w:rsid w:val="00226764"/>
    <w:rsid w:val="002268C3"/>
    <w:rsid w:val="00226DBE"/>
    <w:rsid w:val="00226EFA"/>
    <w:rsid w:val="00226F27"/>
    <w:rsid w:val="002271BF"/>
    <w:rsid w:val="00227206"/>
    <w:rsid w:val="0022751C"/>
    <w:rsid w:val="00227A9C"/>
    <w:rsid w:val="00230042"/>
    <w:rsid w:val="00230742"/>
    <w:rsid w:val="00230755"/>
    <w:rsid w:val="00230B78"/>
    <w:rsid w:val="00230C0A"/>
    <w:rsid w:val="00230FC6"/>
    <w:rsid w:val="002314C6"/>
    <w:rsid w:val="002315CE"/>
    <w:rsid w:val="002315DC"/>
    <w:rsid w:val="00231B05"/>
    <w:rsid w:val="002324EA"/>
    <w:rsid w:val="00232656"/>
    <w:rsid w:val="00232A71"/>
    <w:rsid w:val="00232CD8"/>
    <w:rsid w:val="00232CD9"/>
    <w:rsid w:val="00232F5A"/>
    <w:rsid w:val="00232FF5"/>
    <w:rsid w:val="00233650"/>
    <w:rsid w:val="00233BD2"/>
    <w:rsid w:val="00233C64"/>
    <w:rsid w:val="00234011"/>
    <w:rsid w:val="0023419D"/>
    <w:rsid w:val="002344C8"/>
    <w:rsid w:val="00234582"/>
    <w:rsid w:val="00234618"/>
    <w:rsid w:val="00234984"/>
    <w:rsid w:val="002349DB"/>
    <w:rsid w:val="00234E66"/>
    <w:rsid w:val="00234EB1"/>
    <w:rsid w:val="00234ED6"/>
    <w:rsid w:val="00234F46"/>
    <w:rsid w:val="0023569E"/>
    <w:rsid w:val="00235788"/>
    <w:rsid w:val="002357B1"/>
    <w:rsid w:val="00235A42"/>
    <w:rsid w:val="00235B1A"/>
    <w:rsid w:val="002361C9"/>
    <w:rsid w:val="00236859"/>
    <w:rsid w:val="00236893"/>
    <w:rsid w:val="00236909"/>
    <w:rsid w:val="00237496"/>
    <w:rsid w:val="002377D1"/>
    <w:rsid w:val="0023786B"/>
    <w:rsid w:val="00237FED"/>
    <w:rsid w:val="0024005F"/>
    <w:rsid w:val="0024021D"/>
    <w:rsid w:val="002408F9"/>
    <w:rsid w:val="00240E3F"/>
    <w:rsid w:val="00241506"/>
    <w:rsid w:val="00241640"/>
    <w:rsid w:val="002416C6"/>
    <w:rsid w:val="002419E7"/>
    <w:rsid w:val="00241C88"/>
    <w:rsid w:val="00241F6C"/>
    <w:rsid w:val="00241FE3"/>
    <w:rsid w:val="002421FE"/>
    <w:rsid w:val="00242852"/>
    <w:rsid w:val="00242C67"/>
    <w:rsid w:val="00242CCE"/>
    <w:rsid w:val="00242D5F"/>
    <w:rsid w:val="00242EAF"/>
    <w:rsid w:val="00242FB5"/>
    <w:rsid w:val="00243304"/>
    <w:rsid w:val="0024363E"/>
    <w:rsid w:val="00243728"/>
    <w:rsid w:val="00243D6D"/>
    <w:rsid w:val="0024408D"/>
    <w:rsid w:val="00244145"/>
    <w:rsid w:val="002442F0"/>
    <w:rsid w:val="00244D81"/>
    <w:rsid w:val="00244DA5"/>
    <w:rsid w:val="00244F1C"/>
    <w:rsid w:val="00244FF2"/>
    <w:rsid w:val="00245307"/>
    <w:rsid w:val="00245AE0"/>
    <w:rsid w:val="00245BBA"/>
    <w:rsid w:val="002463EC"/>
    <w:rsid w:val="002465E7"/>
    <w:rsid w:val="00246606"/>
    <w:rsid w:val="0024695D"/>
    <w:rsid w:val="00246D3B"/>
    <w:rsid w:val="002473C3"/>
    <w:rsid w:val="00247467"/>
    <w:rsid w:val="00247625"/>
    <w:rsid w:val="00247C24"/>
    <w:rsid w:val="00250273"/>
    <w:rsid w:val="0025052D"/>
    <w:rsid w:val="002507F0"/>
    <w:rsid w:val="002509F2"/>
    <w:rsid w:val="00250CD7"/>
    <w:rsid w:val="00250D7E"/>
    <w:rsid w:val="0025129C"/>
    <w:rsid w:val="0025166E"/>
    <w:rsid w:val="002518AF"/>
    <w:rsid w:val="00251B20"/>
    <w:rsid w:val="00252885"/>
    <w:rsid w:val="00252E63"/>
    <w:rsid w:val="00253194"/>
    <w:rsid w:val="0025331F"/>
    <w:rsid w:val="00253CF1"/>
    <w:rsid w:val="00253D40"/>
    <w:rsid w:val="0025432E"/>
    <w:rsid w:val="002545E1"/>
    <w:rsid w:val="00254B17"/>
    <w:rsid w:val="00254EF9"/>
    <w:rsid w:val="00255049"/>
    <w:rsid w:val="0025507C"/>
    <w:rsid w:val="0025575F"/>
    <w:rsid w:val="00255843"/>
    <w:rsid w:val="00255875"/>
    <w:rsid w:val="00255975"/>
    <w:rsid w:val="00255A4C"/>
    <w:rsid w:val="00255C29"/>
    <w:rsid w:val="002560DF"/>
    <w:rsid w:val="002567EC"/>
    <w:rsid w:val="00257012"/>
    <w:rsid w:val="002575A6"/>
    <w:rsid w:val="0025768C"/>
    <w:rsid w:val="00257853"/>
    <w:rsid w:val="00257B99"/>
    <w:rsid w:val="002601F1"/>
    <w:rsid w:val="00260344"/>
    <w:rsid w:val="002603EE"/>
    <w:rsid w:val="0026050F"/>
    <w:rsid w:val="00260972"/>
    <w:rsid w:val="00260AB1"/>
    <w:rsid w:val="00260BF4"/>
    <w:rsid w:val="00260DBB"/>
    <w:rsid w:val="002614BE"/>
    <w:rsid w:val="00261518"/>
    <w:rsid w:val="00261A77"/>
    <w:rsid w:val="00261BD2"/>
    <w:rsid w:val="00261BE3"/>
    <w:rsid w:val="00262827"/>
    <w:rsid w:val="00262BF4"/>
    <w:rsid w:val="00263282"/>
    <w:rsid w:val="00263849"/>
    <w:rsid w:val="002639EA"/>
    <w:rsid w:val="00263A02"/>
    <w:rsid w:val="00263B17"/>
    <w:rsid w:val="00263BF2"/>
    <w:rsid w:val="00263C8D"/>
    <w:rsid w:val="0026417C"/>
    <w:rsid w:val="002645A1"/>
    <w:rsid w:val="00264946"/>
    <w:rsid w:val="00264A0F"/>
    <w:rsid w:val="00264A97"/>
    <w:rsid w:val="00264D39"/>
    <w:rsid w:val="0026538E"/>
    <w:rsid w:val="002655B6"/>
    <w:rsid w:val="0026560B"/>
    <w:rsid w:val="00265F73"/>
    <w:rsid w:val="002663F1"/>
    <w:rsid w:val="0026641A"/>
    <w:rsid w:val="00266498"/>
    <w:rsid w:val="00266769"/>
    <w:rsid w:val="00266922"/>
    <w:rsid w:val="00266A6E"/>
    <w:rsid w:val="00266BD6"/>
    <w:rsid w:val="00266FDD"/>
    <w:rsid w:val="00267B78"/>
    <w:rsid w:val="00267CD8"/>
    <w:rsid w:val="00267F4D"/>
    <w:rsid w:val="00270101"/>
    <w:rsid w:val="002701F0"/>
    <w:rsid w:val="002702EE"/>
    <w:rsid w:val="00270B81"/>
    <w:rsid w:val="00270BB0"/>
    <w:rsid w:val="00270F59"/>
    <w:rsid w:val="00271F75"/>
    <w:rsid w:val="00272409"/>
    <w:rsid w:val="00272937"/>
    <w:rsid w:val="00272ECA"/>
    <w:rsid w:val="00273435"/>
    <w:rsid w:val="00273CB8"/>
    <w:rsid w:val="00273EED"/>
    <w:rsid w:val="00274144"/>
    <w:rsid w:val="00274A72"/>
    <w:rsid w:val="00274C83"/>
    <w:rsid w:val="002757DD"/>
    <w:rsid w:val="00275AC4"/>
    <w:rsid w:val="00275AC9"/>
    <w:rsid w:val="00275B2B"/>
    <w:rsid w:val="00276071"/>
    <w:rsid w:val="0027634A"/>
    <w:rsid w:val="00276EA4"/>
    <w:rsid w:val="002775F0"/>
    <w:rsid w:val="002776E8"/>
    <w:rsid w:val="00277EA8"/>
    <w:rsid w:val="00280118"/>
    <w:rsid w:val="0028011F"/>
    <w:rsid w:val="00280193"/>
    <w:rsid w:val="002802D7"/>
    <w:rsid w:val="00280384"/>
    <w:rsid w:val="00280A03"/>
    <w:rsid w:val="00280D2C"/>
    <w:rsid w:val="00280F8F"/>
    <w:rsid w:val="0028105D"/>
    <w:rsid w:val="002811CC"/>
    <w:rsid w:val="0028122E"/>
    <w:rsid w:val="002816B4"/>
    <w:rsid w:val="00281779"/>
    <w:rsid w:val="00281DA3"/>
    <w:rsid w:val="0028206B"/>
    <w:rsid w:val="0028206F"/>
    <w:rsid w:val="0028265F"/>
    <w:rsid w:val="002827D4"/>
    <w:rsid w:val="00283081"/>
    <w:rsid w:val="002831B6"/>
    <w:rsid w:val="00283307"/>
    <w:rsid w:val="0028364F"/>
    <w:rsid w:val="00283A3A"/>
    <w:rsid w:val="00283CB7"/>
    <w:rsid w:val="00283DC5"/>
    <w:rsid w:val="0028425B"/>
    <w:rsid w:val="00284D93"/>
    <w:rsid w:val="0028510C"/>
    <w:rsid w:val="00285864"/>
    <w:rsid w:val="00286B9E"/>
    <w:rsid w:val="00286F48"/>
    <w:rsid w:val="00286F59"/>
    <w:rsid w:val="0028745C"/>
    <w:rsid w:val="00287C25"/>
    <w:rsid w:val="00287EC9"/>
    <w:rsid w:val="002906DF"/>
    <w:rsid w:val="00290869"/>
    <w:rsid w:val="0029086D"/>
    <w:rsid w:val="00290B11"/>
    <w:rsid w:val="00291226"/>
    <w:rsid w:val="00291246"/>
    <w:rsid w:val="00291559"/>
    <w:rsid w:val="00292B03"/>
    <w:rsid w:val="00292C37"/>
    <w:rsid w:val="00293020"/>
    <w:rsid w:val="0029315A"/>
    <w:rsid w:val="00293173"/>
    <w:rsid w:val="00293805"/>
    <w:rsid w:val="00293C81"/>
    <w:rsid w:val="002941A5"/>
    <w:rsid w:val="00294207"/>
    <w:rsid w:val="0029457B"/>
    <w:rsid w:val="00294953"/>
    <w:rsid w:val="00294BCB"/>
    <w:rsid w:val="00294E69"/>
    <w:rsid w:val="00295261"/>
    <w:rsid w:val="002952D5"/>
    <w:rsid w:val="00295882"/>
    <w:rsid w:val="00295CDF"/>
    <w:rsid w:val="00296B69"/>
    <w:rsid w:val="00296BBF"/>
    <w:rsid w:val="00296C3D"/>
    <w:rsid w:val="00296CCA"/>
    <w:rsid w:val="0029771F"/>
    <w:rsid w:val="0029775A"/>
    <w:rsid w:val="00297D83"/>
    <w:rsid w:val="00297F7B"/>
    <w:rsid w:val="002A01BF"/>
    <w:rsid w:val="002A0207"/>
    <w:rsid w:val="002A0310"/>
    <w:rsid w:val="002A05C0"/>
    <w:rsid w:val="002A0D25"/>
    <w:rsid w:val="002A0E94"/>
    <w:rsid w:val="002A10BA"/>
    <w:rsid w:val="002A145A"/>
    <w:rsid w:val="002A18BC"/>
    <w:rsid w:val="002A1BAB"/>
    <w:rsid w:val="002A1CD8"/>
    <w:rsid w:val="002A1DDD"/>
    <w:rsid w:val="002A1F40"/>
    <w:rsid w:val="002A2270"/>
    <w:rsid w:val="002A2517"/>
    <w:rsid w:val="002A252A"/>
    <w:rsid w:val="002A2617"/>
    <w:rsid w:val="002A26CE"/>
    <w:rsid w:val="002A2F94"/>
    <w:rsid w:val="002A33F9"/>
    <w:rsid w:val="002A3569"/>
    <w:rsid w:val="002A3589"/>
    <w:rsid w:val="002A37AE"/>
    <w:rsid w:val="002A3A8B"/>
    <w:rsid w:val="002A3BF0"/>
    <w:rsid w:val="002A3BFF"/>
    <w:rsid w:val="002A3CC4"/>
    <w:rsid w:val="002A41C9"/>
    <w:rsid w:val="002A4D2C"/>
    <w:rsid w:val="002A4F51"/>
    <w:rsid w:val="002A505C"/>
    <w:rsid w:val="002A5861"/>
    <w:rsid w:val="002A5DC9"/>
    <w:rsid w:val="002A61FB"/>
    <w:rsid w:val="002A62D3"/>
    <w:rsid w:val="002A631D"/>
    <w:rsid w:val="002A6A3D"/>
    <w:rsid w:val="002A6C7A"/>
    <w:rsid w:val="002A7345"/>
    <w:rsid w:val="002A7552"/>
    <w:rsid w:val="002A7BD9"/>
    <w:rsid w:val="002A7BFF"/>
    <w:rsid w:val="002B0116"/>
    <w:rsid w:val="002B0C1D"/>
    <w:rsid w:val="002B0D9F"/>
    <w:rsid w:val="002B0E9F"/>
    <w:rsid w:val="002B0F41"/>
    <w:rsid w:val="002B160C"/>
    <w:rsid w:val="002B1DEA"/>
    <w:rsid w:val="002B1DEF"/>
    <w:rsid w:val="002B1FD4"/>
    <w:rsid w:val="002B22FA"/>
    <w:rsid w:val="002B253C"/>
    <w:rsid w:val="002B290B"/>
    <w:rsid w:val="002B29E9"/>
    <w:rsid w:val="002B2C24"/>
    <w:rsid w:val="002B3004"/>
    <w:rsid w:val="002B3500"/>
    <w:rsid w:val="002B393E"/>
    <w:rsid w:val="002B39B0"/>
    <w:rsid w:val="002B3B12"/>
    <w:rsid w:val="002B45FE"/>
    <w:rsid w:val="002B47D6"/>
    <w:rsid w:val="002B4957"/>
    <w:rsid w:val="002B4D1A"/>
    <w:rsid w:val="002B4F2D"/>
    <w:rsid w:val="002B55D9"/>
    <w:rsid w:val="002B5612"/>
    <w:rsid w:val="002B59D9"/>
    <w:rsid w:val="002B5A29"/>
    <w:rsid w:val="002B5E1C"/>
    <w:rsid w:val="002B5F69"/>
    <w:rsid w:val="002B62A2"/>
    <w:rsid w:val="002B643B"/>
    <w:rsid w:val="002B6472"/>
    <w:rsid w:val="002B7250"/>
    <w:rsid w:val="002B760B"/>
    <w:rsid w:val="002B7BCC"/>
    <w:rsid w:val="002B7DF0"/>
    <w:rsid w:val="002C023D"/>
    <w:rsid w:val="002C03EB"/>
    <w:rsid w:val="002C0C06"/>
    <w:rsid w:val="002C0F2C"/>
    <w:rsid w:val="002C124F"/>
    <w:rsid w:val="002C173D"/>
    <w:rsid w:val="002C1874"/>
    <w:rsid w:val="002C1D7F"/>
    <w:rsid w:val="002C1E11"/>
    <w:rsid w:val="002C1F43"/>
    <w:rsid w:val="002C23C9"/>
    <w:rsid w:val="002C278C"/>
    <w:rsid w:val="002C2BB5"/>
    <w:rsid w:val="002C2C39"/>
    <w:rsid w:val="002C30B5"/>
    <w:rsid w:val="002C33A0"/>
    <w:rsid w:val="002C3706"/>
    <w:rsid w:val="002C4138"/>
    <w:rsid w:val="002C4582"/>
    <w:rsid w:val="002C53F2"/>
    <w:rsid w:val="002C5401"/>
    <w:rsid w:val="002C544A"/>
    <w:rsid w:val="002C584A"/>
    <w:rsid w:val="002C6564"/>
    <w:rsid w:val="002C6605"/>
    <w:rsid w:val="002C6786"/>
    <w:rsid w:val="002C6B7E"/>
    <w:rsid w:val="002C6E30"/>
    <w:rsid w:val="002C79FF"/>
    <w:rsid w:val="002C7ABA"/>
    <w:rsid w:val="002C7DEE"/>
    <w:rsid w:val="002C7E72"/>
    <w:rsid w:val="002D0547"/>
    <w:rsid w:val="002D0648"/>
    <w:rsid w:val="002D0933"/>
    <w:rsid w:val="002D0E0C"/>
    <w:rsid w:val="002D10B1"/>
    <w:rsid w:val="002D11D5"/>
    <w:rsid w:val="002D131C"/>
    <w:rsid w:val="002D13CC"/>
    <w:rsid w:val="002D163D"/>
    <w:rsid w:val="002D1901"/>
    <w:rsid w:val="002D22BE"/>
    <w:rsid w:val="002D2461"/>
    <w:rsid w:val="002D2571"/>
    <w:rsid w:val="002D2B0F"/>
    <w:rsid w:val="002D2B49"/>
    <w:rsid w:val="002D2C08"/>
    <w:rsid w:val="002D2D39"/>
    <w:rsid w:val="002D2DB6"/>
    <w:rsid w:val="002D2EA8"/>
    <w:rsid w:val="002D350E"/>
    <w:rsid w:val="002D3554"/>
    <w:rsid w:val="002D3759"/>
    <w:rsid w:val="002D3F03"/>
    <w:rsid w:val="002D3F57"/>
    <w:rsid w:val="002D4133"/>
    <w:rsid w:val="002D41BC"/>
    <w:rsid w:val="002D4214"/>
    <w:rsid w:val="002D4648"/>
    <w:rsid w:val="002D4F62"/>
    <w:rsid w:val="002D5302"/>
    <w:rsid w:val="002D5380"/>
    <w:rsid w:val="002D5569"/>
    <w:rsid w:val="002D57AB"/>
    <w:rsid w:val="002D5D21"/>
    <w:rsid w:val="002D5EE9"/>
    <w:rsid w:val="002D611A"/>
    <w:rsid w:val="002D678E"/>
    <w:rsid w:val="002D67C2"/>
    <w:rsid w:val="002D6B40"/>
    <w:rsid w:val="002D6B91"/>
    <w:rsid w:val="002D6C79"/>
    <w:rsid w:val="002D7013"/>
    <w:rsid w:val="002D71C1"/>
    <w:rsid w:val="002D74C6"/>
    <w:rsid w:val="002D7652"/>
    <w:rsid w:val="002D769E"/>
    <w:rsid w:val="002D7776"/>
    <w:rsid w:val="002D7BDA"/>
    <w:rsid w:val="002E00F3"/>
    <w:rsid w:val="002E07EE"/>
    <w:rsid w:val="002E0B59"/>
    <w:rsid w:val="002E0DAC"/>
    <w:rsid w:val="002E0F86"/>
    <w:rsid w:val="002E12CE"/>
    <w:rsid w:val="002E142A"/>
    <w:rsid w:val="002E15BD"/>
    <w:rsid w:val="002E1AC0"/>
    <w:rsid w:val="002E1DF1"/>
    <w:rsid w:val="002E1E0A"/>
    <w:rsid w:val="002E1E2C"/>
    <w:rsid w:val="002E211C"/>
    <w:rsid w:val="002E2458"/>
    <w:rsid w:val="002E2A1A"/>
    <w:rsid w:val="002E2AC0"/>
    <w:rsid w:val="002E2BAF"/>
    <w:rsid w:val="002E2E26"/>
    <w:rsid w:val="002E3005"/>
    <w:rsid w:val="002E31F7"/>
    <w:rsid w:val="002E37FB"/>
    <w:rsid w:val="002E4079"/>
    <w:rsid w:val="002E4FBD"/>
    <w:rsid w:val="002E54E4"/>
    <w:rsid w:val="002E5502"/>
    <w:rsid w:val="002E5595"/>
    <w:rsid w:val="002E5792"/>
    <w:rsid w:val="002E5921"/>
    <w:rsid w:val="002E5B01"/>
    <w:rsid w:val="002E5DFA"/>
    <w:rsid w:val="002E5EF2"/>
    <w:rsid w:val="002E632C"/>
    <w:rsid w:val="002E65B6"/>
    <w:rsid w:val="002E67C7"/>
    <w:rsid w:val="002E6AC4"/>
    <w:rsid w:val="002E6DDF"/>
    <w:rsid w:val="002E6E41"/>
    <w:rsid w:val="002E7043"/>
    <w:rsid w:val="002E734D"/>
    <w:rsid w:val="002E73BD"/>
    <w:rsid w:val="002E7A07"/>
    <w:rsid w:val="002E7BB8"/>
    <w:rsid w:val="002E7CEE"/>
    <w:rsid w:val="002F0013"/>
    <w:rsid w:val="002F040D"/>
    <w:rsid w:val="002F0643"/>
    <w:rsid w:val="002F06A1"/>
    <w:rsid w:val="002F0897"/>
    <w:rsid w:val="002F11E0"/>
    <w:rsid w:val="002F12CC"/>
    <w:rsid w:val="002F184D"/>
    <w:rsid w:val="002F1BD7"/>
    <w:rsid w:val="002F1C18"/>
    <w:rsid w:val="002F22FE"/>
    <w:rsid w:val="002F368F"/>
    <w:rsid w:val="002F3FB0"/>
    <w:rsid w:val="002F41D1"/>
    <w:rsid w:val="002F4362"/>
    <w:rsid w:val="002F43BD"/>
    <w:rsid w:val="002F43DA"/>
    <w:rsid w:val="002F4604"/>
    <w:rsid w:val="002F488E"/>
    <w:rsid w:val="002F4899"/>
    <w:rsid w:val="002F4CE5"/>
    <w:rsid w:val="002F4EC4"/>
    <w:rsid w:val="002F533C"/>
    <w:rsid w:val="002F545C"/>
    <w:rsid w:val="002F58A9"/>
    <w:rsid w:val="002F5973"/>
    <w:rsid w:val="002F5CEA"/>
    <w:rsid w:val="002F5E5D"/>
    <w:rsid w:val="002F6CE7"/>
    <w:rsid w:val="002F6EDE"/>
    <w:rsid w:val="003000E4"/>
    <w:rsid w:val="00300353"/>
    <w:rsid w:val="00300580"/>
    <w:rsid w:val="00300969"/>
    <w:rsid w:val="00300CD9"/>
    <w:rsid w:val="0030167C"/>
    <w:rsid w:val="00301B74"/>
    <w:rsid w:val="00301C7E"/>
    <w:rsid w:val="00301DBA"/>
    <w:rsid w:val="00301E7D"/>
    <w:rsid w:val="00302291"/>
    <w:rsid w:val="00302475"/>
    <w:rsid w:val="00302749"/>
    <w:rsid w:val="00302F35"/>
    <w:rsid w:val="003030D2"/>
    <w:rsid w:val="003032C5"/>
    <w:rsid w:val="00303399"/>
    <w:rsid w:val="003033A3"/>
    <w:rsid w:val="0030356E"/>
    <w:rsid w:val="00303601"/>
    <w:rsid w:val="003036E6"/>
    <w:rsid w:val="00303827"/>
    <w:rsid w:val="00304111"/>
    <w:rsid w:val="00304534"/>
    <w:rsid w:val="00304EA3"/>
    <w:rsid w:val="00304EDD"/>
    <w:rsid w:val="00304FD5"/>
    <w:rsid w:val="00305131"/>
    <w:rsid w:val="00305449"/>
    <w:rsid w:val="00305648"/>
    <w:rsid w:val="00305739"/>
    <w:rsid w:val="003058C5"/>
    <w:rsid w:val="00305C12"/>
    <w:rsid w:val="00305F2E"/>
    <w:rsid w:val="00307233"/>
    <w:rsid w:val="00307780"/>
    <w:rsid w:val="00307D61"/>
    <w:rsid w:val="00307F2D"/>
    <w:rsid w:val="00307FE3"/>
    <w:rsid w:val="00310145"/>
    <w:rsid w:val="003101CB"/>
    <w:rsid w:val="003106E7"/>
    <w:rsid w:val="00310848"/>
    <w:rsid w:val="00310962"/>
    <w:rsid w:val="00310ADF"/>
    <w:rsid w:val="00310CD3"/>
    <w:rsid w:val="00310ECF"/>
    <w:rsid w:val="00311839"/>
    <w:rsid w:val="003118B3"/>
    <w:rsid w:val="003124DE"/>
    <w:rsid w:val="00312AF5"/>
    <w:rsid w:val="00312AF7"/>
    <w:rsid w:val="00312B79"/>
    <w:rsid w:val="00312CFF"/>
    <w:rsid w:val="00312D58"/>
    <w:rsid w:val="00312ECD"/>
    <w:rsid w:val="003131E3"/>
    <w:rsid w:val="003132CE"/>
    <w:rsid w:val="00313A16"/>
    <w:rsid w:val="00313DCD"/>
    <w:rsid w:val="00314138"/>
    <w:rsid w:val="0031495F"/>
    <w:rsid w:val="00314A0B"/>
    <w:rsid w:val="00314CD5"/>
    <w:rsid w:val="00315307"/>
    <w:rsid w:val="00315577"/>
    <w:rsid w:val="003156CF"/>
    <w:rsid w:val="0031620E"/>
    <w:rsid w:val="00316506"/>
    <w:rsid w:val="003168EE"/>
    <w:rsid w:val="00316C32"/>
    <w:rsid w:val="00316D6C"/>
    <w:rsid w:val="00316DEA"/>
    <w:rsid w:val="00316ED7"/>
    <w:rsid w:val="003175AF"/>
    <w:rsid w:val="00317D3C"/>
    <w:rsid w:val="00317DDD"/>
    <w:rsid w:val="003204D4"/>
    <w:rsid w:val="00320505"/>
    <w:rsid w:val="00320BED"/>
    <w:rsid w:val="00321559"/>
    <w:rsid w:val="0032179D"/>
    <w:rsid w:val="003223D3"/>
    <w:rsid w:val="003228CF"/>
    <w:rsid w:val="00322BEB"/>
    <w:rsid w:val="0032331E"/>
    <w:rsid w:val="0032383B"/>
    <w:rsid w:val="00323AFA"/>
    <w:rsid w:val="00323E0B"/>
    <w:rsid w:val="00324119"/>
    <w:rsid w:val="00324A08"/>
    <w:rsid w:val="00325223"/>
    <w:rsid w:val="0032567B"/>
    <w:rsid w:val="00325681"/>
    <w:rsid w:val="00325BA9"/>
    <w:rsid w:val="00325C1D"/>
    <w:rsid w:val="00325C8C"/>
    <w:rsid w:val="0032625B"/>
    <w:rsid w:val="00326D1B"/>
    <w:rsid w:val="00326E75"/>
    <w:rsid w:val="00326EF6"/>
    <w:rsid w:val="00327253"/>
    <w:rsid w:val="00327326"/>
    <w:rsid w:val="003273B7"/>
    <w:rsid w:val="0032751C"/>
    <w:rsid w:val="003300E7"/>
    <w:rsid w:val="00330A4A"/>
    <w:rsid w:val="00330BF3"/>
    <w:rsid w:val="00330CD0"/>
    <w:rsid w:val="00330F0A"/>
    <w:rsid w:val="003314AA"/>
    <w:rsid w:val="003318F3"/>
    <w:rsid w:val="003319FA"/>
    <w:rsid w:val="00331A78"/>
    <w:rsid w:val="00332397"/>
    <w:rsid w:val="003324A9"/>
    <w:rsid w:val="00332D1C"/>
    <w:rsid w:val="00332DD8"/>
    <w:rsid w:val="003332F7"/>
    <w:rsid w:val="0033341B"/>
    <w:rsid w:val="0033369E"/>
    <w:rsid w:val="0033383E"/>
    <w:rsid w:val="003346AC"/>
    <w:rsid w:val="003349DD"/>
    <w:rsid w:val="00334BC5"/>
    <w:rsid w:val="00334C0E"/>
    <w:rsid w:val="003353BA"/>
    <w:rsid w:val="003359B5"/>
    <w:rsid w:val="00335BF6"/>
    <w:rsid w:val="00335CE1"/>
    <w:rsid w:val="00335E1B"/>
    <w:rsid w:val="0033602E"/>
    <w:rsid w:val="003369F2"/>
    <w:rsid w:val="00336A50"/>
    <w:rsid w:val="00336C7A"/>
    <w:rsid w:val="00336F5E"/>
    <w:rsid w:val="00337037"/>
    <w:rsid w:val="003373E6"/>
    <w:rsid w:val="003374F4"/>
    <w:rsid w:val="0033764F"/>
    <w:rsid w:val="00337761"/>
    <w:rsid w:val="00337A79"/>
    <w:rsid w:val="00340335"/>
    <w:rsid w:val="0034041A"/>
    <w:rsid w:val="00340667"/>
    <w:rsid w:val="0034088F"/>
    <w:rsid w:val="00341498"/>
    <w:rsid w:val="00341559"/>
    <w:rsid w:val="00341B32"/>
    <w:rsid w:val="00341C6C"/>
    <w:rsid w:val="0034236B"/>
    <w:rsid w:val="00342552"/>
    <w:rsid w:val="00342942"/>
    <w:rsid w:val="00342DBB"/>
    <w:rsid w:val="00342F51"/>
    <w:rsid w:val="00342F95"/>
    <w:rsid w:val="00342FFE"/>
    <w:rsid w:val="003430A0"/>
    <w:rsid w:val="003443FA"/>
    <w:rsid w:val="003445C3"/>
    <w:rsid w:val="00344711"/>
    <w:rsid w:val="00344730"/>
    <w:rsid w:val="00344DD0"/>
    <w:rsid w:val="00344FBC"/>
    <w:rsid w:val="00345439"/>
    <w:rsid w:val="003454CA"/>
    <w:rsid w:val="00345501"/>
    <w:rsid w:val="00345870"/>
    <w:rsid w:val="00345DDA"/>
    <w:rsid w:val="003461A2"/>
    <w:rsid w:val="003462A4"/>
    <w:rsid w:val="00346560"/>
    <w:rsid w:val="003465DC"/>
    <w:rsid w:val="00346B69"/>
    <w:rsid w:val="00346C38"/>
    <w:rsid w:val="003476B1"/>
    <w:rsid w:val="0034795D"/>
    <w:rsid w:val="00347A86"/>
    <w:rsid w:val="0035033B"/>
    <w:rsid w:val="0035081F"/>
    <w:rsid w:val="00350C99"/>
    <w:rsid w:val="00350D8C"/>
    <w:rsid w:val="00351398"/>
    <w:rsid w:val="00351545"/>
    <w:rsid w:val="0035154C"/>
    <w:rsid w:val="003518A7"/>
    <w:rsid w:val="00351912"/>
    <w:rsid w:val="00351A47"/>
    <w:rsid w:val="00352A5A"/>
    <w:rsid w:val="00353852"/>
    <w:rsid w:val="00353B23"/>
    <w:rsid w:val="00353D3F"/>
    <w:rsid w:val="00353F28"/>
    <w:rsid w:val="0035402F"/>
    <w:rsid w:val="003543AE"/>
    <w:rsid w:val="00354425"/>
    <w:rsid w:val="00354608"/>
    <w:rsid w:val="00354BA8"/>
    <w:rsid w:val="00354D49"/>
    <w:rsid w:val="00354D96"/>
    <w:rsid w:val="003557B5"/>
    <w:rsid w:val="003558B5"/>
    <w:rsid w:val="0035621A"/>
    <w:rsid w:val="0035687B"/>
    <w:rsid w:val="00356996"/>
    <w:rsid w:val="0035750F"/>
    <w:rsid w:val="00357B73"/>
    <w:rsid w:val="00357BA3"/>
    <w:rsid w:val="00357C3A"/>
    <w:rsid w:val="00357E35"/>
    <w:rsid w:val="00360026"/>
    <w:rsid w:val="0036032E"/>
    <w:rsid w:val="00360885"/>
    <w:rsid w:val="003608A8"/>
    <w:rsid w:val="00360B8A"/>
    <w:rsid w:val="00361679"/>
    <w:rsid w:val="00361701"/>
    <w:rsid w:val="00361811"/>
    <w:rsid w:val="00361A73"/>
    <w:rsid w:val="00361C3A"/>
    <w:rsid w:val="00361E0A"/>
    <w:rsid w:val="0036213D"/>
    <w:rsid w:val="003621E3"/>
    <w:rsid w:val="00362EF3"/>
    <w:rsid w:val="00362F75"/>
    <w:rsid w:val="00363312"/>
    <w:rsid w:val="00363435"/>
    <w:rsid w:val="00363477"/>
    <w:rsid w:val="00363638"/>
    <w:rsid w:val="00363B0B"/>
    <w:rsid w:val="00363B95"/>
    <w:rsid w:val="003642D8"/>
    <w:rsid w:val="003642FB"/>
    <w:rsid w:val="00364681"/>
    <w:rsid w:val="00364A47"/>
    <w:rsid w:val="00364CFF"/>
    <w:rsid w:val="00364F2B"/>
    <w:rsid w:val="003650E9"/>
    <w:rsid w:val="003650EF"/>
    <w:rsid w:val="0036513A"/>
    <w:rsid w:val="00365369"/>
    <w:rsid w:val="00365EBE"/>
    <w:rsid w:val="00365EEF"/>
    <w:rsid w:val="00366354"/>
    <w:rsid w:val="0036652F"/>
    <w:rsid w:val="0036655E"/>
    <w:rsid w:val="0036678C"/>
    <w:rsid w:val="0036680E"/>
    <w:rsid w:val="00366870"/>
    <w:rsid w:val="0036697D"/>
    <w:rsid w:val="00366E1F"/>
    <w:rsid w:val="00366E61"/>
    <w:rsid w:val="003671D6"/>
    <w:rsid w:val="00367691"/>
    <w:rsid w:val="00367897"/>
    <w:rsid w:val="00367C56"/>
    <w:rsid w:val="00367DEF"/>
    <w:rsid w:val="00370803"/>
    <w:rsid w:val="00371058"/>
    <w:rsid w:val="003717E2"/>
    <w:rsid w:val="00371C58"/>
    <w:rsid w:val="00371F74"/>
    <w:rsid w:val="0037234A"/>
    <w:rsid w:val="00372BAF"/>
    <w:rsid w:val="0037322D"/>
    <w:rsid w:val="00373294"/>
    <w:rsid w:val="00373316"/>
    <w:rsid w:val="003738EA"/>
    <w:rsid w:val="00373C9F"/>
    <w:rsid w:val="00373D8A"/>
    <w:rsid w:val="00373F47"/>
    <w:rsid w:val="003741D7"/>
    <w:rsid w:val="00374E8F"/>
    <w:rsid w:val="003751BA"/>
    <w:rsid w:val="00375221"/>
    <w:rsid w:val="00375364"/>
    <w:rsid w:val="0037554E"/>
    <w:rsid w:val="0037559D"/>
    <w:rsid w:val="003755C6"/>
    <w:rsid w:val="00375770"/>
    <w:rsid w:val="00375861"/>
    <w:rsid w:val="00375954"/>
    <w:rsid w:val="00375E66"/>
    <w:rsid w:val="00376346"/>
    <w:rsid w:val="00376502"/>
    <w:rsid w:val="003766FB"/>
    <w:rsid w:val="003767EF"/>
    <w:rsid w:val="003768D7"/>
    <w:rsid w:val="0037698B"/>
    <w:rsid w:val="00377313"/>
    <w:rsid w:val="00377A18"/>
    <w:rsid w:val="00377B3D"/>
    <w:rsid w:val="00377C16"/>
    <w:rsid w:val="00377DB5"/>
    <w:rsid w:val="00377F06"/>
    <w:rsid w:val="00377FD4"/>
    <w:rsid w:val="00380047"/>
    <w:rsid w:val="00380B0F"/>
    <w:rsid w:val="00380DCC"/>
    <w:rsid w:val="00380DF9"/>
    <w:rsid w:val="00380EAA"/>
    <w:rsid w:val="0038146E"/>
    <w:rsid w:val="00381583"/>
    <w:rsid w:val="003816C7"/>
    <w:rsid w:val="0038175D"/>
    <w:rsid w:val="003818CF"/>
    <w:rsid w:val="00381935"/>
    <w:rsid w:val="003819FC"/>
    <w:rsid w:val="00381CE8"/>
    <w:rsid w:val="00381F51"/>
    <w:rsid w:val="0038235E"/>
    <w:rsid w:val="00382483"/>
    <w:rsid w:val="00382503"/>
    <w:rsid w:val="00382934"/>
    <w:rsid w:val="00382C20"/>
    <w:rsid w:val="00383206"/>
    <w:rsid w:val="00383A40"/>
    <w:rsid w:val="00383B0B"/>
    <w:rsid w:val="00383BDB"/>
    <w:rsid w:val="00383C1F"/>
    <w:rsid w:val="00383C5B"/>
    <w:rsid w:val="00383C92"/>
    <w:rsid w:val="0038410A"/>
    <w:rsid w:val="00384592"/>
    <w:rsid w:val="003847DD"/>
    <w:rsid w:val="003851E9"/>
    <w:rsid w:val="003856ED"/>
    <w:rsid w:val="00385723"/>
    <w:rsid w:val="003857A8"/>
    <w:rsid w:val="00385BF0"/>
    <w:rsid w:val="00386007"/>
    <w:rsid w:val="003860B7"/>
    <w:rsid w:val="0038628F"/>
    <w:rsid w:val="0038697F"/>
    <w:rsid w:val="00386C31"/>
    <w:rsid w:val="00386DDA"/>
    <w:rsid w:val="00386E84"/>
    <w:rsid w:val="00386FD1"/>
    <w:rsid w:val="0038767F"/>
    <w:rsid w:val="0038792A"/>
    <w:rsid w:val="00387FB5"/>
    <w:rsid w:val="003901E5"/>
    <w:rsid w:val="003902DA"/>
    <w:rsid w:val="003902DF"/>
    <w:rsid w:val="003907E5"/>
    <w:rsid w:val="00390A18"/>
    <w:rsid w:val="00390C00"/>
    <w:rsid w:val="00390D66"/>
    <w:rsid w:val="0039192B"/>
    <w:rsid w:val="00391A73"/>
    <w:rsid w:val="00391DEA"/>
    <w:rsid w:val="003924A2"/>
    <w:rsid w:val="003924A8"/>
    <w:rsid w:val="00393BB2"/>
    <w:rsid w:val="00393D71"/>
    <w:rsid w:val="00394304"/>
    <w:rsid w:val="00394344"/>
    <w:rsid w:val="00394350"/>
    <w:rsid w:val="003948C8"/>
    <w:rsid w:val="00394D14"/>
    <w:rsid w:val="00395295"/>
    <w:rsid w:val="00395719"/>
    <w:rsid w:val="00395A91"/>
    <w:rsid w:val="00395B5C"/>
    <w:rsid w:val="00395CE3"/>
    <w:rsid w:val="00395F56"/>
    <w:rsid w:val="00396ACF"/>
    <w:rsid w:val="00396F1A"/>
    <w:rsid w:val="00396F2E"/>
    <w:rsid w:val="0039708A"/>
    <w:rsid w:val="00397B27"/>
    <w:rsid w:val="00397C1D"/>
    <w:rsid w:val="00397D33"/>
    <w:rsid w:val="00397DBC"/>
    <w:rsid w:val="00397ECD"/>
    <w:rsid w:val="00397F58"/>
    <w:rsid w:val="003A17C9"/>
    <w:rsid w:val="003A199D"/>
    <w:rsid w:val="003A1CE3"/>
    <w:rsid w:val="003A1EA1"/>
    <w:rsid w:val="003A2093"/>
    <w:rsid w:val="003A210E"/>
    <w:rsid w:val="003A2361"/>
    <w:rsid w:val="003A236A"/>
    <w:rsid w:val="003A27A8"/>
    <w:rsid w:val="003A2F9D"/>
    <w:rsid w:val="003A3901"/>
    <w:rsid w:val="003A3D94"/>
    <w:rsid w:val="003A3DF8"/>
    <w:rsid w:val="003A3F9F"/>
    <w:rsid w:val="003A4DC6"/>
    <w:rsid w:val="003A4E8C"/>
    <w:rsid w:val="003A4EBA"/>
    <w:rsid w:val="003A51B9"/>
    <w:rsid w:val="003A542D"/>
    <w:rsid w:val="003A54C3"/>
    <w:rsid w:val="003A5CA7"/>
    <w:rsid w:val="003A5CD2"/>
    <w:rsid w:val="003A6CFB"/>
    <w:rsid w:val="003A6D8D"/>
    <w:rsid w:val="003A7331"/>
    <w:rsid w:val="003A7C7B"/>
    <w:rsid w:val="003A7D44"/>
    <w:rsid w:val="003B0ADE"/>
    <w:rsid w:val="003B0AE7"/>
    <w:rsid w:val="003B0D58"/>
    <w:rsid w:val="003B0F61"/>
    <w:rsid w:val="003B1247"/>
    <w:rsid w:val="003B1416"/>
    <w:rsid w:val="003B188D"/>
    <w:rsid w:val="003B20D7"/>
    <w:rsid w:val="003B23BA"/>
    <w:rsid w:val="003B263E"/>
    <w:rsid w:val="003B28BF"/>
    <w:rsid w:val="003B28E3"/>
    <w:rsid w:val="003B377C"/>
    <w:rsid w:val="003B3837"/>
    <w:rsid w:val="003B3A98"/>
    <w:rsid w:val="003B3F20"/>
    <w:rsid w:val="003B4027"/>
    <w:rsid w:val="003B40F3"/>
    <w:rsid w:val="003B4323"/>
    <w:rsid w:val="003B4648"/>
    <w:rsid w:val="003B4FED"/>
    <w:rsid w:val="003B52C2"/>
    <w:rsid w:val="003B53B4"/>
    <w:rsid w:val="003B5788"/>
    <w:rsid w:val="003B6280"/>
    <w:rsid w:val="003B63C6"/>
    <w:rsid w:val="003B64C3"/>
    <w:rsid w:val="003B6586"/>
    <w:rsid w:val="003B6982"/>
    <w:rsid w:val="003B6B24"/>
    <w:rsid w:val="003B7213"/>
    <w:rsid w:val="003B748B"/>
    <w:rsid w:val="003B787B"/>
    <w:rsid w:val="003B7A2C"/>
    <w:rsid w:val="003B7A87"/>
    <w:rsid w:val="003B7E00"/>
    <w:rsid w:val="003C00A5"/>
    <w:rsid w:val="003C0255"/>
    <w:rsid w:val="003C0926"/>
    <w:rsid w:val="003C0D07"/>
    <w:rsid w:val="003C0E8B"/>
    <w:rsid w:val="003C0EE4"/>
    <w:rsid w:val="003C0F48"/>
    <w:rsid w:val="003C1238"/>
    <w:rsid w:val="003C150A"/>
    <w:rsid w:val="003C1C88"/>
    <w:rsid w:val="003C1E71"/>
    <w:rsid w:val="003C23E9"/>
    <w:rsid w:val="003C2847"/>
    <w:rsid w:val="003C2B2E"/>
    <w:rsid w:val="003C305F"/>
    <w:rsid w:val="003C3143"/>
    <w:rsid w:val="003C326C"/>
    <w:rsid w:val="003C357E"/>
    <w:rsid w:val="003C37AD"/>
    <w:rsid w:val="003C3D37"/>
    <w:rsid w:val="003C3F5A"/>
    <w:rsid w:val="003C46B5"/>
    <w:rsid w:val="003C47DD"/>
    <w:rsid w:val="003C4C1C"/>
    <w:rsid w:val="003C5763"/>
    <w:rsid w:val="003C5BF6"/>
    <w:rsid w:val="003C5C89"/>
    <w:rsid w:val="003C5DA6"/>
    <w:rsid w:val="003C6ACF"/>
    <w:rsid w:val="003C711B"/>
    <w:rsid w:val="003C765E"/>
    <w:rsid w:val="003C7675"/>
    <w:rsid w:val="003C789E"/>
    <w:rsid w:val="003C7952"/>
    <w:rsid w:val="003C79F4"/>
    <w:rsid w:val="003C7CD4"/>
    <w:rsid w:val="003D0220"/>
    <w:rsid w:val="003D02B1"/>
    <w:rsid w:val="003D02CA"/>
    <w:rsid w:val="003D02F3"/>
    <w:rsid w:val="003D0824"/>
    <w:rsid w:val="003D09FB"/>
    <w:rsid w:val="003D0A4A"/>
    <w:rsid w:val="003D0A72"/>
    <w:rsid w:val="003D0B5A"/>
    <w:rsid w:val="003D0D28"/>
    <w:rsid w:val="003D126B"/>
    <w:rsid w:val="003D177A"/>
    <w:rsid w:val="003D1B7D"/>
    <w:rsid w:val="003D1D1F"/>
    <w:rsid w:val="003D1ED0"/>
    <w:rsid w:val="003D1F59"/>
    <w:rsid w:val="003D1F7A"/>
    <w:rsid w:val="003D1FD7"/>
    <w:rsid w:val="003D201E"/>
    <w:rsid w:val="003D22BE"/>
    <w:rsid w:val="003D2584"/>
    <w:rsid w:val="003D2780"/>
    <w:rsid w:val="003D2A32"/>
    <w:rsid w:val="003D3316"/>
    <w:rsid w:val="003D34D8"/>
    <w:rsid w:val="003D376E"/>
    <w:rsid w:val="003D3AA1"/>
    <w:rsid w:val="003D4445"/>
    <w:rsid w:val="003D44AF"/>
    <w:rsid w:val="003D4512"/>
    <w:rsid w:val="003D47E1"/>
    <w:rsid w:val="003D4D9E"/>
    <w:rsid w:val="003D4E3A"/>
    <w:rsid w:val="003D50B8"/>
    <w:rsid w:val="003D50CE"/>
    <w:rsid w:val="003D55FB"/>
    <w:rsid w:val="003D5606"/>
    <w:rsid w:val="003D5ADE"/>
    <w:rsid w:val="003D5B00"/>
    <w:rsid w:val="003D5E95"/>
    <w:rsid w:val="003D620B"/>
    <w:rsid w:val="003D63CF"/>
    <w:rsid w:val="003D65F7"/>
    <w:rsid w:val="003D68C5"/>
    <w:rsid w:val="003D6B24"/>
    <w:rsid w:val="003D6B58"/>
    <w:rsid w:val="003D6C95"/>
    <w:rsid w:val="003D6DFA"/>
    <w:rsid w:val="003D77A5"/>
    <w:rsid w:val="003D79A0"/>
    <w:rsid w:val="003D7CA4"/>
    <w:rsid w:val="003E02B7"/>
    <w:rsid w:val="003E0699"/>
    <w:rsid w:val="003E087C"/>
    <w:rsid w:val="003E09DA"/>
    <w:rsid w:val="003E1056"/>
    <w:rsid w:val="003E1062"/>
    <w:rsid w:val="003E1102"/>
    <w:rsid w:val="003E1144"/>
    <w:rsid w:val="003E1292"/>
    <w:rsid w:val="003E19A8"/>
    <w:rsid w:val="003E1F0C"/>
    <w:rsid w:val="003E1FA1"/>
    <w:rsid w:val="003E233A"/>
    <w:rsid w:val="003E247E"/>
    <w:rsid w:val="003E253E"/>
    <w:rsid w:val="003E2A6D"/>
    <w:rsid w:val="003E2B6D"/>
    <w:rsid w:val="003E2CB9"/>
    <w:rsid w:val="003E2F0D"/>
    <w:rsid w:val="003E2F3A"/>
    <w:rsid w:val="003E2FCA"/>
    <w:rsid w:val="003E309F"/>
    <w:rsid w:val="003E3695"/>
    <w:rsid w:val="003E3B15"/>
    <w:rsid w:val="003E3B52"/>
    <w:rsid w:val="003E3E1E"/>
    <w:rsid w:val="003E3EBA"/>
    <w:rsid w:val="003E3EE0"/>
    <w:rsid w:val="003E417F"/>
    <w:rsid w:val="003E41AC"/>
    <w:rsid w:val="003E4215"/>
    <w:rsid w:val="003E4796"/>
    <w:rsid w:val="003E4AE5"/>
    <w:rsid w:val="003E52D6"/>
    <w:rsid w:val="003E55BA"/>
    <w:rsid w:val="003E576F"/>
    <w:rsid w:val="003E58DA"/>
    <w:rsid w:val="003E59DC"/>
    <w:rsid w:val="003E5A27"/>
    <w:rsid w:val="003E5A59"/>
    <w:rsid w:val="003E604B"/>
    <w:rsid w:val="003E60EA"/>
    <w:rsid w:val="003E61F7"/>
    <w:rsid w:val="003E722D"/>
    <w:rsid w:val="003E7332"/>
    <w:rsid w:val="003E7571"/>
    <w:rsid w:val="003E7731"/>
    <w:rsid w:val="003E79B7"/>
    <w:rsid w:val="003E7AD5"/>
    <w:rsid w:val="003F0587"/>
    <w:rsid w:val="003F0779"/>
    <w:rsid w:val="003F0832"/>
    <w:rsid w:val="003F0C6D"/>
    <w:rsid w:val="003F0F07"/>
    <w:rsid w:val="003F1BE0"/>
    <w:rsid w:val="003F1F15"/>
    <w:rsid w:val="003F217E"/>
    <w:rsid w:val="003F2310"/>
    <w:rsid w:val="003F28A9"/>
    <w:rsid w:val="003F3011"/>
    <w:rsid w:val="003F3251"/>
    <w:rsid w:val="003F354C"/>
    <w:rsid w:val="003F3744"/>
    <w:rsid w:val="003F3CEB"/>
    <w:rsid w:val="003F3D65"/>
    <w:rsid w:val="003F4224"/>
    <w:rsid w:val="003F4282"/>
    <w:rsid w:val="003F43A6"/>
    <w:rsid w:val="003F499E"/>
    <w:rsid w:val="003F4BF5"/>
    <w:rsid w:val="003F502B"/>
    <w:rsid w:val="003F5398"/>
    <w:rsid w:val="003F5692"/>
    <w:rsid w:val="003F5891"/>
    <w:rsid w:val="003F5A4A"/>
    <w:rsid w:val="003F5BD0"/>
    <w:rsid w:val="003F6338"/>
    <w:rsid w:val="003F63EF"/>
    <w:rsid w:val="003F6607"/>
    <w:rsid w:val="003F693E"/>
    <w:rsid w:val="003F6DCC"/>
    <w:rsid w:val="003F6F30"/>
    <w:rsid w:val="003F75F5"/>
    <w:rsid w:val="003F784A"/>
    <w:rsid w:val="003F7DC3"/>
    <w:rsid w:val="003F7FAE"/>
    <w:rsid w:val="00400130"/>
    <w:rsid w:val="004004ED"/>
    <w:rsid w:val="00400AEF"/>
    <w:rsid w:val="00400AF8"/>
    <w:rsid w:val="00400DC2"/>
    <w:rsid w:val="004011B0"/>
    <w:rsid w:val="0040128F"/>
    <w:rsid w:val="00401753"/>
    <w:rsid w:val="004017A9"/>
    <w:rsid w:val="004017E6"/>
    <w:rsid w:val="00402412"/>
    <w:rsid w:val="0040271B"/>
    <w:rsid w:val="004027E4"/>
    <w:rsid w:val="0040280B"/>
    <w:rsid w:val="0040289C"/>
    <w:rsid w:val="00402DB1"/>
    <w:rsid w:val="00403296"/>
    <w:rsid w:val="00403345"/>
    <w:rsid w:val="004035E6"/>
    <w:rsid w:val="0040399A"/>
    <w:rsid w:val="004039E5"/>
    <w:rsid w:val="00403EFA"/>
    <w:rsid w:val="00404111"/>
    <w:rsid w:val="0040458B"/>
    <w:rsid w:val="00404997"/>
    <w:rsid w:val="00404D06"/>
    <w:rsid w:val="00405013"/>
    <w:rsid w:val="00405673"/>
    <w:rsid w:val="00405C70"/>
    <w:rsid w:val="00405D05"/>
    <w:rsid w:val="00405E70"/>
    <w:rsid w:val="0040627A"/>
    <w:rsid w:val="00406324"/>
    <w:rsid w:val="00406754"/>
    <w:rsid w:val="0040688F"/>
    <w:rsid w:val="00406926"/>
    <w:rsid w:val="00406A9F"/>
    <w:rsid w:val="00406CC7"/>
    <w:rsid w:val="00406CC8"/>
    <w:rsid w:val="00406FBA"/>
    <w:rsid w:val="004073B5"/>
    <w:rsid w:val="0040762B"/>
    <w:rsid w:val="00407B82"/>
    <w:rsid w:val="00410256"/>
    <w:rsid w:val="00410481"/>
    <w:rsid w:val="00410955"/>
    <w:rsid w:val="00410A18"/>
    <w:rsid w:val="00410B9A"/>
    <w:rsid w:val="00410F07"/>
    <w:rsid w:val="00411213"/>
    <w:rsid w:val="004113AB"/>
    <w:rsid w:val="00411872"/>
    <w:rsid w:val="004119E5"/>
    <w:rsid w:val="00412078"/>
    <w:rsid w:val="004121D3"/>
    <w:rsid w:val="00412209"/>
    <w:rsid w:val="00412276"/>
    <w:rsid w:val="004122AE"/>
    <w:rsid w:val="0041260C"/>
    <w:rsid w:val="00412863"/>
    <w:rsid w:val="004129DA"/>
    <w:rsid w:val="00412ACA"/>
    <w:rsid w:val="00412C6A"/>
    <w:rsid w:val="00412FBE"/>
    <w:rsid w:val="00413514"/>
    <w:rsid w:val="00413768"/>
    <w:rsid w:val="004138FD"/>
    <w:rsid w:val="00413E84"/>
    <w:rsid w:val="00414066"/>
    <w:rsid w:val="004140BB"/>
    <w:rsid w:val="00414AFA"/>
    <w:rsid w:val="00415144"/>
    <w:rsid w:val="004151E7"/>
    <w:rsid w:val="004153BB"/>
    <w:rsid w:val="00415458"/>
    <w:rsid w:val="00415927"/>
    <w:rsid w:val="00415A54"/>
    <w:rsid w:val="00415FEB"/>
    <w:rsid w:val="00416259"/>
    <w:rsid w:val="004163DC"/>
    <w:rsid w:val="00416CCC"/>
    <w:rsid w:val="0041724D"/>
    <w:rsid w:val="004175E0"/>
    <w:rsid w:val="0041784C"/>
    <w:rsid w:val="00417C54"/>
    <w:rsid w:val="00420436"/>
    <w:rsid w:val="004206AE"/>
    <w:rsid w:val="00420C3A"/>
    <w:rsid w:val="00421735"/>
    <w:rsid w:val="004219C8"/>
    <w:rsid w:val="00421A0C"/>
    <w:rsid w:val="00421CC6"/>
    <w:rsid w:val="00421DE9"/>
    <w:rsid w:val="00421E0C"/>
    <w:rsid w:val="00421ED7"/>
    <w:rsid w:val="0042241F"/>
    <w:rsid w:val="004227A7"/>
    <w:rsid w:val="004229CF"/>
    <w:rsid w:val="00423019"/>
    <w:rsid w:val="004236AE"/>
    <w:rsid w:val="004238DA"/>
    <w:rsid w:val="004238EB"/>
    <w:rsid w:val="00423D21"/>
    <w:rsid w:val="004243E1"/>
    <w:rsid w:val="00424904"/>
    <w:rsid w:val="00424ADE"/>
    <w:rsid w:val="00424B6B"/>
    <w:rsid w:val="00424DFE"/>
    <w:rsid w:val="0042502D"/>
    <w:rsid w:val="00425557"/>
    <w:rsid w:val="004266D5"/>
    <w:rsid w:val="00426C9B"/>
    <w:rsid w:val="00427431"/>
    <w:rsid w:val="00427BE2"/>
    <w:rsid w:val="00427D07"/>
    <w:rsid w:val="004306A6"/>
    <w:rsid w:val="0043108B"/>
    <w:rsid w:val="004317DE"/>
    <w:rsid w:val="00431ED4"/>
    <w:rsid w:val="00431F92"/>
    <w:rsid w:val="0043227D"/>
    <w:rsid w:val="004323F3"/>
    <w:rsid w:val="0043296A"/>
    <w:rsid w:val="00432E5D"/>
    <w:rsid w:val="004331BD"/>
    <w:rsid w:val="00433229"/>
    <w:rsid w:val="004335A6"/>
    <w:rsid w:val="00433739"/>
    <w:rsid w:val="00433C58"/>
    <w:rsid w:val="00433C9D"/>
    <w:rsid w:val="0043436E"/>
    <w:rsid w:val="00434507"/>
    <w:rsid w:val="0043466C"/>
    <w:rsid w:val="00434784"/>
    <w:rsid w:val="00434F91"/>
    <w:rsid w:val="004352A4"/>
    <w:rsid w:val="004357F6"/>
    <w:rsid w:val="00435C95"/>
    <w:rsid w:val="00435F05"/>
    <w:rsid w:val="00436785"/>
    <w:rsid w:val="00436AC8"/>
    <w:rsid w:val="00437396"/>
    <w:rsid w:val="00437406"/>
    <w:rsid w:val="00437528"/>
    <w:rsid w:val="00437931"/>
    <w:rsid w:val="00437B60"/>
    <w:rsid w:val="0044030F"/>
    <w:rsid w:val="004405E8"/>
    <w:rsid w:val="0044081E"/>
    <w:rsid w:val="00440ABD"/>
    <w:rsid w:val="00440B40"/>
    <w:rsid w:val="00440C45"/>
    <w:rsid w:val="0044100B"/>
    <w:rsid w:val="0044118D"/>
    <w:rsid w:val="00441223"/>
    <w:rsid w:val="004414EB"/>
    <w:rsid w:val="00441B77"/>
    <w:rsid w:val="004422CE"/>
    <w:rsid w:val="00442A44"/>
    <w:rsid w:val="00442DB3"/>
    <w:rsid w:val="00442EFA"/>
    <w:rsid w:val="004433FE"/>
    <w:rsid w:val="00443445"/>
    <w:rsid w:val="004435F6"/>
    <w:rsid w:val="004436A7"/>
    <w:rsid w:val="004438DA"/>
    <w:rsid w:val="00443D1C"/>
    <w:rsid w:val="00444599"/>
    <w:rsid w:val="00445204"/>
    <w:rsid w:val="00445271"/>
    <w:rsid w:val="004455AD"/>
    <w:rsid w:val="00445F13"/>
    <w:rsid w:val="0044680E"/>
    <w:rsid w:val="0044690F"/>
    <w:rsid w:val="00446949"/>
    <w:rsid w:val="00446964"/>
    <w:rsid w:val="00446A51"/>
    <w:rsid w:val="00446B7A"/>
    <w:rsid w:val="00446D80"/>
    <w:rsid w:val="00447E99"/>
    <w:rsid w:val="00450177"/>
    <w:rsid w:val="00450321"/>
    <w:rsid w:val="00450394"/>
    <w:rsid w:val="00450C68"/>
    <w:rsid w:val="00451494"/>
    <w:rsid w:val="00451545"/>
    <w:rsid w:val="0045176B"/>
    <w:rsid w:val="0045208D"/>
    <w:rsid w:val="004526D7"/>
    <w:rsid w:val="00452765"/>
    <w:rsid w:val="00452937"/>
    <w:rsid w:val="00452997"/>
    <w:rsid w:val="00452B6E"/>
    <w:rsid w:val="00452E71"/>
    <w:rsid w:val="00452F63"/>
    <w:rsid w:val="0045304E"/>
    <w:rsid w:val="0045351B"/>
    <w:rsid w:val="00453603"/>
    <w:rsid w:val="004539AC"/>
    <w:rsid w:val="00454162"/>
    <w:rsid w:val="0045417E"/>
    <w:rsid w:val="00454182"/>
    <w:rsid w:val="0045475F"/>
    <w:rsid w:val="0045483C"/>
    <w:rsid w:val="00454BA5"/>
    <w:rsid w:val="00454C58"/>
    <w:rsid w:val="00454C86"/>
    <w:rsid w:val="00454D31"/>
    <w:rsid w:val="00454D95"/>
    <w:rsid w:val="00455090"/>
    <w:rsid w:val="004554EA"/>
    <w:rsid w:val="00455597"/>
    <w:rsid w:val="00455913"/>
    <w:rsid w:val="00455E42"/>
    <w:rsid w:val="00455E5B"/>
    <w:rsid w:val="00455E77"/>
    <w:rsid w:val="004562DA"/>
    <w:rsid w:val="004579BB"/>
    <w:rsid w:val="00457A50"/>
    <w:rsid w:val="00457D7B"/>
    <w:rsid w:val="00460006"/>
    <w:rsid w:val="004605A3"/>
    <w:rsid w:val="00460C95"/>
    <w:rsid w:val="00461CBD"/>
    <w:rsid w:val="00461D22"/>
    <w:rsid w:val="00461DD5"/>
    <w:rsid w:val="00462B37"/>
    <w:rsid w:val="00462B77"/>
    <w:rsid w:val="00462D41"/>
    <w:rsid w:val="00462D4D"/>
    <w:rsid w:val="00462E58"/>
    <w:rsid w:val="00463435"/>
    <w:rsid w:val="004637DE"/>
    <w:rsid w:val="0046397C"/>
    <w:rsid w:val="00463C8C"/>
    <w:rsid w:val="0046443B"/>
    <w:rsid w:val="0046452F"/>
    <w:rsid w:val="00464BEC"/>
    <w:rsid w:val="00464C2D"/>
    <w:rsid w:val="00465003"/>
    <w:rsid w:val="004656D2"/>
    <w:rsid w:val="004656DF"/>
    <w:rsid w:val="00465A08"/>
    <w:rsid w:val="00465A23"/>
    <w:rsid w:val="00465C60"/>
    <w:rsid w:val="00466031"/>
    <w:rsid w:val="004669C4"/>
    <w:rsid w:val="00466BFE"/>
    <w:rsid w:val="00466FA1"/>
    <w:rsid w:val="00467607"/>
    <w:rsid w:val="0046776A"/>
    <w:rsid w:val="00467900"/>
    <w:rsid w:val="00467FBE"/>
    <w:rsid w:val="0047081B"/>
    <w:rsid w:val="00470A66"/>
    <w:rsid w:val="00470AAE"/>
    <w:rsid w:val="00470B69"/>
    <w:rsid w:val="00470DC8"/>
    <w:rsid w:val="004711CC"/>
    <w:rsid w:val="0047177D"/>
    <w:rsid w:val="00471CF7"/>
    <w:rsid w:val="00472919"/>
    <w:rsid w:val="00472F63"/>
    <w:rsid w:val="00472FA8"/>
    <w:rsid w:val="0047318D"/>
    <w:rsid w:val="00473924"/>
    <w:rsid w:val="00474015"/>
    <w:rsid w:val="00474391"/>
    <w:rsid w:val="0047470C"/>
    <w:rsid w:val="00474796"/>
    <w:rsid w:val="00474828"/>
    <w:rsid w:val="00474B43"/>
    <w:rsid w:val="00474C67"/>
    <w:rsid w:val="00475B25"/>
    <w:rsid w:val="00475D78"/>
    <w:rsid w:val="00476024"/>
    <w:rsid w:val="004763C3"/>
    <w:rsid w:val="004775C6"/>
    <w:rsid w:val="0047763D"/>
    <w:rsid w:val="00477A74"/>
    <w:rsid w:val="00477EB4"/>
    <w:rsid w:val="00477F9B"/>
    <w:rsid w:val="00477FDE"/>
    <w:rsid w:val="004800B1"/>
    <w:rsid w:val="004804E6"/>
    <w:rsid w:val="0048090E"/>
    <w:rsid w:val="00480EC7"/>
    <w:rsid w:val="00481369"/>
    <w:rsid w:val="00481647"/>
    <w:rsid w:val="00481758"/>
    <w:rsid w:val="004818AD"/>
    <w:rsid w:val="004818B7"/>
    <w:rsid w:val="0048247F"/>
    <w:rsid w:val="00482486"/>
    <w:rsid w:val="00482A84"/>
    <w:rsid w:val="00482EC3"/>
    <w:rsid w:val="00482ED4"/>
    <w:rsid w:val="00482EF6"/>
    <w:rsid w:val="00483052"/>
    <w:rsid w:val="0048347C"/>
    <w:rsid w:val="00483D70"/>
    <w:rsid w:val="00483DDF"/>
    <w:rsid w:val="004840C0"/>
    <w:rsid w:val="004843BB"/>
    <w:rsid w:val="00484965"/>
    <w:rsid w:val="00484A8F"/>
    <w:rsid w:val="004853CD"/>
    <w:rsid w:val="0048549F"/>
    <w:rsid w:val="00485A05"/>
    <w:rsid w:val="00485CB2"/>
    <w:rsid w:val="00485CBE"/>
    <w:rsid w:val="0048608B"/>
    <w:rsid w:val="00486599"/>
    <w:rsid w:val="00486903"/>
    <w:rsid w:val="00486B68"/>
    <w:rsid w:val="00486C07"/>
    <w:rsid w:val="00486DD0"/>
    <w:rsid w:val="00490ADB"/>
    <w:rsid w:val="00490B71"/>
    <w:rsid w:val="00490E94"/>
    <w:rsid w:val="0049121C"/>
    <w:rsid w:val="00491570"/>
    <w:rsid w:val="0049172E"/>
    <w:rsid w:val="00491D97"/>
    <w:rsid w:val="00491ED2"/>
    <w:rsid w:val="00491FC6"/>
    <w:rsid w:val="004921AB"/>
    <w:rsid w:val="004923E9"/>
    <w:rsid w:val="00492693"/>
    <w:rsid w:val="004927CA"/>
    <w:rsid w:val="0049293A"/>
    <w:rsid w:val="00492949"/>
    <w:rsid w:val="00492F10"/>
    <w:rsid w:val="00492FC0"/>
    <w:rsid w:val="004930A3"/>
    <w:rsid w:val="004931E9"/>
    <w:rsid w:val="004932DD"/>
    <w:rsid w:val="00493407"/>
    <w:rsid w:val="004934B0"/>
    <w:rsid w:val="004936DC"/>
    <w:rsid w:val="00493A22"/>
    <w:rsid w:val="00493B95"/>
    <w:rsid w:val="00493CFD"/>
    <w:rsid w:val="004947CD"/>
    <w:rsid w:val="004948AB"/>
    <w:rsid w:val="00494D02"/>
    <w:rsid w:val="0049554A"/>
    <w:rsid w:val="0049556F"/>
    <w:rsid w:val="0049584E"/>
    <w:rsid w:val="004959A8"/>
    <w:rsid w:val="00495AE3"/>
    <w:rsid w:val="00495B49"/>
    <w:rsid w:val="00495BEA"/>
    <w:rsid w:val="00496015"/>
    <w:rsid w:val="0049667C"/>
    <w:rsid w:val="00496ADC"/>
    <w:rsid w:val="00496D8F"/>
    <w:rsid w:val="00497553"/>
    <w:rsid w:val="004975A4"/>
    <w:rsid w:val="0049795B"/>
    <w:rsid w:val="00497ACB"/>
    <w:rsid w:val="00497C3B"/>
    <w:rsid w:val="00497C5A"/>
    <w:rsid w:val="00497C93"/>
    <w:rsid w:val="004A00C4"/>
    <w:rsid w:val="004A03F0"/>
    <w:rsid w:val="004A043E"/>
    <w:rsid w:val="004A0480"/>
    <w:rsid w:val="004A082F"/>
    <w:rsid w:val="004A0A59"/>
    <w:rsid w:val="004A10BF"/>
    <w:rsid w:val="004A115A"/>
    <w:rsid w:val="004A12E2"/>
    <w:rsid w:val="004A135E"/>
    <w:rsid w:val="004A15B1"/>
    <w:rsid w:val="004A164E"/>
    <w:rsid w:val="004A1AE7"/>
    <w:rsid w:val="004A1B9C"/>
    <w:rsid w:val="004A1BFC"/>
    <w:rsid w:val="004A1D79"/>
    <w:rsid w:val="004A1DC8"/>
    <w:rsid w:val="004A1FFF"/>
    <w:rsid w:val="004A2A19"/>
    <w:rsid w:val="004A2B67"/>
    <w:rsid w:val="004A2B97"/>
    <w:rsid w:val="004A32C0"/>
    <w:rsid w:val="004A3648"/>
    <w:rsid w:val="004A3B8F"/>
    <w:rsid w:val="004A3D89"/>
    <w:rsid w:val="004A3F9A"/>
    <w:rsid w:val="004A407F"/>
    <w:rsid w:val="004A49DB"/>
    <w:rsid w:val="004A4BCD"/>
    <w:rsid w:val="004A50F1"/>
    <w:rsid w:val="004A5562"/>
    <w:rsid w:val="004A5A38"/>
    <w:rsid w:val="004A5BC0"/>
    <w:rsid w:val="004A5C80"/>
    <w:rsid w:val="004A5EEC"/>
    <w:rsid w:val="004A604A"/>
    <w:rsid w:val="004A60FE"/>
    <w:rsid w:val="004A6575"/>
    <w:rsid w:val="004A664C"/>
    <w:rsid w:val="004A6ED5"/>
    <w:rsid w:val="004A70B9"/>
    <w:rsid w:val="004A71BA"/>
    <w:rsid w:val="004A72EF"/>
    <w:rsid w:val="004A7450"/>
    <w:rsid w:val="004A7621"/>
    <w:rsid w:val="004A776B"/>
    <w:rsid w:val="004B02C3"/>
    <w:rsid w:val="004B04DD"/>
    <w:rsid w:val="004B08C9"/>
    <w:rsid w:val="004B0DE3"/>
    <w:rsid w:val="004B0FB4"/>
    <w:rsid w:val="004B1996"/>
    <w:rsid w:val="004B1E84"/>
    <w:rsid w:val="004B1EE6"/>
    <w:rsid w:val="004B1FE5"/>
    <w:rsid w:val="004B2017"/>
    <w:rsid w:val="004B24CF"/>
    <w:rsid w:val="004B2573"/>
    <w:rsid w:val="004B27DB"/>
    <w:rsid w:val="004B298A"/>
    <w:rsid w:val="004B2D87"/>
    <w:rsid w:val="004B2DAB"/>
    <w:rsid w:val="004B2FC8"/>
    <w:rsid w:val="004B3083"/>
    <w:rsid w:val="004B33E7"/>
    <w:rsid w:val="004B3679"/>
    <w:rsid w:val="004B3B52"/>
    <w:rsid w:val="004B3B60"/>
    <w:rsid w:val="004B3BCB"/>
    <w:rsid w:val="004B3E5E"/>
    <w:rsid w:val="004B3EDF"/>
    <w:rsid w:val="004B4340"/>
    <w:rsid w:val="004B43AB"/>
    <w:rsid w:val="004B490B"/>
    <w:rsid w:val="004B5091"/>
    <w:rsid w:val="004B516B"/>
    <w:rsid w:val="004B5251"/>
    <w:rsid w:val="004B535E"/>
    <w:rsid w:val="004B53F3"/>
    <w:rsid w:val="004B5447"/>
    <w:rsid w:val="004B54E9"/>
    <w:rsid w:val="004B5997"/>
    <w:rsid w:val="004B5A78"/>
    <w:rsid w:val="004B5B68"/>
    <w:rsid w:val="004B63D1"/>
    <w:rsid w:val="004B6656"/>
    <w:rsid w:val="004B679D"/>
    <w:rsid w:val="004B67F2"/>
    <w:rsid w:val="004B6AB3"/>
    <w:rsid w:val="004B6AFD"/>
    <w:rsid w:val="004B6CAA"/>
    <w:rsid w:val="004B6FD6"/>
    <w:rsid w:val="004B7306"/>
    <w:rsid w:val="004B7375"/>
    <w:rsid w:val="004B782E"/>
    <w:rsid w:val="004B7FA1"/>
    <w:rsid w:val="004C02DB"/>
    <w:rsid w:val="004C0A32"/>
    <w:rsid w:val="004C0A87"/>
    <w:rsid w:val="004C0B48"/>
    <w:rsid w:val="004C157B"/>
    <w:rsid w:val="004C2119"/>
    <w:rsid w:val="004C22A3"/>
    <w:rsid w:val="004C285A"/>
    <w:rsid w:val="004C2FB5"/>
    <w:rsid w:val="004C324D"/>
    <w:rsid w:val="004C338D"/>
    <w:rsid w:val="004C3541"/>
    <w:rsid w:val="004C371D"/>
    <w:rsid w:val="004C37A5"/>
    <w:rsid w:val="004C3B1F"/>
    <w:rsid w:val="004C3D6C"/>
    <w:rsid w:val="004C3F23"/>
    <w:rsid w:val="004C4290"/>
    <w:rsid w:val="004C448D"/>
    <w:rsid w:val="004C459D"/>
    <w:rsid w:val="004C49F8"/>
    <w:rsid w:val="004C4A31"/>
    <w:rsid w:val="004C5326"/>
    <w:rsid w:val="004C578D"/>
    <w:rsid w:val="004C5BC4"/>
    <w:rsid w:val="004C5BCB"/>
    <w:rsid w:val="004C5BE3"/>
    <w:rsid w:val="004C5FED"/>
    <w:rsid w:val="004C6246"/>
    <w:rsid w:val="004C6574"/>
    <w:rsid w:val="004C662E"/>
    <w:rsid w:val="004C6650"/>
    <w:rsid w:val="004C67E7"/>
    <w:rsid w:val="004C6A39"/>
    <w:rsid w:val="004C6E77"/>
    <w:rsid w:val="004C7526"/>
    <w:rsid w:val="004C75D6"/>
    <w:rsid w:val="004C7CA1"/>
    <w:rsid w:val="004D0137"/>
    <w:rsid w:val="004D0F56"/>
    <w:rsid w:val="004D1126"/>
    <w:rsid w:val="004D1186"/>
    <w:rsid w:val="004D132E"/>
    <w:rsid w:val="004D137F"/>
    <w:rsid w:val="004D16A2"/>
    <w:rsid w:val="004D1EF6"/>
    <w:rsid w:val="004D23C0"/>
    <w:rsid w:val="004D2573"/>
    <w:rsid w:val="004D29D4"/>
    <w:rsid w:val="004D2AD3"/>
    <w:rsid w:val="004D2EF3"/>
    <w:rsid w:val="004D2FD5"/>
    <w:rsid w:val="004D3658"/>
    <w:rsid w:val="004D388A"/>
    <w:rsid w:val="004D3916"/>
    <w:rsid w:val="004D3A6D"/>
    <w:rsid w:val="004D3D36"/>
    <w:rsid w:val="004D3D8F"/>
    <w:rsid w:val="004D3E32"/>
    <w:rsid w:val="004D41D3"/>
    <w:rsid w:val="004D4291"/>
    <w:rsid w:val="004D4C81"/>
    <w:rsid w:val="004D5440"/>
    <w:rsid w:val="004D5CCD"/>
    <w:rsid w:val="004D61EF"/>
    <w:rsid w:val="004D62BF"/>
    <w:rsid w:val="004D6A9E"/>
    <w:rsid w:val="004D6BCA"/>
    <w:rsid w:val="004D6EBD"/>
    <w:rsid w:val="004D7056"/>
    <w:rsid w:val="004D71C2"/>
    <w:rsid w:val="004D73AB"/>
    <w:rsid w:val="004D73BF"/>
    <w:rsid w:val="004D7B01"/>
    <w:rsid w:val="004D7B36"/>
    <w:rsid w:val="004D7C2F"/>
    <w:rsid w:val="004D7F76"/>
    <w:rsid w:val="004D7F7A"/>
    <w:rsid w:val="004D7FEC"/>
    <w:rsid w:val="004E00D0"/>
    <w:rsid w:val="004E01D5"/>
    <w:rsid w:val="004E0243"/>
    <w:rsid w:val="004E03E5"/>
    <w:rsid w:val="004E0A07"/>
    <w:rsid w:val="004E0D13"/>
    <w:rsid w:val="004E1096"/>
    <w:rsid w:val="004E1311"/>
    <w:rsid w:val="004E1644"/>
    <w:rsid w:val="004E1D4C"/>
    <w:rsid w:val="004E213B"/>
    <w:rsid w:val="004E2416"/>
    <w:rsid w:val="004E2B6B"/>
    <w:rsid w:val="004E2C83"/>
    <w:rsid w:val="004E2D31"/>
    <w:rsid w:val="004E2F70"/>
    <w:rsid w:val="004E304D"/>
    <w:rsid w:val="004E3166"/>
    <w:rsid w:val="004E3548"/>
    <w:rsid w:val="004E3C5C"/>
    <w:rsid w:val="004E3C71"/>
    <w:rsid w:val="004E3E4A"/>
    <w:rsid w:val="004E3EAE"/>
    <w:rsid w:val="004E3FD8"/>
    <w:rsid w:val="004E438A"/>
    <w:rsid w:val="004E4551"/>
    <w:rsid w:val="004E4576"/>
    <w:rsid w:val="004E493F"/>
    <w:rsid w:val="004E4AB8"/>
    <w:rsid w:val="004E5415"/>
    <w:rsid w:val="004E57C6"/>
    <w:rsid w:val="004E593A"/>
    <w:rsid w:val="004E6144"/>
    <w:rsid w:val="004E6A9F"/>
    <w:rsid w:val="004E6B86"/>
    <w:rsid w:val="004E6FD6"/>
    <w:rsid w:val="004E749C"/>
    <w:rsid w:val="004E7547"/>
    <w:rsid w:val="004E75FF"/>
    <w:rsid w:val="004E76E6"/>
    <w:rsid w:val="004E792D"/>
    <w:rsid w:val="004E79F7"/>
    <w:rsid w:val="004F015D"/>
    <w:rsid w:val="004F02DB"/>
    <w:rsid w:val="004F042D"/>
    <w:rsid w:val="004F0586"/>
    <w:rsid w:val="004F0667"/>
    <w:rsid w:val="004F0712"/>
    <w:rsid w:val="004F0A3C"/>
    <w:rsid w:val="004F11D5"/>
    <w:rsid w:val="004F17AF"/>
    <w:rsid w:val="004F186F"/>
    <w:rsid w:val="004F18B3"/>
    <w:rsid w:val="004F1984"/>
    <w:rsid w:val="004F1B25"/>
    <w:rsid w:val="004F1DD7"/>
    <w:rsid w:val="004F1DFC"/>
    <w:rsid w:val="004F1F75"/>
    <w:rsid w:val="004F2532"/>
    <w:rsid w:val="004F2785"/>
    <w:rsid w:val="004F356A"/>
    <w:rsid w:val="004F3A9F"/>
    <w:rsid w:val="004F3D95"/>
    <w:rsid w:val="004F4670"/>
    <w:rsid w:val="004F491B"/>
    <w:rsid w:val="004F4EBE"/>
    <w:rsid w:val="004F50C9"/>
    <w:rsid w:val="004F56D6"/>
    <w:rsid w:val="004F5FF6"/>
    <w:rsid w:val="004F6013"/>
    <w:rsid w:val="004F64B2"/>
    <w:rsid w:val="004F695A"/>
    <w:rsid w:val="004F7027"/>
    <w:rsid w:val="004F76A7"/>
    <w:rsid w:val="004F7A34"/>
    <w:rsid w:val="004F7A82"/>
    <w:rsid w:val="004F7C02"/>
    <w:rsid w:val="004F7C10"/>
    <w:rsid w:val="004F7C3A"/>
    <w:rsid w:val="004F7C8C"/>
    <w:rsid w:val="004F7DA3"/>
    <w:rsid w:val="004F7DB2"/>
    <w:rsid w:val="00500300"/>
    <w:rsid w:val="00500356"/>
    <w:rsid w:val="0050035A"/>
    <w:rsid w:val="005009E6"/>
    <w:rsid w:val="00500CE2"/>
    <w:rsid w:val="00501242"/>
    <w:rsid w:val="005016ED"/>
    <w:rsid w:val="00501999"/>
    <w:rsid w:val="00501CA5"/>
    <w:rsid w:val="00501D21"/>
    <w:rsid w:val="00501ECA"/>
    <w:rsid w:val="0050250C"/>
    <w:rsid w:val="00502557"/>
    <w:rsid w:val="005029ED"/>
    <w:rsid w:val="00502A6F"/>
    <w:rsid w:val="00502B41"/>
    <w:rsid w:val="00503216"/>
    <w:rsid w:val="00503299"/>
    <w:rsid w:val="0050335E"/>
    <w:rsid w:val="00503569"/>
    <w:rsid w:val="00503F11"/>
    <w:rsid w:val="005043EC"/>
    <w:rsid w:val="00504492"/>
    <w:rsid w:val="005048AD"/>
    <w:rsid w:val="00504BCC"/>
    <w:rsid w:val="00504CD8"/>
    <w:rsid w:val="00505495"/>
    <w:rsid w:val="00505680"/>
    <w:rsid w:val="00506654"/>
    <w:rsid w:val="005072B0"/>
    <w:rsid w:val="00507A88"/>
    <w:rsid w:val="00510012"/>
    <w:rsid w:val="005101B0"/>
    <w:rsid w:val="005107A2"/>
    <w:rsid w:val="00510E5F"/>
    <w:rsid w:val="00511268"/>
    <w:rsid w:val="0051131E"/>
    <w:rsid w:val="0051132C"/>
    <w:rsid w:val="00511508"/>
    <w:rsid w:val="00511BAB"/>
    <w:rsid w:val="00511BCA"/>
    <w:rsid w:val="0051251B"/>
    <w:rsid w:val="00512933"/>
    <w:rsid w:val="00512B26"/>
    <w:rsid w:val="00512D02"/>
    <w:rsid w:val="0051371D"/>
    <w:rsid w:val="005138B1"/>
    <w:rsid w:val="00513C7B"/>
    <w:rsid w:val="00513DB8"/>
    <w:rsid w:val="00513F14"/>
    <w:rsid w:val="00513F5E"/>
    <w:rsid w:val="00513F60"/>
    <w:rsid w:val="00514463"/>
    <w:rsid w:val="0051463B"/>
    <w:rsid w:val="0051467A"/>
    <w:rsid w:val="00514AC5"/>
    <w:rsid w:val="0051521C"/>
    <w:rsid w:val="00515289"/>
    <w:rsid w:val="005152D9"/>
    <w:rsid w:val="0051554A"/>
    <w:rsid w:val="00515EA0"/>
    <w:rsid w:val="005160E0"/>
    <w:rsid w:val="005167E4"/>
    <w:rsid w:val="0051694C"/>
    <w:rsid w:val="00516985"/>
    <w:rsid w:val="00516D9A"/>
    <w:rsid w:val="005175ED"/>
    <w:rsid w:val="005176F5"/>
    <w:rsid w:val="005179EC"/>
    <w:rsid w:val="005201F9"/>
    <w:rsid w:val="005206AC"/>
    <w:rsid w:val="0052101C"/>
    <w:rsid w:val="00521048"/>
    <w:rsid w:val="005211CC"/>
    <w:rsid w:val="0052153E"/>
    <w:rsid w:val="005218FA"/>
    <w:rsid w:val="00521B3A"/>
    <w:rsid w:val="00521E81"/>
    <w:rsid w:val="0052245E"/>
    <w:rsid w:val="00522A87"/>
    <w:rsid w:val="00522B39"/>
    <w:rsid w:val="00522D47"/>
    <w:rsid w:val="00522DB6"/>
    <w:rsid w:val="00522ECA"/>
    <w:rsid w:val="00523180"/>
    <w:rsid w:val="0052336D"/>
    <w:rsid w:val="0052378D"/>
    <w:rsid w:val="0052407A"/>
    <w:rsid w:val="00524269"/>
    <w:rsid w:val="00524416"/>
    <w:rsid w:val="00524CE3"/>
    <w:rsid w:val="00524FE8"/>
    <w:rsid w:val="00525210"/>
    <w:rsid w:val="0052533D"/>
    <w:rsid w:val="00525439"/>
    <w:rsid w:val="0052562B"/>
    <w:rsid w:val="00525E5B"/>
    <w:rsid w:val="00526845"/>
    <w:rsid w:val="005268E9"/>
    <w:rsid w:val="00527201"/>
    <w:rsid w:val="005278CC"/>
    <w:rsid w:val="0052795E"/>
    <w:rsid w:val="00527AA1"/>
    <w:rsid w:val="00527E35"/>
    <w:rsid w:val="005301E9"/>
    <w:rsid w:val="00530460"/>
    <w:rsid w:val="005308C5"/>
    <w:rsid w:val="005309AA"/>
    <w:rsid w:val="00530D99"/>
    <w:rsid w:val="00530FB8"/>
    <w:rsid w:val="005314AE"/>
    <w:rsid w:val="00531569"/>
    <w:rsid w:val="00531681"/>
    <w:rsid w:val="00532118"/>
    <w:rsid w:val="0053282A"/>
    <w:rsid w:val="00532D2D"/>
    <w:rsid w:val="00532E42"/>
    <w:rsid w:val="005333B9"/>
    <w:rsid w:val="005337E7"/>
    <w:rsid w:val="00533C59"/>
    <w:rsid w:val="00533E17"/>
    <w:rsid w:val="00533FB3"/>
    <w:rsid w:val="00534103"/>
    <w:rsid w:val="0053421C"/>
    <w:rsid w:val="005342D1"/>
    <w:rsid w:val="005345A2"/>
    <w:rsid w:val="00534A35"/>
    <w:rsid w:val="00534AA7"/>
    <w:rsid w:val="00534EE7"/>
    <w:rsid w:val="00535042"/>
    <w:rsid w:val="005350BA"/>
    <w:rsid w:val="00535B89"/>
    <w:rsid w:val="00535D3C"/>
    <w:rsid w:val="00536162"/>
    <w:rsid w:val="0053640E"/>
    <w:rsid w:val="00536C43"/>
    <w:rsid w:val="00536D6A"/>
    <w:rsid w:val="00536EAE"/>
    <w:rsid w:val="00537171"/>
    <w:rsid w:val="00537893"/>
    <w:rsid w:val="00537C6F"/>
    <w:rsid w:val="00537DB2"/>
    <w:rsid w:val="00537F42"/>
    <w:rsid w:val="00540039"/>
    <w:rsid w:val="005400CD"/>
    <w:rsid w:val="005402A7"/>
    <w:rsid w:val="005406C1"/>
    <w:rsid w:val="0054095A"/>
    <w:rsid w:val="00541548"/>
    <w:rsid w:val="0054175D"/>
    <w:rsid w:val="00541AA7"/>
    <w:rsid w:val="00541C1F"/>
    <w:rsid w:val="00541C8D"/>
    <w:rsid w:val="00542361"/>
    <w:rsid w:val="00542ACA"/>
    <w:rsid w:val="00542C61"/>
    <w:rsid w:val="00543149"/>
    <w:rsid w:val="00543389"/>
    <w:rsid w:val="00543FDE"/>
    <w:rsid w:val="00544094"/>
    <w:rsid w:val="00544110"/>
    <w:rsid w:val="0054506F"/>
    <w:rsid w:val="00545197"/>
    <w:rsid w:val="005451AB"/>
    <w:rsid w:val="005457DA"/>
    <w:rsid w:val="00545868"/>
    <w:rsid w:val="00545B61"/>
    <w:rsid w:val="00545D40"/>
    <w:rsid w:val="00545D5C"/>
    <w:rsid w:val="00546055"/>
    <w:rsid w:val="0054610C"/>
    <w:rsid w:val="00546163"/>
    <w:rsid w:val="005462FC"/>
    <w:rsid w:val="00546748"/>
    <w:rsid w:val="00546772"/>
    <w:rsid w:val="00546B5F"/>
    <w:rsid w:val="00546F1A"/>
    <w:rsid w:val="00546F4B"/>
    <w:rsid w:val="0054708D"/>
    <w:rsid w:val="005474A1"/>
    <w:rsid w:val="00547A47"/>
    <w:rsid w:val="0055027B"/>
    <w:rsid w:val="005502EA"/>
    <w:rsid w:val="005509EC"/>
    <w:rsid w:val="00551144"/>
    <w:rsid w:val="00551172"/>
    <w:rsid w:val="005511CD"/>
    <w:rsid w:val="005517BC"/>
    <w:rsid w:val="00551A29"/>
    <w:rsid w:val="00551BFA"/>
    <w:rsid w:val="005529DE"/>
    <w:rsid w:val="00552A4E"/>
    <w:rsid w:val="00552B51"/>
    <w:rsid w:val="00552CC9"/>
    <w:rsid w:val="00552F88"/>
    <w:rsid w:val="005534E0"/>
    <w:rsid w:val="0055397B"/>
    <w:rsid w:val="00553B74"/>
    <w:rsid w:val="00553CE1"/>
    <w:rsid w:val="00554042"/>
    <w:rsid w:val="00554110"/>
    <w:rsid w:val="005544D0"/>
    <w:rsid w:val="00554939"/>
    <w:rsid w:val="00554E76"/>
    <w:rsid w:val="00554E9B"/>
    <w:rsid w:val="00554FAA"/>
    <w:rsid w:val="0055520D"/>
    <w:rsid w:val="00556009"/>
    <w:rsid w:val="005565C9"/>
    <w:rsid w:val="005565DB"/>
    <w:rsid w:val="00556F70"/>
    <w:rsid w:val="005570C9"/>
    <w:rsid w:val="005572A7"/>
    <w:rsid w:val="00557511"/>
    <w:rsid w:val="005576EF"/>
    <w:rsid w:val="005577B4"/>
    <w:rsid w:val="005577F1"/>
    <w:rsid w:val="00557B0A"/>
    <w:rsid w:val="00560099"/>
    <w:rsid w:val="0056049F"/>
    <w:rsid w:val="005605AC"/>
    <w:rsid w:val="0056061B"/>
    <w:rsid w:val="005606E7"/>
    <w:rsid w:val="005606F0"/>
    <w:rsid w:val="005609ED"/>
    <w:rsid w:val="00560E32"/>
    <w:rsid w:val="0056133E"/>
    <w:rsid w:val="00561DAA"/>
    <w:rsid w:val="005622E2"/>
    <w:rsid w:val="0056243F"/>
    <w:rsid w:val="0056260B"/>
    <w:rsid w:val="00562B46"/>
    <w:rsid w:val="00562D85"/>
    <w:rsid w:val="00562EBA"/>
    <w:rsid w:val="0056377C"/>
    <w:rsid w:val="00563D14"/>
    <w:rsid w:val="00563DDB"/>
    <w:rsid w:val="00564080"/>
    <w:rsid w:val="005640D5"/>
    <w:rsid w:val="00564105"/>
    <w:rsid w:val="00564403"/>
    <w:rsid w:val="00564462"/>
    <w:rsid w:val="00564D3B"/>
    <w:rsid w:val="00564E26"/>
    <w:rsid w:val="00565229"/>
    <w:rsid w:val="00565247"/>
    <w:rsid w:val="0056542F"/>
    <w:rsid w:val="00565BA8"/>
    <w:rsid w:val="00565EF2"/>
    <w:rsid w:val="005660D7"/>
    <w:rsid w:val="0056623F"/>
    <w:rsid w:val="005662EE"/>
    <w:rsid w:val="005666CC"/>
    <w:rsid w:val="00566922"/>
    <w:rsid w:val="00566AA1"/>
    <w:rsid w:val="00566BE5"/>
    <w:rsid w:val="00566D05"/>
    <w:rsid w:val="005672F4"/>
    <w:rsid w:val="00567DD4"/>
    <w:rsid w:val="00567E74"/>
    <w:rsid w:val="00570181"/>
    <w:rsid w:val="00570691"/>
    <w:rsid w:val="00570A6F"/>
    <w:rsid w:val="00570D86"/>
    <w:rsid w:val="0057121D"/>
    <w:rsid w:val="00571A83"/>
    <w:rsid w:val="00571D4B"/>
    <w:rsid w:val="005721E3"/>
    <w:rsid w:val="00572744"/>
    <w:rsid w:val="00572BED"/>
    <w:rsid w:val="00573221"/>
    <w:rsid w:val="00573372"/>
    <w:rsid w:val="005735F4"/>
    <w:rsid w:val="00573B3B"/>
    <w:rsid w:val="005740B8"/>
    <w:rsid w:val="00574144"/>
    <w:rsid w:val="005746FF"/>
    <w:rsid w:val="00574948"/>
    <w:rsid w:val="005749BF"/>
    <w:rsid w:val="00574F77"/>
    <w:rsid w:val="00575398"/>
    <w:rsid w:val="005755E4"/>
    <w:rsid w:val="00575E4B"/>
    <w:rsid w:val="00576656"/>
    <w:rsid w:val="005766DF"/>
    <w:rsid w:val="005766FE"/>
    <w:rsid w:val="005767EF"/>
    <w:rsid w:val="00576A58"/>
    <w:rsid w:val="00577128"/>
    <w:rsid w:val="0057715C"/>
    <w:rsid w:val="00577194"/>
    <w:rsid w:val="00577529"/>
    <w:rsid w:val="00577C16"/>
    <w:rsid w:val="00577D44"/>
    <w:rsid w:val="00577F62"/>
    <w:rsid w:val="005801FB"/>
    <w:rsid w:val="00580A43"/>
    <w:rsid w:val="00580B6D"/>
    <w:rsid w:val="00580CC6"/>
    <w:rsid w:val="005810F9"/>
    <w:rsid w:val="00581184"/>
    <w:rsid w:val="0058143F"/>
    <w:rsid w:val="005816F9"/>
    <w:rsid w:val="00581C35"/>
    <w:rsid w:val="00582134"/>
    <w:rsid w:val="0058239A"/>
    <w:rsid w:val="005828BB"/>
    <w:rsid w:val="00582D52"/>
    <w:rsid w:val="00583025"/>
    <w:rsid w:val="00583099"/>
    <w:rsid w:val="005831D9"/>
    <w:rsid w:val="005833CE"/>
    <w:rsid w:val="0058343B"/>
    <w:rsid w:val="005837A1"/>
    <w:rsid w:val="00583923"/>
    <w:rsid w:val="00583BF3"/>
    <w:rsid w:val="00583C3C"/>
    <w:rsid w:val="00583E2E"/>
    <w:rsid w:val="00583F69"/>
    <w:rsid w:val="00583F6C"/>
    <w:rsid w:val="00584150"/>
    <w:rsid w:val="00584B0D"/>
    <w:rsid w:val="00585314"/>
    <w:rsid w:val="005855E0"/>
    <w:rsid w:val="005855FB"/>
    <w:rsid w:val="0058589D"/>
    <w:rsid w:val="00585919"/>
    <w:rsid w:val="00586189"/>
    <w:rsid w:val="00586372"/>
    <w:rsid w:val="005864CC"/>
    <w:rsid w:val="0058696A"/>
    <w:rsid w:val="00586ABE"/>
    <w:rsid w:val="00586B5A"/>
    <w:rsid w:val="00586CD4"/>
    <w:rsid w:val="00586D77"/>
    <w:rsid w:val="00586E5F"/>
    <w:rsid w:val="00587473"/>
    <w:rsid w:val="005874CA"/>
    <w:rsid w:val="00587621"/>
    <w:rsid w:val="005878A2"/>
    <w:rsid w:val="005878C2"/>
    <w:rsid w:val="00587DAC"/>
    <w:rsid w:val="0059016B"/>
    <w:rsid w:val="0059026C"/>
    <w:rsid w:val="005902D5"/>
    <w:rsid w:val="00590362"/>
    <w:rsid w:val="00590809"/>
    <w:rsid w:val="0059082D"/>
    <w:rsid w:val="00590AAB"/>
    <w:rsid w:val="00590B74"/>
    <w:rsid w:val="00590EA1"/>
    <w:rsid w:val="00590EBA"/>
    <w:rsid w:val="005910FE"/>
    <w:rsid w:val="00591528"/>
    <w:rsid w:val="005919F8"/>
    <w:rsid w:val="00591BFC"/>
    <w:rsid w:val="00591E48"/>
    <w:rsid w:val="00591E9B"/>
    <w:rsid w:val="005921A1"/>
    <w:rsid w:val="0059230E"/>
    <w:rsid w:val="005926E3"/>
    <w:rsid w:val="00592E5C"/>
    <w:rsid w:val="00592FE2"/>
    <w:rsid w:val="005934DD"/>
    <w:rsid w:val="00593742"/>
    <w:rsid w:val="00593987"/>
    <w:rsid w:val="00594693"/>
    <w:rsid w:val="0059497C"/>
    <w:rsid w:val="00594BF6"/>
    <w:rsid w:val="00594C90"/>
    <w:rsid w:val="00594EF9"/>
    <w:rsid w:val="00594F00"/>
    <w:rsid w:val="005950F7"/>
    <w:rsid w:val="00595729"/>
    <w:rsid w:val="00595AE8"/>
    <w:rsid w:val="005961C7"/>
    <w:rsid w:val="005963C6"/>
    <w:rsid w:val="005969B2"/>
    <w:rsid w:val="00596C07"/>
    <w:rsid w:val="00597404"/>
    <w:rsid w:val="00597E9B"/>
    <w:rsid w:val="00597F5B"/>
    <w:rsid w:val="005A080E"/>
    <w:rsid w:val="005A08FE"/>
    <w:rsid w:val="005A10FC"/>
    <w:rsid w:val="005A11D8"/>
    <w:rsid w:val="005A1321"/>
    <w:rsid w:val="005A174F"/>
    <w:rsid w:val="005A1831"/>
    <w:rsid w:val="005A21D9"/>
    <w:rsid w:val="005A33C7"/>
    <w:rsid w:val="005A37F3"/>
    <w:rsid w:val="005A3943"/>
    <w:rsid w:val="005A3CB6"/>
    <w:rsid w:val="005A3E71"/>
    <w:rsid w:val="005A4944"/>
    <w:rsid w:val="005A4A30"/>
    <w:rsid w:val="005A4B4E"/>
    <w:rsid w:val="005A4C92"/>
    <w:rsid w:val="005A4F9B"/>
    <w:rsid w:val="005A51F6"/>
    <w:rsid w:val="005A5636"/>
    <w:rsid w:val="005A56AF"/>
    <w:rsid w:val="005A58FA"/>
    <w:rsid w:val="005A5A3C"/>
    <w:rsid w:val="005A5A77"/>
    <w:rsid w:val="005A5FF5"/>
    <w:rsid w:val="005A607C"/>
    <w:rsid w:val="005A6140"/>
    <w:rsid w:val="005A61DF"/>
    <w:rsid w:val="005A6601"/>
    <w:rsid w:val="005A66BF"/>
    <w:rsid w:val="005A6736"/>
    <w:rsid w:val="005A6904"/>
    <w:rsid w:val="005A6F64"/>
    <w:rsid w:val="005A788C"/>
    <w:rsid w:val="005A790A"/>
    <w:rsid w:val="005A7957"/>
    <w:rsid w:val="005A7BBE"/>
    <w:rsid w:val="005A7DB4"/>
    <w:rsid w:val="005B07DC"/>
    <w:rsid w:val="005B0B07"/>
    <w:rsid w:val="005B0BA4"/>
    <w:rsid w:val="005B0C2D"/>
    <w:rsid w:val="005B11EC"/>
    <w:rsid w:val="005B1282"/>
    <w:rsid w:val="005B1377"/>
    <w:rsid w:val="005B1A24"/>
    <w:rsid w:val="005B1AAC"/>
    <w:rsid w:val="005B1EE6"/>
    <w:rsid w:val="005B2284"/>
    <w:rsid w:val="005B364A"/>
    <w:rsid w:val="005B3F13"/>
    <w:rsid w:val="005B41A9"/>
    <w:rsid w:val="005B4225"/>
    <w:rsid w:val="005B43ED"/>
    <w:rsid w:val="005B4441"/>
    <w:rsid w:val="005B4BC2"/>
    <w:rsid w:val="005B4D98"/>
    <w:rsid w:val="005B5295"/>
    <w:rsid w:val="005B58FC"/>
    <w:rsid w:val="005B5AB4"/>
    <w:rsid w:val="005B5C7E"/>
    <w:rsid w:val="005B619B"/>
    <w:rsid w:val="005B61DA"/>
    <w:rsid w:val="005B62E9"/>
    <w:rsid w:val="005B66C3"/>
    <w:rsid w:val="005B67A3"/>
    <w:rsid w:val="005B6975"/>
    <w:rsid w:val="005B6A4F"/>
    <w:rsid w:val="005B6D04"/>
    <w:rsid w:val="005B7F3D"/>
    <w:rsid w:val="005C0490"/>
    <w:rsid w:val="005C0996"/>
    <w:rsid w:val="005C0CC8"/>
    <w:rsid w:val="005C0D20"/>
    <w:rsid w:val="005C13F6"/>
    <w:rsid w:val="005C2233"/>
    <w:rsid w:val="005C2422"/>
    <w:rsid w:val="005C2822"/>
    <w:rsid w:val="005C29C6"/>
    <w:rsid w:val="005C29F1"/>
    <w:rsid w:val="005C2B75"/>
    <w:rsid w:val="005C2C0F"/>
    <w:rsid w:val="005C39CA"/>
    <w:rsid w:val="005C3AD6"/>
    <w:rsid w:val="005C43F4"/>
    <w:rsid w:val="005C44C8"/>
    <w:rsid w:val="005C4B5B"/>
    <w:rsid w:val="005C4E2B"/>
    <w:rsid w:val="005C4ED8"/>
    <w:rsid w:val="005C52E5"/>
    <w:rsid w:val="005C5488"/>
    <w:rsid w:val="005C611A"/>
    <w:rsid w:val="005C6274"/>
    <w:rsid w:val="005C63DD"/>
    <w:rsid w:val="005C70EF"/>
    <w:rsid w:val="005C71E1"/>
    <w:rsid w:val="005C74B2"/>
    <w:rsid w:val="005C74F7"/>
    <w:rsid w:val="005C7506"/>
    <w:rsid w:val="005C7E60"/>
    <w:rsid w:val="005D013A"/>
    <w:rsid w:val="005D0C7A"/>
    <w:rsid w:val="005D0ECD"/>
    <w:rsid w:val="005D112D"/>
    <w:rsid w:val="005D146D"/>
    <w:rsid w:val="005D251D"/>
    <w:rsid w:val="005D292D"/>
    <w:rsid w:val="005D29DD"/>
    <w:rsid w:val="005D2BE3"/>
    <w:rsid w:val="005D2C59"/>
    <w:rsid w:val="005D2FFE"/>
    <w:rsid w:val="005D3328"/>
    <w:rsid w:val="005D346A"/>
    <w:rsid w:val="005D3AF6"/>
    <w:rsid w:val="005D40C0"/>
    <w:rsid w:val="005D445E"/>
    <w:rsid w:val="005D4781"/>
    <w:rsid w:val="005D47B6"/>
    <w:rsid w:val="005D5123"/>
    <w:rsid w:val="005D5B82"/>
    <w:rsid w:val="005D5DEE"/>
    <w:rsid w:val="005D66A4"/>
    <w:rsid w:val="005D67E5"/>
    <w:rsid w:val="005D6A90"/>
    <w:rsid w:val="005D6A9F"/>
    <w:rsid w:val="005D6B04"/>
    <w:rsid w:val="005D70D5"/>
    <w:rsid w:val="005D71AA"/>
    <w:rsid w:val="005D72D7"/>
    <w:rsid w:val="005D7ADA"/>
    <w:rsid w:val="005E0041"/>
    <w:rsid w:val="005E0050"/>
    <w:rsid w:val="005E0499"/>
    <w:rsid w:val="005E059C"/>
    <w:rsid w:val="005E10E1"/>
    <w:rsid w:val="005E1118"/>
    <w:rsid w:val="005E1639"/>
    <w:rsid w:val="005E186A"/>
    <w:rsid w:val="005E2229"/>
    <w:rsid w:val="005E25CF"/>
    <w:rsid w:val="005E27E6"/>
    <w:rsid w:val="005E2F4F"/>
    <w:rsid w:val="005E309C"/>
    <w:rsid w:val="005E33EA"/>
    <w:rsid w:val="005E3640"/>
    <w:rsid w:val="005E37DB"/>
    <w:rsid w:val="005E3DEF"/>
    <w:rsid w:val="005E3E34"/>
    <w:rsid w:val="005E49D1"/>
    <w:rsid w:val="005E4C4D"/>
    <w:rsid w:val="005E50F5"/>
    <w:rsid w:val="005E51AA"/>
    <w:rsid w:val="005E5615"/>
    <w:rsid w:val="005E5658"/>
    <w:rsid w:val="005E5715"/>
    <w:rsid w:val="005E5998"/>
    <w:rsid w:val="005E5B9A"/>
    <w:rsid w:val="005E5CA6"/>
    <w:rsid w:val="005E6015"/>
    <w:rsid w:val="005E6525"/>
    <w:rsid w:val="005E6609"/>
    <w:rsid w:val="005E6B03"/>
    <w:rsid w:val="005E6E67"/>
    <w:rsid w:val="005E6F2A"/>
    <w:rsid w:val="005E76D6"/>
    <w:rsid w:val="005E7702"/>
    <w:rsid w:val="005E786F"/>
    <w:rsid w:val="005E7F01"/>
    <w:rsid w:val="005E7FF5"/>
    <w:rsid w:val="005F07E9"/>
    <w:rsid w:val="005F09F6"/>
    <w:rsid w:val="005F0E90"/>
    <w:rsid w:val="005F0E9D"/>
    <w:rsid w:val="005F0F1E"/>
    <w:rsid w:val="005F10D2"/>
    <w:rsid w:val="005F1317"/>
    <w:rsid w:val="005F19A0"/>
    <w:rsid w:val="005F1D5F"/>
    <w:rsid w:val="005F21A3"/>
    <w:rsid w:val="005F2269"/>
    <w:rsid w:val="005F2475"/>
    <w:rsid w:val="005F2F4F"/>
    <w:rsid w:val="005F2FC9"/>
    <w:rsid w:val="005F31F2"/>
    <w:rsid w:val="005F3240"/>
    <w:rsid w:val="005F332D"/>
    <w:rsid w:val="005F3548"/>
    <w:rsid w:val="005F3553"/>
    <w:rsid w:val="005F36D7"/>
    <w:rsid w:val="005F393C"/>
    <w:rsid w:val="005F3A8C"/>
    <w:rsid w:val="005F3D9F"/>
    <w:rsid w:val="005F4165"/>
    <w:rsid w:val="005F45B7"/>
    <w:rsid w:val="005F4938"/>
    <w:rsid w:val="005F4E79"/>
    <w:rsid w:val="005F55E2"/>
    <w:rsid w:val="005F5DB7"/>
    <w:rsid w:val="005F5EC4"/>
    <w:rsid w:val="005F6027"/>
    <w:rsid w:val="005F6131"/>
    <w:rsid w:val="005F62EE"/>
    <w:rsid w:val="005F6788"/>
    <w:rsid w:val="005F6B7B"/>
    <w:rsid w:val="005F6CC4"/>
    <w:rsid w:val="005F6F84"/>
    <w:rsid w:val="005F7068"/>
    <w:rsid w:val="005F7574"/>
    <w:rsid w:val="005F7668"/>
    <w:rsid w:val="005F7842"/>
    <w:rsid w:val="005F7D44"/>
    <w:rsid w:val="006008E6"/>
    <w:rsid w:val="00600E28"/>
    <w:rsid w:val="006014F0"/>
    <w:rsid w:val="006019BA"/>
    <w:rsid w:val="00601B24"/>
    <w:rsid w:val="00601EA2"/>
    <w:rsid w:val="0060215D"/>
    <w:rsid w:val="0060223B"/>
    <w:rsid w:val="00602306"/>
    <w:rsid w:val="006024A2"/>
    <w:rsid w:val="00602813"/>
    <w:rsid w:val="006028AA"/>
    <w:rsid w:val="00602FF1"/>
    <w:rsid w:val="00603965"/>
    <w:rsid w:val="006046F8"/>
    <w:rsid w:val="00604B78"/>
    <w:rsid w:val="00604E5C"/>
    <w:rsid w:val="00604F88"/>
    <w:rsid w:val="006054D8"/>
    <w:rsid w:val="00605929"/>
    <w:rsid w:val="00605E5C"/>
    <w:rsid w:val="0060609E"/>
    <w:rsid w:val="0060614B"/>
    <w:rsid w:val="00606579"/>
    <w:rsid w:val="006065C4"/>
    <w:rsid w:val="0060663E"/>
    <w:rsid w:val="0060686D"/>
    <w:rsid w:val="006068CE"/>
    <w:rsid w:val="00606A26"/>
    <w:rsid w:val="0060709A"/>
    <w:rsid w:val="0060768B"/>
    <w:rsid w:val="00607729"/>
    <w:rsid w:val="0060792D"/>
    <w:rsid w:val="00607CAC"/>
    <w:rsid w:val="00607D24"/>
    <w:rsid w:val="006104AD"/>
    <w:rsid w:val="0061085C"/>
    <w:rsid w:val="00610C1B"/>
    <w:rsid w:val="00611483"/>
    <w:rsid w:val="006118E2"/>
    <w:rsid w:val="00611C3C"/>
    <w:rsid w:val="00611C84"/>
    <w:rsid w:val="00611CC7"/>
    <w:rsid w:val="00611CE0"/>
    <w:rsid w:val="00612280"/>
    <w:rsid w:val="00612410"/>
    <w:rsid w:val="00612668"/>
    <w:rsid w:val="00612AA3"/>
    <w:rsid w:val="00612C58"/>
    <w:rsid w:val="00612E12"/>
    <w:rsid w:val="006132A6"/>
    <w:rsid w:val="006138D8"/>
    <w:rsid w:val="00613D3F"/>
    <w:rsid w:val="00613DD3"/>
    <w:rsid w:val="00613E08"/>
    <w:rsid w:val="006140DE"/>
    <w:rsid w:val="00614344"/>
    <w:rsid w:val="0061454B"/>
    <w:rsid w:val="006145CD"/>
    <w:rsid w:val="00614D3A"/>
    <w:rsid w:val="00614FFB"/>
    <w:rsid w:val="0061567F"/>
    <w:rsid w:val="00615A34"/>
    <w:rsid w:val="00615D6A"/>
    <w:rsid w:val="00615E1F"/>
    <w:rsid w:val="006161AE"/>
    <w:rsid w:val="00616784"/>
    <w:rsid w:val="0061691C"/>
    <w:rsid w:val="00616B33"/>
    <w:rsid w:val="006170A1"/>
    <w:rsid w:val="006172C4"/>
    <w:rsid w:val="00617695"/>
    <w:rsid w:val="00617CB1"/>
    <w:rsid w:val="00617E67"/>
    <w:rsid w:val="0062071D"/>
    <w:rsid w:val="006212FB"/>
    <w:rsid w:val="006213FC"/>
    <w:rsid w:val="00621672"/>
    <w:rsid w:val="00621EB2"/>
    <w:rsid w:val="00622080"/>
    <w:rsid w:val="00622650"/>
    <w:rsid w:val="00622A19"/>
    <w:rsid w:val="00622B9D"/>
    <w:rsid w:val="00622C5D"/>
    <w:rsid w:val="0062304A"/>
    <w:rsid w:val="00623133"/>
    <w:rsid w:val="006231F5"/>
    <w:rsid w:val="00623201"/>
    <w:rsid w:val="006235D3"/>
    <w:rsid w:val="00623904"/>
    <w:rsid w:val="006239E0"/>
    <w:rsid w:val="0062413C"/>
    <w:rsid w:val="00624219"/>
    <w:rsid w:val="00624390"/>
    <w:rsid w:val="00624608"/>
    <w:rsid w:val="00624649"/>
    <w:rsid w:val="0062486A"/>
    <w:rsid w:val="006248DE"/>
    <w:rsid w:val="00624D28"/>
    <w:rsid w:val="00624F2E"/>
    <w:rsid w:val="0062522F"/>
    <w:rsid w:val="006255D8"/>
    <w:rsid w:val="00625AC1"/>
    <w:rsid w:val="00625C09"/>
    <w:rsid w:val="00625D5F"/>
    <w:rsid w:val="00625D86"/>
    <w:rsid w:val="00625ECA"/>
    <w:rsid w:val="0062670B"/>
    <w:rsid w:val="00626755"/>
    <w:rsid w:val="00626AB3"/>
    <w:rsid w:val="00626F95"/>
    <w:rsid w:val="00627148"/>
    <w:rsid w:val="0062717F"/>
    <w:rsid w:val="00627805"/>
    <w:rsid w:val="00627F3E"/>
    <w:rsid w:val="00627FF8"/>
    <w:rsid w:val="00630973"/>
    <w:rsid w:val="00630A21"/>
    <w:rsid w:val="00630BF2"/>
    <w:rsid w:val="0063101D"/>
    <w:rsid w:val="0063108A"/>
    <w:rsid w:val="00631BB8"/>
    <w:rsid w:val="00631E92"/>
    <w:rsid w:val="00631F00"/>
    <w:rsid w:val="006321BE"/>
    <w:rsid w:val="00632395"/>
    <w:rsid w:val="00632566"/>
    <w:rsid w:val="006329DA"/>
    <w:rsid w:val="00633066"/>
    <w:rsid w:val="006332EA"/>
    <w:rsid w:val="0063443C"/>
    <w:rsid w:val="006345DA"/>
    <w:rsid w:val="00634E6E"/>
    <w:rsid w:val="006356E4"/>
    <w:rsid w:val="00635799"/>
    <w:rsid w:val="006362C4"/>
    <w:rsid w:val="006365E4"/>
    <w:rsid w:val="006366F5"/>
    <w:rsid w:val="006368F3"/>
    <w:rsid w:val="00636E77"/>
    <w:rsid w:val="00636E98"/>
    <w:rsid w:val="006372FF"/>
    <w:rsid w:val="006374BE"/>
    <w:rsid w:val="006375D1"/>
    <w:rsid w:val="00637B1F"/>
    <w:rsid w:val="00637F87"/>
    <w:rsid w:val="00640690"/>
    <w:rsid w:val="0064093E"/>
    <w:rsid w:val="00640B98"/>
    <w:rsid w:val="00640C49"/>
    <w:rsid w:val="00640E30"/>
    <w:rsid w:val="006412C8"/>
    <w:rsid w:val="00641477"/>
    <w:rsid w:val="0064171E"/>
    <w:rsid w:val="006417D3"/>
    <w:rsid w:val="00641A35"/>
    <w:rsid w:val="00641A6A"/>
    <w:rsid w:val="00641BFB"/>
    <w:rsid w:val="006422DD"/>
    <w:rsid w:val="006425B7"/>
    <w:rsid w:val="00643552"/>
    <w:rsid w:val="006435C4"/>
    <w:rsid w:val="00643A6A"/>
    <w:rsid w:val="006444D5"/>
    <w:rsid w:val="006445B6"/>
    <w:rsid w:val="00644C39"/>
    <w:rsid w:val="00645066"/>
    <w:rsid w:val="0064517E"/>
    <w:rsid w:val="0064557B"/>
    <w:rsid w:val="006455C1"/>
    <w:rsid w:val="00645BCC"/>
    <w:rsid w:val="00645F3C"/>
    <w:rsid w:val="0064647F"/>
    <w:rsid w:val="00646AED"/>
    <w:rsid w:val="00646BBC"/>
    <w:rsid w:val="00646CDB"/>
    <w:rsid w:val="00646EDA"/>
    <w:rsid w:val="00647064"/>
    <w:rsid w:val="00647482"/>
    <w:rsid w:val="006475B5"/>
    <w:rsid w:val="00647BCB"/>
    <w:rsid w:val="006503E8"/>
    <w:rsid w:val="006509DE"/>
    <w:rsid w:val="00650EA6"/>
    <w:rsid w:val="00650EAB"/>
    <w:rsid w:val="00651424"/>
    <w:rsid w:val="0065149C"/>
    <w:rsid w:val="00651A2B"/>
    <w:rsid w:val="00651B6E"/>
    <w:rsid w:val="00651E65"/>
    <w:rsid w:val="00651F78"/>
    <w:rsid w:val="006520AE"/>
    <w:rsid w:val="00652120"/>
    <w:rsid w:val="0065213D"/>
    <w:rsid w:val="0065224A"/>
    <w:rsid w:val="006525BF"/>
    <w:rsid w:val="006529D9"/>
    <w:rsid w:val="00652A75"/>
    <w:rsid w:val="006533BE"/>
    <w:rsid w:val="006534EF"/>
    <w:rsid w:val="0065355A"/>
    <w:rsid w:val="00653933"/>
    <w:rsid w:val="00653F28"/>
    <w:rsid w:val="00653FA8"/>
    <w:rsid w:val="00654040"/>
    <w:rsid w:val="006541AC"/>
    <w:rsid w:val="006542C0"/>
    <w:rsid w:val="006543A9"/>
    <w:rsid w:val="00654661"/>
    <w:rsid w:val="00654BA2"/>
    <w:rsid w:val="00654D87"/>
    <w:rsid w:val="00654EC0"/>
    <w:rsid w:val="00655256"/>
    <w:rsid w:val="006554F4"/>
    <w:rsid w:val="00655F59"/>
    <w:rsid w:val="00656CCE"/>
    <w:rsid w:val="00656FD1"/>
    <w:rsid w:val="00656FD8"/>
    <w:rsid w:val="006570BD"/>
    <w:rsid w:val="00657121"/>
    <w:rsid w:val="00657497"/>
    <w:rsid w:val="006578AD"/>
    <w:rsid w:val="006578F6"/>
    <w:rsid w:val="006601CC"/>
    <w:rsid w:val="006607C6"/>
    <w:rsid w:val="00660DE5"/>
    <w:rsid w:val="00661062"/>
    <w:rsid w:val="0066129C"/>
    <w:rsid w:val="006613D8"/>
    <w:rsid w:val="0066151D"/>
    <w:rsid w:val="0066154A"/>
    <w:rsid w:val="00661A4F"/>
    <w:rsid w:val="00661C03"/>
    <w:rsid w:val="00661DDD"/>
    <w:rsid w:val="00661EEB"/>
    <w:rsid w:val="00661FFB"/>
    <w:rsid w:val="00662082"/>
    <w:rsid w:val="00662085"/>
    <w:rsid w:val="006620EF"/>
    <w:rsid w:val="006622FA"/>
    <w:rsid w:val="006626E7"/>
    <w:rsid w:val="00662FC8"/>
    <w:rsid w:val="00663250"/>
    <w:rsid w:val="00663A72"/>
    <w:rsid w:val="00663F69"/>
    <w:rsid w:val="00664026"/>
    <w:rsid w:val="00664445"/>
    <w:rsid w:val="006644E0"/>
    <w:rsid w:val="00664C35"/>
    <w:rsid w:val="00664DE7"/>
    <w:rsid w:val="006652E3"/>
    <w:rsid w:val="00665529"/>
    <w:rsid w:val="006656A8"/>
    <w:rsid w:val="006659F7"/>
    <w:rsid w:val="00665F1C"/>
    <w:rsid w:val="00665FBA"/>
    <w:rsid w:val="00666479"/>
    <w:rsid w:val="006665E5"/>
    <w:rsid w:val="00666DCC"/>
    <w:rsid w:val="00667184"/>
    <w:rsid w:val="00667289"/>
    <w:rsid w:val="00667EC4"/>
    <w:rsid w:val="006704A6"/>
    <w:rsid w:val="00671183"/>
    <w:rsid w:val="00671254"/>
    <w:rsid w:val="006715A6"/>
    <w:rsid w:val="006716BD"/>
    <w:rsid w:val="00671B17"/>
    <w:rsid w:val="006722B0"/>
    <w:rsid w:val="00672601"/>
    <w:rsid w:val="006728AF"/>
    <w:rsid w:val="006729EA"/>
    <w:rsid w:val="006733D2"/>
    <w:rsid w:val="006738A6"/>
    <w:rsid w:val="006739F8"/>
    <w:rsid w:val="00673C9B"/>
    <w:rsid w:val="00673D5B"/>
    <w:rsid w:val="006740D9"/>
    <w:rsid w:val="00674FF9"/>
    <w:rsid w:val="00675603"/>
    <w:rsid w:val="00675A40"/>
    <w:rsid w:val="00675B6C"/>
    <w:rsid w:val="00675C4D"/>
    <w:rsid w:val="00676406"/>
    <w:rsid w:val="006767BE"/>
    <w:rsid w:val="006768F2"/>
    <w:rsid w:val="00676B29"/>
    <w:rsid w:val="00676FA6"/>
    <w:rsid w:val="0067736B"/>
    <w:rsid w:val="006778E8"/>
    <w:rsid w:val="0068054B"/>
    <w:rsid w:val="00680680"/>
    <w:rsid w:val="00680B48"/>
    <w:rsid w:val="00680C17"/>
    <w:rsid w:val="00680F26"/>
    <w:rsid w:val="0068143E"/>
    <w:rsid w:val="00681562"/>
    <w:rsid w:val="006816D7"/>
    <w:rsid w:val="00681858"/>
    <w:rsid w:val="0068198A"/>
    <w:rsid w:val="00681B64"/>
    <w:rsid w:val="00681C33"/>
    <w:rsid w:val="00681D6F"/>
    <w:rsid w:val="00682852"/>
    <w:rsid w:val="00682857"/>
    <w:rsid w:val="00682CB0"/>
    <w:rsid w:val="00682E96"/>
    <w:rsid w:val="0068330F"/>
    <w:rsid w:val="006833FF"/>
    <w:rsid w:val="00683882"/>
    <w:rsid w:val="006844D1"/>
    <w:rsid w:val="006845FE"/>
    <w:rsid w:val="00684EA4"/>
    <w:rsid w:val="00684F05"/>
    <w:rsid w:val="0068531D"/>
    <w:rsid w:val="00685AB9"/>
    <w:rsid w:val="00685EDD"/>
    <w:rsid w:val="00685FFA"/>
    <w:rsid w:val="00686890"/>
    <w:rsid w:val="00686ACE"/>
    <w:rsid w:val="00686F82"/>
    <w:rsid w:val="00687583"/>
    <w:rsid w:val="00687DD2"/>
    <w:rsid w:val="006901EC"/>
    <w:rsid w:val="0069059E"/>
    <w:rsid w:val="0069083B"/>
    <w:rsid w:val="006908EE"/>
    <w:rsid w:val="00690B1B"/>
    <w:rsid w:val="006910DD"/>
    <w:rsid w:val="00691359"/>
    <w:rsid w:val="00691469"/>
    <w:rsid w:val="006919C4"/>
    <w:rsid w:val="00692310"/>
    <w:rsid w:val="0069268C"/>
    <w:rsid w:val="00692771"/>
    <w:rsid w:val="00692953"/>
    <w:rsid w:val="00692CAC"/>
    <w:rsid w:val="006936F3"/>
    <w:rsid w:val="00693FE9"/>
    <w:rsid w:val="006941B5"/>
    <w:rsid w:val="0069429E"/>
    <w:rsid w:val="006947B9"/>
    <w:rsid w:val="00694869"/>
    <w:rsid w:val="00694CA1"/>
    <w:rsid w:val="00694E12"/>
    <w:rsid w:val="00694FF2"/>
    <w:rsid w:val="00695872"/>
    <w:rsid w:val="00695A87"/>
    <w:rsid w:val="00696036"/>
    <w:rsid w:val="00696C5A"/>
    <w:rsid w:val="00696E2C"/>
    <w:rsid w:val="0069712F"/>
    <w:rsid w:val="00697182"/>
    <w:rsid w:val="006973E1"/>
    <w:rsid w:val="00697C1D"/>
    <w:rsid w:val="006A0084"/>
    <w:rsid w:val="006A02E6"/>
    <w:rsid w:val="006A066F"/>
    <w:rsid w:val="006A09B0"/>
    <w:rsid w:val="006A0E1F"/>
    <w:rsid w:val="006A0F65"/>
    <w:rsid w:val="006A111A"/>
    <w:rsid w:val="006A132E"/>
    <w:rsid w:val="006A1997"/>
    <w:rsid w:val="006A19C1"/>
    <w:rsid w:val="006A1C50"/>
    <w:rsid w:val="006A2671"/>
    <w:rsid w:val="006A2726"/>
    <w:rsid w:val="006A2A99"/>
    <w:rsid w:val="006A30FB"/>
    <w:rsid w:val="006A33AA"/>
    <w:rsid w:val="006A380C"/>
    <w:rsid w:val="006A41E0"/>
    <w:rsid w:val="006A4236"/>
    <w:rsid w:val="006A43D8"/>
    <w:rsid w:val="006A49AC"/>
    <w:rsid w:val="006A49E3"/>
    <w:rsid w:val="006A4B53"/>
    <w:rsid w:val="006A4C9C"/>
    <w:rsid w:val="006A565B"/>
    <w:rsid w:val="006A591D"/>
    <w:rsid w:val="006A63F2"/>
    <w:rsid w:val="006A6468"/>
    <w:rsid w:val="006A6D74"/>
    <w:rsid w:val="006A77E9"/>
    <w:rsid w:val="006A77FF"/>
    <w:rsid w:val="006A788C"/>
    <w:rsid w:val="006A7B3D"/>
    <w:rsid w:val="006A7C03"/>
    <w:rsid w:val="006A7EEB"/>
    <w:rsid w:val="006B01EE"/>
    <w:rsid w:val="006B0292"/>
    <w:rsid w:val="006B0D76"/>
    <w:rsid w:val="006B1029"/>
    <w:rsid w:val="006B1259"/>
    <w:rsid w:val="006B1992"/>
    <w:rsid w:val="006B1B82"/>
    <w:rsid w:val="006B1BF2"/>
    <w:rsid w:val="006B1F96"/>
    <w:rsid w:val="006B2508"/>
    <w:rsid w:val="006B28F1"/>
    <w:rsid w:val="006B2D24"/>
    <w:rsid w:val="006B2D58"/>
    <w:rsid w:val="006B3874"/>
    <w:rsid w:val="006B38AB"/>
    <w:rsid w:val="006B3CF2"/>
    <w:rsid w:val="006B3E73"/>
    <w:rsid w:val="006B49DA"/>
    <w:rsid w:val="006B500E"/>
    <w:rsid w:val="006B514C"/>
    <w:rsid w:val="006B5478"/>
    <w:rsid w:val="006B5518"/>
    <w:rsid w:val="006B56F0"/>
    <w:rsid w:val="006B5C5E"/>
    <w:rsid w:val="006B5DE5"/>
    <w:rsid w:val="006B5E5D"/>
    <w:rsid w:val="006B6334"/>
    <w:rsid w:val="006B6D70"/>
    <w:rsid w:val="006B70D1"/>
    <w:rsid w:val="006B72BC"/>
    <w:rsid w:val="006B7C49"/>
    <w:rsid w:val="006B7D1F"/>
    <w:rsid w:val="006C0687"/>
    <w:rsid w:val="006C089A"/>
    <w:rsid w:val="006C0A6E"/>
    <w:rsid w:val="006C0A87"/>
    <w:rsid w:val="006C0D4A"/>
    <w:rsid w:val="006C0E56"/>
    <w:rsid w:val="006C186A"/>
    <w:rsid w:val="006C1A42"/>
    <w:rsid w:val="006C2167"/>
    <w:rsid w:val="006C2782"/>
    <w:rsid w:val="006C27C6"/>
    <w:rsid w:val="006C297B"/>
    <w:rsid w:val="006C29A9"/>
    <w:rsid w:val="006C2CD4"/>
    <w:rsid w:val="006C2F40"/>
    <w:rsid w:val="006C377D"/>
    <w:rsid w:val="006C3AFF"/>
    <w:rsid w:val="006C3E40"/>
    <w:rsid w:val="006C441E"/>
    <w:rsid w:val="006C45B0"/>
    <w:rsid w:val="006C45C3"/>
    <w:rsid w:val="006C45E2"/>
    <w:rsid w:val="006C48BA"/>
    <w:rsid w:val="006C4B10"/>
    <w:rsid w:val="006C4E07"/>
    <w:rsid w:val="006C5022"/>
    <w:rsid w:val="006C5051"/>
    <w:rsid w:val="006C570B"/>
    <w:rsid w:val="006C59B2"/>
    <w:rsid w:val="006C5A7A"/>
    <w:rsid w:val="006C5CDD"/>
    <w:rsid w:val="006C5D70"/>
    <w:rsid w:val="006C5E2F"/>
    <w:rsid w:val="006C61FF"/>
    <w:rsid w:val="006C686A"/>
    <w:rsid w:val="006C68D9"/>
    <w:rsid w:val="006C6A4D"/>
    <w:rsid w:val="006C6A51"/>
    <w:rsid w:val="006C6B07"/>
    <w:rsid w:val="006C6B34"/>
    <w:rsid w:val="006C6E55"/>
    <w:rsid w:val="006C7307"/>
    <w:rsid w:val="006C76F0"/>
    <w:rsid w:val="006C7917"/>
    <w:rsid w:val="006C791A"/>
    <w:rsid w:val="006C7AB2"/>
    <w:rsid w:val="006C7D8E"/>
    <w:rsid w:val="006D0A4A"/>
    <w:rsid w:val="006D0B9B"/>
    <w:rsid w:val="006D0BB4"/>
    <w:rsid w:val="006D0C87"/>
    <w:rsid w:val="006D0E95"/>
    <w:rsid w:val="006D119F"/>
    <w:rsid w:val="006D1FCD"/>
    <w:rsid w:val="006D20C1"/>
    <w:rsid w:val="006D2384"/>
    <w:rsid w:val="006D2443"/>
    <w:rsid w:val="006D255D"/>
    <w:rsid w:val="006D2D14"/>
    <w:rsid w:val="006D2D77"/>
    <w:rsid w:val="006D3185"/>
    <w:rsid w:val="006D3300"/>
    <w:rsid w:val="006D3799"/>
    <w:rsid w:val="006D3BA5"/>
    <w:rsid w:val="006D3DA5"/>
    <w:rsid w:val="006D4FF1"/>
    <w:rsid w:val="006D563F"/>
    <w:rsid w:val="006D5B49"/>
    <w:rsid w:val="006D5EDE"/>
    <w:rsid w:val="006D6193"/>
    <w:rsid w:val="006D6389"/>
    <w:rsid w:val="006D6885"/>
    <w:rsid w:val="006D688A"/>
    <w:rsid w:val="006D6CC8"/>
    <w:rsid w:val="006D6E42"/>
    <w:rsid w:val="006D7854"/>
    <w:rsid w:val="006D7ACC"/>
    <w:rsid w:val="006E039D"/>
    <w:rsid w:val="006E043B"/>
    <w:rsid w:val="006E0664"/>
    <w:rsid w:val="006E06E3"/>
    <w:rsid w:val="006E0AF3"/>
    <w:rsid w:val="006E0B1B"/>
    <w:rsid w:val="006E0BA1"/>
    <w:rsid w:val="006E0C90"/>
    <w:rsid w:val="006E0DAF"/>
    <w:rsid w:val="006E110D"/>
    <w:rsid w:val="006E133C"/>
    <w:rsid w:val="006E15C9"/>
    <w:rsid w:val="006E1646"/>
    <w:rsid w:val="006E1680"/>
    <w:rsid w:val="006E16A9"/>
    <w:rsid w:val="006E1947"/>
    <w:rsid w:val="006E1A66"/>
    <w:rsid w:val="006E1B66"/>
    <w:rsid w:val="006E266B"/>
    <w:rsid w:val="006E266F"/>
    <w:rsid w:val="006E2C66"/>
    <w:rsid w:val="006E3248"/>
    <w:rsid w:val="006E350B"/>
    <w:rsid w:val="006E3E2A"/>
    <w:rsid w:val="006E3F90"/>
    <w:rsid w:val="006E3FE1"/>
    <w:rsid w:val="006E4047"/>
    <w:rsid w:val="006E4531"/>
    <w:rsid w:val="006E4549"/>
    <w:rsid w:val="006E47E8"/>
    <w:rsid w:val="006E4B1A"/>
    <w:rsid w:val="006E4CC1"/>
    <w:rsid w:val="006E4E22"/>
    <w:rsid w:val="006E51E6"/>
    <w:rsid w:val="006E577D"/>
    <w:rsid w:val="006E625D"/>
    <w:rsid w:val="006E68D0"/>
    <w:rsid w:val="006E6B10"/>
    <w:rsid w:val="006E6B8A"/>
    <w:rsid w:val="006E6C49"/>
    <w:rsid w:val="006E6C4E"/>
    <w:rsid w:val="006E6E4D"/>
    <w:rsid w:val="006E7050"/>
    <w:rsid w:val="006E710B"/>
    <w:rsid w:val="006E7171"/>
    <w:rsid w:val="006E7BD6"/>
    <w:rsid w:val="006E7F1E"/>
    <w:rsid w:val="006F01B4"/>
    <w:rsid w:val="006F03EA"/>
    <w:rsid w:val="006F09AA"/>
    <w:rsid w:val="006F0BC7"/>
    <w:rsid w:val="006F117C"/>
    <w:rsid w:val="006F19A2"/>
    <w:rsid w:val="006F1CDC"/>
    <w:rsid w:val="006F2002"/>
    <w:rsid w:val="006F20C8"/>
    <w:rsid w:val="006F2420"/>
    <w:rsid w:val="006F24EE"/>
    <w:rsid w:val="006F2705"/>
    <w:rsid w:val="006F292F"/>
    <w:rsid w:val="006F2988"/>
    <w:rsid w:val="006F2D79"/>
    <w:rsid w:val="006F2F33"/>
    <w:rsid w:val="006F2FDF"/>
    <w:rsid w:val="006F3556"/>
    <w:rsid w:val="006F3BB5"/>
    <w:rsid w:val="006F3C4E"/>
    <w:rsid w:val="006F3EAF"/>
    <w:rsid w:val="006F3EDC"/>
    <w:rsid w:val="006F3EEA"/>
    <w:rsid w:val="006F3F8E"/>
    <w:rsid w:val="006F410D"/>
    <w:rsid w:val="006F4495"/>
    <w:rsid w:val="006F4AFA"/>
    <w:rsid w:val="006F4BC1"/>
    <w:rsid w:val="006F5022"/>
    <w:rsid w:val="006F5149"/>
    <w:rsid w:val="006F527A"/>
    <w:rsid w:val="006F5588"/>
    <w:rsid w:val="006F59AD"/>
    <w:rsid w:val="006F59B8"/>
    <w:rsid w:val="006F5A02"/>
    <w:rsid w:val="006F615F"/>
    <w:rsid w:val="006F65F8"/>
    <w:rsid w:val="006F6674"/>
    <w:rsid w:val="006F66B5"/>
    <w:rsid w:val="006F6726"/>
    <w:rsid w:val="006F6AEB"/>
    <w:rsid w:val="006F6F8F"/>
    <w:rsid w:val="006F734A"/>
    <w:rsid w:val="006F768B"/>
    <w:rsid w:val="006F785E"/>
    <w:rsid w:val="006F7C2A"/>
    <w:rsid w:val="006F7D1F"/>
    <w:rsid w:val="006F7D62"/>
    <w:rsid w:val="006F7EBC"/>
    <w:rsid w:val="007002CD"/>
    <w:rsid w:val="00700348"/>
    <w:rsid w:val="007004B6"/>
    <w:rsid w:val="007007FB"/>
    <w:rsid w:val="00700801"/>
    <w:rsid w:val="00700974"/>
    <w:rsid w:val="00700A84"/>
    <w:rsid w:val="00700F2B"/>
    <w:rsid w:val="0070122D"/>
    <w:rsid w:val="0070136C"/>
    <w:rsid w:val="007015C7"/>
    <w:rsid w:val="007015E7"/>
    <w:rsid w:val="00701605"/>
    <w:rsid w:val="007017AD"/>
    <w:rsid w:val="007019A1"/>
    <w:rsid w:val="00701B3A"/>
    <w:rsid w:val="00701DAC"/>
    <w:rsid w:val="00701ED9"/>
    <w:rsid w:val="00702038"/>
    <w:rsid w:val="00702137"/>
    <w:rsid w:val="00702296"/>
    <w:rsid w:val="007028F6"/>
    <w:rsid w:val="00702CA1"/>
    <w:rsid w:val="00702CE1"/>
    <w:rsid w:val="007030CD"/>
    <w:rsid w:val="00703144"/>
    <w:rsid w:val="00703643"/>
    <w:rsid w:val="00703903"/>
    <w:rsid w:val="00703E03"/>
    <w:rsid w:val="00704052"/>
    <w:rsid w:val="00704814"/>
    <w:rsid w:val="00705633"/>
    <w:rsid w:val="00705BA5"/>
    <w:rsid w:val="00705BFE"/>
    <w:rsid w:val="00706654"/>
    <w:rsid w:val="00706788"/>
    <w:rsid w:val="00707101"/>
    <w:rsid w:val="00707104"/>
    <w:rsid w:val="00707132"/>
    <w:rsid w:val="00707A30"/>
    <w:rsid w:val="00707EB5"/>
    <w:rsid w:val="007102BB"/>
    <w:rsid w:val="007104E5"/>
    <w:rsid w:val="00710588"/>
    <w:rsid w:val="00710877"/>
    <w:rsid w:val="0071088E"/>
    <w:rsid w:val="00710A48"/>
    <w:rsid w:val="00710AB0"/>
    <w:rsid w:val="00710AD3"/>
    <w:rsid w:val="00710C32"/>
    <w:rsid w:val="00710FFE"/>
    <w:rsid w:val="00711787"/>
    <w:rsid w:val="00711B01"/>
    <w:rsid w:val="007134E7"/>
    <w:rsid w:val="00713702"/>
    <w:rsid w:val="00713E4C"/>
    <w:rsid w:val="00713E82"/>
    <w:rsid w:val="00714930"/>
    <w:rsid w:val="00714CBB"/>
    <w:rsid w:val="00714F11"/>
    <w:rsid w:val="007150F0"/>
    <w:rsid w:val="00715196"/>
    <w:rsid w:val="007151CD"/>
    <w:rsid w:val="007158B2"/>
    <w:rsid w:val="00716052"/>
    <w:rsid w:val="00716098"/>
    <w:rsid w:val="00716242"/>
    <w:rsid w:val="00716251"/>
    <w:rsid w:val="00716402"/>
    <w:rsid w:val="0071661F"/>
    <w:rsid w:val="007166FD"/>
    <w:rsid w:val="00716A97"/>
    <w:rsid w:val="00716B75"/>
    <w:rsid w:val="00716C98"/>
    <w:rsid w:val="00716D16"/>
    <w:rsid w:val="0071739E"/>
    <w:rsid w:val="00717478"/>
    <w:rsid w:val="00717706"/>
    <w:rsid w:val="00717850"/>
    <w:rsid w:val="007179D2"/>
    <w:rsid w:val="00717B97"/>
    <w:rsid w:val="00717F34"/>
    <w:rsid w:val="00721325"/>
    <w:rsid w:val="007216EF"/>
    <w:rsid w:val="00721735"/>
    <w:rsid w:val="00721770"/>
    <w:rsid w:val="00721915"/>
    <w:rsid w:val="00721CA0"/>
    <w:rsid w:val="00721F1C"/>
    <w:rsid w:val="007223EA"/>
    <w:rsid w:val="00722EDA"/>
    <w:rsid w:val="007234B6"/>
    <w:rsid w:val="007239E1"/>
    <w:rsid w:val="00723A95"/>
    <w:rsid w:val="00723CA8"/>
    <w:rsid w:val="007243B9"/>
    <w:rsid w:val="00724644"/>
    <w:rsid w:val="0072464D"/>
    <w:rsid w:val="00725262"/>
    <w:rsid w:val="007253A7"/>
    <w:rsid w:val="007255A2"/>
    <w:rsid w:val="007256F5"/>
    <w:rsid w:val="007257BE"/>
    <w:rsid w:val="00725C0E"/>
    <w:rsid w:val="00725CCC"/>
    <w:rsid w:val="00726283"/>
    <w:rsid w:val="00726657"/>
    <w:rsid w:val="00726A9A"/>
    <w:rsid w:val="00726E8D"/>
    <w:rsid w:val="00727678"/>
    <w:rsid w:val="007276D1"/>
    <w:rsid w:val="00727C63"/>
    <w:rsid w:val="007309CA"/>
    <w:rsid w:val="00730CD8"/>
    <w:rsid w:val="00730F09"/>
    <w:rsid w:val="00730F7E"/>
    <w:rsid w:val="00730FAC"/>
    <w:rsid w:val="00731021"/>
    <w:rsid w:val="00731CB5"/>
    <w:rsid w:val="00731D6C"/>
    <w:rsid w:val="00731E3A"/>
    <w:rsid w:val="00732357"/>
    <w:rsid w:val="007323E9"/>
    <w:rsid w:val="00732780"/>
    <w:rsid w:val="00732B21"/>
    <w:rsid w:val="007332F2"/>
    <w:rsid w:val="007336BE"/>
    <w:rsid w:val="007337C0"/>
    <w:rsid w:val="0073381E"/>
    <w:rsid w:val="00733A8D"/>
    <w:rsid w:val="00733F33"/>
    <w:rsid w:val="00733F39"/>
    <w:rsid w:val="00734526"/>
    <w:rsid w:val="007346F6"/>
    <w:rsid w:val="00734765"/>
    <w:rsid w:val="007348A5"/>
    <w:rsid w:val="0073495C"/>
    <w:rsid w:val="007349D9"/>
    <w:rsid w:val="00734E90"/>
    <w:rsid w:val="00734F97"/>
    <w:rsid w:val="007351D6"/>
    <w:rsid w:val="007352ED"/>
    <w:rsid w:val="007358E1"/>
    <w:rsid w:val="00735A24"/>
    <w:rsid w:val="00735B65"/>
    <w:rsid w:val="00735E69"/>
    <w:rsid w:val="00736AAC"/>
    <w:rsid w:val="00736F3C"/>
    <w:rsid w:val="00737152"/>
    <w:rsid w:val="0073742A"/>
    <w:rsid w:val="00737B66"/>
    <w:rsid w:val="00737D83"/>
    <w:rsid w:val="007400ED"/>
    <w:rsid w:val="007409E7"/>
    <w:rsid w:val="00741060"/>
    <w:rsid w:val="0074157A"/>
    <w:rsid w:val="0074169A"/>
    <w:rsid w:val="00741AF6"/>
    <w:rsid w:val="00741AFD"/>
    <w:rsid w:val="00741DEE"/>
    <w:rsid w:val="007420BD"/>
    <w:rsid w:val="00742620"/>
    <w:rsid w:val="0074271F"/>
    <w:rsid w:val="007429E3"/>
    <w:rsid w:val="00742C56"/>
    <w:rsid w:val="00742F97"/>
    <w:rsid w:val="007439AD"/>
    <w:rsid w:val="00743C67"/>
    <w:rsid w:val="00743F32"/>
    <w:rsid w:val="00743F39"/>
    <w:rsid w:val="007440A6"/>
    <w:rsid w:val="00744128"/>
    <w:rsid w:val="00744445"/>
    <w:rsid w:val="00744537"/>
    <w:rsid w:val="007445DA"/>
    <w:rsid w:val="0074464B"/>
    <w:rsid w:val="00744CF4"/>
    <w:rsid w:val="0074512A"/>
    <w:rsid w:val="00745779"/>
    <w:rsid w:val="00745975"/>
    <w:rsid w:val="00745FF2"/>
    <w:rsid w:val="00746009"/>
    <w:rsid w:val="0074693E"/>
    <w:rsid w:val="00746949"/>
    <w:rsid w:val="00746C9D"/>
    <w:rsid w:val="00746CDB"/>
    <w:rsid w:val="00747742"/>
    <w:rsid w:val="00747B84"/>
    <w:rsid w:val="007503A9"/>
    <w:rsid w:val="0075050B"/>
    <w:rsid w:val="00750643"/>
    <w:rsid w:val="00750690"/>
    <w:rsid w:val="00750843"/>
    <w:rsid w:val="00750FDC"/>
    <w:rsid w:val="00751B3E"/>
    <w:rsid w:val="00751C3C"/>
    <w:rsid w:val="007520F1"/>
    <w:rsid w:val="0075218F"/>
    <w:rsid w:val="0075226E"/>
    <w:rsid w:val="0075228E"/>
    <w:rsid w:val="0075258A"/>
    <w:rsid w:val="00752997"/>
    <w:rsid w:val="00752F3B"/>
    <w:rsid w:val="0075305A"/>
    <w:rsid w:val="007533C9"/>
    <w:rsid w:val="00753D1E"/>
    <w:rsid w:val="00753F72"/>
    <w:rsid w:val="007540D5"/>
    <w:rsid w:val="00754545"/>
    <w:rsid w:val="00754853"/>
    <w:rsid w:val="00754B2F"/>
    <w:rsid w:val="0075519E"/>
    <w:rsid w:val="007551CF"/>
    <w:rsid w:val="007552AF"/>
    <w:rsid w:val="0075544C"/>
    <w:rsid w:val="0075551C"/>
    <w:rsid w:val="007557B4"/>
    <w:rsid w:val="00755858"/>
    <w:rsid w:val="007558EB"/>
    <w:rsid w:val="00755923"/>
    <w:rsid w:val="00755DAE"/>
    <w:rsid w:val="007560CF"/>
    <w:rsid w:val="007560E0"/>
    <w:rsid w:val="00756437"/>
    <w:rsid w:val="007571A8"/>
    <w:rsid w:val="007571ED"/>
    <w:rsid w:val="007579A1"/>
    <w:rsid w:val="00760197"/>
    <w:rsid w:val="00760210"/>
    <w:rsid w:val="00760342"/>
    <w:rsid w:val="007606AB"/>
    <w:rsid w:val="00760ABD"/>
    <w:rsid w:val="00760D1C"/>
    <w:rsid w:val="00760DBE"/>
    <w:rsid w:val="007611AE"/>
    <w:rsid w:val="007617C9"/>
    <w:rsid w:val="00761A31"/>
    <w:rsid w:val="00761B0B"/>
    <w:rsid w:val="00762367"/>
    <w:rsid w:val="0076236E"/>
    <w:rsid w:val="00762DA0"/>
    <w:rsid w:val="0076301D"/>
    <w:rsid w:val="007630FE"/>
    <w:rsid w:val="0076379E"/>
    <w:rsid w:val="00764044"/>
    <w:rsid w:val="00764535"/>
    <w:rsid w:val="00764CC1"/>
    <w:rsid w:val="00764CEB"/>
    <w:rsid w:val="00764D14"/>
    <w:rsid w:val="00764D23"/>
    <w:rsid w:val="00764EB1"/>
    <w:rsid w:val="007659D1"/>
    <w:rsid w:val="007659E2"/>
    <w:rsid w:val="00765CBD"/>
    <w:rsid w:val="00765DB3"/>
    <w:rsid w:val="0076645E"/>
    <w:rsid w:val="007664B1"/>
    <w:rsid w:val="0076665E"/>
    <w:rsid w:val="00766AAF"/>
    <w:rsid w:val="00767128"/>
    <w:rsid w:val="007672A9"/>
    <w:rsid w:val="007676F7"/>
    <w:rsid w:val="0076781B"/>
    <w:rsid w:val="00767BDC"/>
    <w:rsid w:val="00767D94"/>
    <w:rsid w:val="007700D3"/>
    <w:rsid w:val="007701F1"/>
    <w:rsid w:val="00770343"/>
    <w:rsid w:val="007703CA"/>
    <w:rsid w:val="00770445"/>
    <w:rsid w:val="007705CE"/>
    <w:rsid w:val="0077060B"/>
    <w:rsid w:val="00770807"/>
    <w:rsid w:val="0077083D"/>
    <w:rsid w:val="007709FB"/>
    <w:rsid w:val="00770B17"/>
    <w:rsid w:val="00771021"/>
    <w:rsid w:val="00771414"/>
    <w:rsid w:val="0077154F"/>
    <w:rsid w:val="007715C1"/>
    <w:rsid w:val="007716C9"/>
    <w:rsid w:val="007718F7"/>
    <w:rsid w:val="00771B5E"/>
    <w:rsid w:val="00772465"/>
    <w:rsid w:val="0077256A"/>
    <w:rsid w:val="00772B9D"/>
    <w:rsid w:val="00773272"/>
    <w:rsid w:val="00773385"/>
    <w:rsid w:val="007736E4"/>
    <w:rsid w:val="00773B6F"/>
    <w:rsid w:val="00773CE5"/>
    <w:rsid w:val="007745D1"/>
    <w:rsid w:val="00774870"/>
    <w:rsid w:val="00774E25"/>
    <w:rsid w:val="00775556"/>
    <w:rsid w:val="00775606"/>
    <w:rsid w:val="00775716"/>
    <w:rsid w:val="007759D6"/>
    <w:rsid w:val="00775C5F"/>
    <w:rsid w:val="00775CDB"/>
    <w:rsid w:val="00775D78"/>
    <w:rsid w:val="00776B68"/>
    <w:rsid w:val="00776C20"/>
    <w:rsid w:val="00776C4B"/>
    <w:rsid w:val="00777246"/>
    <w:rsid w:val="0077734B"/>
    <w:rsid w:val="007774D2"/>
    <w:rsid w:val="00777ACC"/>
    <w:rsid w:val="00777EFE"/>
    <w:rsid w:val="00780387"/>
    <w:rsid w:val="007804AB"/>
    <w:rsid w:val="007804AD"/>
    <w:rsid w:val="00781312"/>
    <w:rsid w:val="00781960"/>
    <w:rsid w:val="00781A2D"/>
    <w:rsid w:val="00781F6F"/>
    <w:rsid w:val="00782225"/>
    <w:rsid w:val="007822EB"/>
    <w:rsid w:val="00782380"/>
    <w:rsid w:val="0078276E"/>
    <w:rsid w:val="007832EE"/>
    <w:rsid w:val="007839BC"/>
    <w:rsid w:val="00783FF4"/>
    <w:rsid w:val="007840CB"/>
    <w:rsid w:val="0078411C"/>
    <w:rsid w:val="00784405"/>
    <w:rsid w:val="00784C81"/>
    <w:rsid w:val="00785B52"/>
    <w:rsid w:val="0078601B"/>
    <w:rsid w:val="0078636C"/>
    <w:rsid w:val="007863E8"/>
    <w:rsid w:val="007865D1"/>
    <w:rsid w:val="00786682"/>
    <w:rsid w:val="00786A39"/>
    <w:rsid w:val="0078706F"/>
    <w:rsid w:val="00787389"/>
    <w:rsid w:val="007873DF"/>
    <w:rsid w:val="007875ED"/>
    <w:rsid w:val="00787984"/>
    <w:rsid w:val="007901C8"/>
    <w:rsid w:val="00790325"/>
    <w:rsid w:val="00790B15"/>
    <w:rsid w:val="00791157"/>
    <w:rsid w:val="0079178A"/>
    <w:rsid w:val="00791B0D"/>
    <w:rsid w:val="00791B9C"/>
    <w:rsid w:val="00791C69"/>
    <w:rsid w:val="00791FBE"/>
    <w:rsid w:val="00792230"/>
    <w:rsid w:val="007923FD"/>
    <w:rsid w:val="00792474"/>
    <w:rsid w:val="00792A28"/>
    <w:rsid w:val="00792A39"/>
    <w:rsid w:val="00792B84"/>
    <w:rsid w:val="00792D55"/>
    <w:rsid w:val="00792D77"/>
    <w:rsid w:val="007931D6"/>
    <w:rsid w:val="007936D2"/>
    <w:rsid w:val="00793A3A"/>
    <w:rsid w:val="00793B33"/>
    <w:rsid w:val="00793FDD"/>
    <w:rsid w:val="00794C69"/>
    <w:rsid w:val="007950DE"/>
    <w:rsid w:val="0079551D"/>
    <w:rsid w:val="00795C2D"/>
    <w:rsid w:val="00795E84"/>
    <w:rsid w:val="00796004"/>
    <w:rsid w:val="007963D4"/>
    <w:rsid w:val="00796454"/>
    <w:rsid w:val="007968F0"/>
    <w:rsid w:val="00796ABC"/>
    <w:rsid w:val="00796D23"/>
    <w:rsid w:val="00797176"/>
    <w:rsid w:val="0079730D"/>
    <w:rsid w:val="00797383"/>
    <w:rsid w:val="00797449"/>
    <w:rsid w:val="0079791D"/>
    <w:rsid w:val="00797DA5"/>
    <w:rsid w:val="007A0DF5"/>
    <w:rsid w:val="007A16D6"/>
    <w:rsid w:val="007A1BF0"/>
    <w:rsid w:val="007A2418"/>
    <w:rsid w:val="007A26FD"/>
    <w:rsid w:val="007A289D"/>
    <w:rsid w:val="007A2A20"/>
    <w:rsid w:val="007A2AC4"/>
    <w:rsid w:val="007A30E9"/>
    <w:rsid w:val="007A3191"/>
    <w:rsid w:val="007A324F"/>
    <w:rsid w:val="007A35CE"/>
    <w:rsid w:val="007A372F"/>
    <w:rsid w:val="007A39D4"/>
    <w:rsid w:val="007A3B5C"/>
    <w:rsid w:val="007A3CAC"/>
    <w:rsid w:val="007A3D66"/>
    <w:rsid w:val="007A3D9E"/>
    <w:rsid w:val="007A3F31"/>
    <w:rsid w:val="007A47D0"/>
    <w:rsid w:val="007A48A7"/>
    <w:rsid w:val="007A4A1C"/>
    <w:rsid w:val="007A4C2B"/>
    <w:rsid w:val="007A54FF"/>
    <w:rsid w:val="007A556C"/>
    <w:rsid w:val="007A5819"/>
    <w:rsid w:val="007A5A93"/>
    <w:rsid w:val="007A5ED3"/>
    <w:rsid w:val="007A5F4C"/>
    <w:rsid w:val="007A5FE7"/>
    <w:rsid w:val="007A6285"/>
    <w:rsid w:val="007A644D"/>
    <w:rsid w:val="007A64CD"/>
    <w:rsid w:val="007A6907"/>
    <w:rsid w:val="007A6B9A"/>
    <w:rsid w:val="007A6BD8"/>
    <w:rsid w:val="007A71DD"/>
    <w:rsid w:val="007A73DA"/>
    <w:rsid w:val="007A7427"/>
    <w:rsid w:val="007A7491"/>
    <w:rsid w:val="007A7570"/>
    <w:rsid w:val="007A78D0"/>
    <w:rsid w:val="007B002C"/>
    <w:rsid w:val="007B0130"/>
    <w:rsid w:val="007B0294"/>
    <w:rsid w:val="007B0584"/>
    <w:rsid w:val="007B0646"/>
    <w:rsid w:val="007B068A"/>
    <w:rsid w:val="007B0A8A"/>
    <w:rsid w:val="007B1D9E"/>
    <w:rsid w:val="007B1DEC"/>
    <w:rsid w:val="007B1E44"/>
    <w:rsid w:val="007B231E"/>
    <w:rsid w:val="007B273C"/>
    <w:rsid w:val="007B290B"/>
    <w:rsid w:val="007B2AAC"/>
    <w:rsid w:val="007B2D1D"/>
    <w:rsid w:val="007B303B"/>
    <w:rsid w:val="007B3AA7"/>
    <w:rsid w:val="007B3DBF"/>
    <w:rsid w:val="007B3F49"/>
    <w:rsid w:val="007B43DC"/>
    <w:rsid w:val="007B440E"/>
    <w:rsid w:val="007B4881"/>
    <w:rsid w:val="007B4DED"/>
    <w:rsid w:val="007B4E73"/>
    <w:rsid w:val="007B4F2B"/>
    <w:rsid w:val="007B4FB8"/>
    <w:rsid w:val="007B5096"/>
    <w:rsid w:val="007B542E"/>
    <w:rsid w:val="007B57B3"/>
    <w:rsid w:val="007B5A29"/>
    <w:rsid w:val="007B5EAB"/>
    <w:rsid w:val="007B625A"/>
    <w:rsid w:val="007B63E4"/>
    <w:rsid w:val="007B647F"/>
    <w:rsid w:val="007B649E"/>
    <w:rsid w:val="007B65FC"/>
    <w:rsid w:val="007B6BCF"/>
    <w:rsid w:val="007B6C4E"/>
    <w:rsid w:val="007B7088"/>
    <w:rsid w:val="007B7929"/>
    <w:rsid w:val="007B7A98"/>
    <w:rsid w:val="007B7E9D"/>
    <w:rsid w:val="007B7FD1"/>
    <w:rsid w:val="007C0122"/>
    <w:rsid w:val="007C021A"/>
    <w:rsid w:val="007C09A6"/>
    <w:rsid w:val="007C0C69"/>
    <w:rsid w:val="007C0E1A"/>
    <w:rsid w:val="007C0FE4"/>
    <w:rsid w:val="007C181E"/>
    <w:rsid w:val="007C183F"/>
    <w:rsid w:val="007C19E3"/>
    <w:rsid w:val="007C1D88"/>
    <w:rsid w:val="007C2161"/>
    <w:rsid w:val="007C22E1"/>
    <w:rsid w:val="007C29A0"/>
    <w:rsid w:val="007C2A3B"/>
    <w:rsid w:val="007C2A45"/>
    <w:rsid w:val="007C2E18"/>
    <w:rsid w:val="007C2F57"/>
    <w:rsid w:val="007C33DA"/>
    <w:rsid w:val="007C3594"/>
    <w:rsid w:val="007C3AE0"/>
    <w:rsid w:val="007C3D36"/>
    <w:rsid w:val="007C3FE1"/>
    <w:rsid w:val="007C4176"/>
    <w:rsid w:val="007C43AD"/>
    <w:rsid w:val="007C4511"/>
    <w:rsid w:val="007C4685"/>
    <w:rsid w:val="007C4C60"/>
    <w:rsid w:val="007C4E26"/>
    <w:rsid w:val="007C4E69"/>
    <w:rsid w:val="007C4F7E"/>
    <w:rsid w:val="007C593C"/>
    <w:rsid w:val="007C65C6"/>
    <w:rsid w:val="007C65D9"/>
    <w:rsid w:val="007C6629"/>
    <w:rsid w:val="007C6640"/>
    <w:rsid w:val="007C66BA"/>
    <w:rsid w:val="007C66C1"/>
    <w:rsid w:val="007C6708"/>
    <w:rsid w:val="007C6A0B"/>
    <w:rsid w:val="007C6D68"/>
    <w:rsid w:val="007C6EF7"/>
    <w:rsid w:val="007C7066"/>
    <w:rsid w:val="007C73E9"/>
    <w:rsid w:val="007C757B"/>
    <w:rsid w:val="007D0585"/>
    <w:rsid w:val="007D0638"/>
    <w:rsid w:val="007D085C"/>
    <w:rsid w:val="007D0A97"/>
    <w:rsid w:val="007D1091"/>
    <w:rsid w:val="007D11F0"/>
    <w:rsid w:val="007D142D"/>
    <w:rsid w:val="007D1836"/>
    <w:rsid w:val="007D1979"/>
    <w:rsid w:val="007D1CED"/>
    <w:rsid w:val="007D1D16"/>
    <w:rsid w:val="007D1D20"/>
    <w:rsid w:val="007D1E9A"/>
    <w:rsid w:val="007D1EA0"/>
    <w:rsid w:val="007D1EFF"/>
    <w:rsid w:val="007D2305"/>
    <w:rsid w:val="007D25E9"/>
    <w:rsid w:val="007D3351"/>
    <w:rsid w:val="007D370A"/>
    <w:rsid w:val="007D38D9"/>
    <w:rsid w:val="007D41E0"/>
    <w:rsid w:val="007D43B8"/>
    <w:rsid w:val="007D4CC2"/>
    <w:rsid w:val="007D50FE"/>
    <w:rsid w:val="007D5300"/>
    <w:rsid w:val="007D5536"/>
    <w:rsid w:val="007D56D1"/>
    <w:rsid w:val="007D636E"/>
    <w:rsid w:val="007D6685"/>
    <w:rsid w:val="007D6978"/>
    <w:rsid w:val="007D6E27"/>
    <w:rsid w:val="007D74C0"/>
    <w:rsid w:val="007D7D67"/>
    <w:rsid w:val="007E0545"/>
    <w:rsid w:val="007E06AA"/>
    <w:rsid w:val="007E0D33"/>
    <w:rsid w:val="007E1804"/>
    <w:rsid w:val="007E2089"/>
    <w:rsid w:val="007E21DB"/>
    <w:rsid w:val="007E2258"/>
    <w:rsid w:val="007E27EB"/>
    <w:rsid w:val="007E2D10"/>
    <w:rsid w:val="007E2DFF"/>
    <w:rsid w:val="007E37EA"/>
    <w:rsid w:val="007E399D"/>
    <w:rsid w:val="007E3C25"/>
    <w:rsid w:val="007E3C48"/>
    <w:rsid w:val="007E402D"/>
    <w:rsid w:val="007E4771"/>
    <w:rsid w:val="007E4C5B"/>
    <w:rsid w:val="007E4C5C"/>
    <w:rsid w:val="007E4FD7"/>
    <w:rsid w:val="007E5396"/>
    <w:rsid w:val="007E53C8"/>
    <w:rsid w:val="007E5A07"/>
    <w:rsid w:val="007E5A0D"/>
    <w:rsid w:val="007E5BAA"/>
    <w:rsid w:val="007E5C4B"/>
    <w:rsid w:val="007E5E44"/>
    <w:rsid w:val="007E5E53"/>
    <w:rsid w:val="007E67FE"/>
    <w:rsid w:val="007E6D59"/>
    <w:rsid w:val="007E6DF0"/>
    <w:rsid w:val="007E7186"/>
    <w:rsid w:val="007E7246"/>
    <w:rsid w:val="007E7C2D"/>
    <w:rsid w:val="007E7C90"/>
    <w:rsid w:val="007F0124"/>
    <w:rsid w:val="007F0A94"/>
    <w:rsid w:val="007F10F8"/>
    <w:rsid w:val="007F12D5"/>
    <w:rsid w:val="007F14AD"/>
    <w:rsid w:val="007F1890"/>
    <w:rsid w:val="007F1CBA"/>
    <w:rsid w:val="007F21E0"/>
    <w:rsid w:val="007F22AB"/>
    <w:rsid w:val="007F258B"/>
    <w:rsid w:val="007F2B14"/>
    <w:rsid w:val="007F2F1E"/>
    <w:rsid w:val="007F30C5"/>
    <w:rsid w:val="007F3750"/>
    <w:rsid w:val="007F3F1D"/>
    <w:rsid w:val="007F3FE5"/>
    <w:rsid w:val="007F3FEF"/>
    <w:rsid w:val="007F4862"/>
    <w:rsid w:val="007F49AA"/>
    <w:rsid w:val="007F4A7D"/>
    <w:rsid w:val="007F4F99"/>
    <w:rsid w:val="007F5122"/>
    <w:rsid w:val="007F5379"/>
    <w:rsid w:val="007F554C"/>
    <w:rsid w:val="007F55F9"/>
    <w:rsid w:val="007F5969"/>
    <w:rsid w:val="007F5CE4"/>
    <w:rsid w:val="007F5DC3"/>
    <w:rsid w:val="007F5FB9"/>
    <w:rsid w:val="007F6127"/>
    <w:rsid w:val="007F631F"/>
    <w:rsid w:val="007F6613"/>
    <w:rsid w:val="007F6A49"/>
    <w:rsid w:val="007F6BEC"/>
    <w:rsid w:val="007F70AD"/>
    <w:rsid w:val="007F7527"/>
    <w:rsid w:val="007F7796"/>
    <w:rsid w:val="007F7C81"/>
    <w:rsid w:val="007F7CDE"/>
    <w:rsid w:val="0080028E"/>
    <w:rsid w:val="00800325"/>
    <w:rsid w:val="0080069F"/>
    <w:rsid w:val="008007F3"/>
    <w:rsid w:val="00800A47"/>
    <w:rsid w:val="00800A4E"/>
    <w:rsid w:val="0080146B"/>
    <w:rsid w:val="00801828"/>
    <w:rsid w:val="0080187B"/>
    <w:rsid w:val="00801D7F"/>
    <w:rsid w:val="00801DDD"/>
    <w:rsid w:val="00802386"/>
    <w:rsid w:val="008023B5"/>
    <w:rsid w:val="008028E5"/>
    <w:rsid w:val="00802D41"/>
    <w:rsid w:val="0080318F"/>
    <w:rsid w:val="00803792"/>
    <w:rsid w:val="008039D0"/>
    <w:rsid w:val="00803C5D"/>
    <w:rsid w:val="00803D4F"/>
    <w:rsid w:val="008043AC"/>
    <w:rsid w:val="008049D0"/>
    <w:rsid w:val="00804ACA"/>
    <w:rsid w:val="00804B82"/>
    <w:rsid w:val="00804C05"/>
    <w:rsid w:val="00804E54"/>
    <w:rsid w:val="008050A3"/>
    <w:rsid w:val="008054CC"/>
    <w:rsid w:val="00805B5F"/>
    <w:rsid w:val="0080614D"/>
    <w:rsid w:val="0080655D"/>
    <w:rsid w:val="00806EF2"/>
    <w:rsid w:val="00807351"/>
    <w:rsid w:val="008073BD"/>
    <w:rsid w:val="00807765"/>
    <w:rsid w:val="00807A41"/>
    <w:rsid w:val="00807A55"/>
    <w:rsid w:val="00807BE4"/>
    <w:rsid w:val="008104FE"/>
    <w:rsid w:val="008106AC"/>
    <w:rsid w:val="00810715"/>
    <w:rsid w:val="008111BB"/>
    <w:rsid w:val="00811424"/>
    <w:rsid w:val="00811B3B"/>
    <w:rsid w:val="00811BDA"/>
    <w:rsid w:val="00811DBA"/>
    <w:rsid w:val="00811DDC"/>
    <w:rsid w:val="0081313F"/>
    <w:rsid w:val="00813348"/>
    <w:rsid w:val="0081342D"/>
    <w:rsid w:val="008134D5"/>
    <w:rsid w:val="00813657"/>
    <w:rsid w:val="00813B67"/>
    <w:rsid w:val="00813C98"/>
    <w:rsid w:val="00814116"/>
    <w:rsid w:val="008145B1"/>
    <w:rsid w:val="008145D6"/>
    <w:rsid w:val="00814835"/>
    <w:rsid w:val="00814A55"/>
    <w:rsid w:val="00814BEB"/>
    <w:rsid w:val="00814E37"/>
    <w:rsid w:val="00814EA6"/>
    <w:rsid w:val="00815F70"/>
    <w:rsid w:val="00816B19"/>
    <w:rsid w:val="00817250"/>
    <w:rsid w:val="008172EA"/>
    <w:rsid w:val="00817437"/>
    <w:rsid w:val="008175A4"/>
    <w:rsid w:val="0081773B"/>
    <w:rsid w:val="00817C09"/>
    <w:rsid w:val="008201E7"/>
    <w:rsid w:val="00820267"/>
    <w:rsid w:val="008203FF"/>
    <w:rsid w:val="00820453"/>
    <w:rsid w:val="0082097C"/>
    <w:rsid w:val="00820B2A"/>
    <w:rsid w:val="00820C47"/>
    <w:rsid w:val="00820DBB"/>
    <w:rsid w:val="00820EE8"/>
    <w:rsid w:val="00821176"/>
    <w:rsid w:val="00821462"/>
    <w:rsid w:val="008218C4"/>
    <w:rsid w:val="00821982"/>
    <w:rsid w:val="00821CB5"/>
    <w:rsid w:val="00821DC9"/>
    <w:rsid w:val="00821E58"/>
    <w:rsid w:val="0082235C"/>
    <w:rsid w:val="00822421"/>
    <w:rsid w:val="008225A2"/>
    <w:rsid w:val="008226FD"/>
    <w:rsid w:val="008227A3"/>
    <w:rsid w:val="00822C3D"/>
    <w:rsid w:val="00823172"/>
    <w:rsid w:val="00823388"/>
    <w:rsid w:val="00823911"/>
    <w:rsid w:val="008249A5"/>
    <w:rsid w:val="00824A10"/>
    <w:rsid w:val="00824C02"/>
    <w:rsid w:val="00824E60"/>
    <w:rsid w:val="00824E8E"/>
    <w:rsid w:val="00825129"/>
    <w:rsid w:val="0082523C"/>
    <w:rsid w:val="0082581D"/>
    <w:rsid w:val="008259B8"/>
    <w:rsid w:val="00825A8A"/>
    <w:rsid w:val="00825C1D"/>
    <w:rsid w:val="00826151"/>
    <w:rsid w:val="00826E4F"/>
    <w:rsid w:val="00827965"/>
    <w:rsid w:val="008300A3"/>
    <w:rsid w:val="008301BB"/>
    <w:rsid w:val="00830292"/>
    <w:rsid w:val="00830312"/>
    <w:rsid w:val="00830431"/>
    <w:rsid w:val="008307AB"/>
    <w:rsid w:val="0083092C"/>
    <w:rsid w:val="00830A0B"/>
    <w:rsid w:val="00830B15"/>
    <w:rsid w:val="00830BEB"/>
    <w:rsid w:val="00830E38"/>
    <w:rsid w:val="00830E50"/>
    <w:rsid w:val="008311DB"/>
    <w:rsid w:val="008318A8"/>
    <w:rsid w:val="0083192B"/>
    <w:rsid w:val="00831F64"/>
    <w:rsid w:val="00832652"/>
    <w:rsid w:val="00832CAE"/>
    <w:rsid w:val="00833231"/>
    <w:rsid w:val="008335A2"/>
    <w:rsid w:val="00833840"/>
    <w:rsid w:val="00833A58"/>
    <w:rsid w:val="00833D3D"/>
    <w:rsid w:val="0083430C"/>
    <w:rsid w:val="008343E8"/>
    <w:rsid w:val="008344B2"/>
    <w:rsid w:val="00834558"/>
    <w:rsid w:val="00835F47"/>
    <w:rsid w:val="008360FE"/>
    <w:rsid w:val="008363A0"/>
    <w:rsid w:val="0083660F"/>
    <w:rsid w:val="00836914"/>
    <w:rsid w:val="0083696B"/>
    <w:rsid w:val="008412AC"/>
    <w:rsid w:val="00841C9E"/>
    <w:rsid w:val="00841E61"/>
    <w:rsid w:val="00842154"/>
    <w:rsid w:val="0084397D"/>
    <w:rsid w:val="00843DEC"/>
    <w:rsid w:val="00843E97"/>
    <w:rsid w:val="00843F59"/>
    <w:rsid w:val="008440B1"/>
    <w:rsid w:val="008442C6"/>
    <w:rsid w:val="008448DB"/>
    <w:rsid w:val="00844D81"/>
    <w:rsid w:val="00844E54"/>
    <w:rsid w:val="00844F88"/>
    <w:rsid w:val="008451F4"/>
    <w:rsid w:val="0084528C"/>
    <w:rsid w:val="008454C9"/>
    <w:rsid w:val="008455B0"/>
    <w:rsid w:val="0084598B"/>
    <w:rsid w:val="00845C0B"/>
    <w:rsid w:val="00845CBB"/>
    <w:rsid w:val="00845D78"/>
    <w:rsid w:val="00846018"/>
    <w:rsid w:val="00846273"/>
    <w:rsid w:val="00846A29"/>
    <w:rsid w:val="00846CBE"/>
    <w:rsid w:val="00846DF1"/>
    <w:rsid w:val="00846F23"/>
    <w:rsid w:val="0084746E"/>
    <w:rsid w:val="0084748B"/>
    <w:rsid w:val="0084793D"/>
    <w:rsid w:val="00847A02"/>
    <w:rsid w:val="00847ABF"/>
    <w:rsid w:val="00847FA7"/>
    <w:rsid w:val="0085000A"/>
    <w:rsid w:val="00850B16"/>
    <w:rsid w:val="00850CDD"/>
    <w:rsid w:val="00850F7A"/>
    <w:rsid w:val="008518E5"/>
    <w:rsid w:val="00851919"/>
    <w:rsid w:val="00851D42"/>
    <w:rsid w:val="00851EA9"/>
    <w:rsid w:val="00851FAB"/>
    <w:rsid w:val="00852A7C"/>
    <w:rsid w:val="00853416"/>
    <w:rsid w:val="00853A62"/>
    <w:rsid w:val="008543F8"/>
    <w:rsid w:val="0085444A"/>
    <w:rsid w:val="00854651"/>
    <w:rsid w:val="00854654"/>
    <w:rsid w:val="00854798"/>
    <w:rsid w:val="00854964"/>
    <w:rsid w:val="00854A33"/>
    <w:rsid w:val="00854E41"/>
    <w:rsid w:val="008554C7"/>
    <w:rsid w:val="00855660"/>
    <w:rsid w:val="0085571D"/>
    <w:rsid w:val="00855A08"/>
    <w:rsid w:val="00855AA0"/>
    <w:rsid w:val="008566A5"/>
    <w:rsid w:val="008573E8"/>
    <w:rsid w:val="0085753C"/>
    <w:rsid w:val="008606B6"/>
    <w:rsid w:val="0086099C"/>
    <w:rsid w:val="00860B25"/>
    <w:rsid w:val="00860DE0"/>
    <w:rsid w:val="0086113D"/>
    <w:rsid w:val="0086124C"/>
    <w:rsid w:val="008613AB"/>
    <w:rsid w:val="00861E53"/>
    <w:rsid w:val="00862014"/>
    <w:rsid w:val="008622D0"/>
    <w:rsid w:val="0086234C"/>
    <w:rsid w:val="00862571"/>
    <w:rsid w:val="008627D3"/>
    <w:rsid w:val="00862BED"/>
    <w:rsid w:val="00862E30"/>
    <w:rsid w:val="00862EE0"/>
    <w:rsid w:val="00863247"/>
    <w:rsid w:val="0086337F"/>
    <w:rsid w:val="00863705"/>
    <w:rsid w:val="0086383B"/>
    <w:rsid w:val="00863D76"/>
    <w:rsid w:val="00863DAB"/>
    <w:rsid w:val="00863E70"/>
    <w:rsid w:val="008643A1"/>
    <w:rsid w:val="0086452A"/>
    <w:rsid w:val="0086499B"/>
    <w:rsid w:val="00864B9E"/>
    <w:rsid w:val="00864C22"/>
    <w:rsid w:val="00864E19"/>
    <w:rsid w:val="00865308"/>
    <w:rsid w:val="008653D4"/>
    <w:rsid w:val="008655FF"/>
    <w:rsid w:val="00865884"/>
    <w:rsid w:val="00865CA6"/>
    <w:rsid w:val="00865E33"/>
    <w:rsid w:val="00865F8F"/>
    <w:rsid w:val="008660D0"/>
    <w:rsid w:val="00866102"/>
    <w:rsid w:val="008662CE"/>
    <w:rsid w:val="00866534"/>
    <w:rsid w:val="00866D43"/>
    <w:rsid w:val="00867251"/>
    <w:rsid w:val="008672E3"/>
    <w:rsid w:val="0086776F"/>
    <w:rsid w:val="00867B7A"/>
    <w:rsid w:val="00870650"/>
    <w:rsid w:val="00870C20"/>
    <w:rsid w:val="00870E2C"/>
    <w:rsid w:val="0087101E"/>
    <w:rsid w:val="00871B24"/>
    <w:rsid w:val="00872AC7"/>
    <w:rsid w:val="00872B77"/>
    <w:rsid w:val="00872DB4"/>
    <w:rsid w:val="0087318B"/>
    <w:rsid w:val="008733C8"/>
    <w:rsid w:val="00873722"/>
    <w:rsid w:val="008737D3"/>
    <w:rsid w:val="008737DD"/>
    <w:rsid w:val="00873B74"/>
    <w:rsid w:val="00873D14"/>
    <w:rsid w:val="0087410E"/>
    <w:rsid w:val="00874412"/>
    <w:rsid w:val="00874615"/>
    <w:rsid w:val="008748E2"/>
    <w:rsid w:val="00875323"/>
    <w:rsid w:val="00875460"/>
    <w:rsid w:val="008757DA"/>
    <w:rsid w:val="0087595E"/>
    <w:rsid w:val="008759C8"/>
    <w:rsid w:val="008759D8"/>
    <w:rsid w:val="00875AB4"/>
    <w:rsid w:val="00875DD9"/>
    <w:rsid w:val="00875DE6"/>
    <w:rsid w:val="0087628A"/>
    <w:rsid w:val="0087695A"/>
    <w:rsid w:val="00876C35"/>
    <w:rsid w:val="00876D2F"/>
    <w:rsid w:val="00876DD8"/>
    <w:rsid w:val="00876E67"/>
    <w:rsid w:val="00876E93"/>
    <w:rsid w:val="00876EBF"/>
    <w:rsid w:val="00876ECC"/>
    <w:rsid w:val="00877247"/>
    <w:rsid w:val="00877B06"/>
    <w:rsid w:val="00877C4F"/>
    <w:rsid w:val="00877E47"/>
    <w:rsid w:val="008801A6"/>
    <w:rsid w:val="0088069C"/>
    <w:rsid w:val="008809E1"/>
    <w:rsid w:val="00881953"/>
    <w:rsid w:val="00881972"/>
    <w:rsid w:val="008819DF"/>
    <w:rsid w:val="00881A3C"/>
    <w:rsid w:val="00881D95"/>
    <w:rsid w:val="008823F6"/>
    <w:rsid w:val="008826AB"/>
    <w:rsid w:val="00882C09"/>
    <w:rsid w:val="00882C88"/>
    <w:rsid w:val="00882EB1"/>
    <w:rsid w:val="008833EF"/>
    <w:rsid w:val="00883646"/>
    <w:rsid w:val="008836BA"/>
    <w:rsid w:val="0088374C"/>
    <w:rsid w:val="008837FF"/>
    <w:rsid w:val="00883BDE"/>
    <w:rsid w:val="00883CFC"/>
    <w:rsid w:val="00883D1F"/>
    <w:rsid w:val="00883F01"/>
    <w:rsid w:val="008841B7"/>
    <w:rsid w:val="008844E2"/>
    <w:rsid w:val="008851FA"/>
    <w:rsid w:val="00885C35"/>
    <w:rsid w:val="00885E7F"/>
    <w:rsid w:val="00885F2F"/>
    <w:rsid w:val="00885F4E"/>
    <w:rsid w:val="00886227"/>
    <w:rsid w:val="00886C64"/>
    <w:rsid w:val="00886D7B"/>
    <w:rsid w:val="0088723D"/>
    <w:rsid w:val="00887677"/>
    <w:rsid w:val="00887811"/>
    <w:rsid w:val="00887CC7"/>
    <w:rsid w:val="00887F03"/>
    <w:rsid w:val="008904EE"/>
    <w:rsid w:val="008908E5"/>
    <w:rsid w:val="00890957"/>
    <w:rsid w:val="00890A8A"/>
    <w:rsid w:val="00890CE5"/>
    <w:rsid w:val="0089108F"/>
    <w:rsid w:val="008911B5"/>
    <w:rsid w:val="00891C9D"/>
    <w:rsid w:val="008924E9"/>
    <w:rsid w:val="00892571"/>
    <w:rsid w:val="0089261D"/>
    <w:rsid w:val="008928B8"/>
    <w:rsid w:val="00892B99"/>
    <w:rsid w:val="008931F4"/>
    <w:rsid w:val="00893297"/>
    <w:rsid w:val="0089353E"/>
    <w:rsid w:val="00893542"/>
    <w:rsid w:val="00893799"/>
    <w:rsid w:val="00893966"/>
    <w:rsid w:val="00894220"/>
    <w:rsid w:val="00894244"/>
    <w:rsid w:val="00894BAF"/>
    <w:rsid w:val="00894D4A"/>
    <w:rsid w:val="008954B1"/>
    <w:rsid w:val="0089551A"/>
    <w:rsid w:val="008957B0"/>
    <w:rsid w:val="00895C85"/>
    <w:rsid w:val="00895D96"/>
    <w:rsid w:val="00895DEB"/>
    <w:rsid w:val="00896194"/>
    <w:rsid w:val="008966AC"/>
    <w:rsid w:val="00896712"/>
    <w:rsid w:val="00896A3D"/>
    <w:rsid w:val="00896D36"/>
    <w:rsid w:val="00896DCB"/>
    <w:rsid w:val="008971E6"/>
    <w:rsid w:val="0089746F"/>
    <w:rsid w:val="008A012F"/>
    <w:rsid w:val="008A043B"/>
    <w:rsid w:val="008A0698"/>
    <w:rsid w:val="008A09B8"/>
    <w:rsid w:val="008A0DAD"/>
    <w:rsid w:val="008A0F6E"/>
    <w:rsid w:val="008A13AE"/>
    <w:rsid w:val="008A168D"/>
    <w:rsid w:val="008A18DE"/>
    <w:rsid w:val="008A1B93"/>
    <w:rsid w:val="008A1E7D"/>
    <w:rsid w:val="008A2093"/>
    <w:rsid w:val="008A264C"/>
    <w:rsid w:val="008A274F"/>
    <w:rsid w:val="008A27B6"/>
    <w:rsid w:val="008A29D9"/>
    <w:rsid w:val="008A3178"/>
    <w:rsid w:val="008A352A"/>
    <w:rsid w:val="008A361C"/>
    <w:rsid w:val="008A37B5"/>
    <w:rsid w:val="008A3AF5"/>
    <w:rsid w:val="008A3C52"/>
    <w:rsid w:val="008A4974"/>
    <w:rsid w:val="008A4DA6"/>
    <w:rsid w:val="008A4E2C"/>
    <w:rsid w:val="008A5524"/>
    <w:rsid w:val="008A5A91"/>
    <w:rsid w:val="008A5D78"/>
    <w:rsid w:val="008A635D"/>
    <w:rsid w:val="008A64CA"/>
    <w:rsid w:val="008A665E"/>
    <w:rsid w:val="008A685B"/>
    <w:rsid w:val="008A6E39"/>
    <w:rsid w:val="008A6EDC"/>
    <w:rsid w:val="008A703D"/>
    <w:rsid w:val="008A7048"/>
    <w:rsid w:val="008A75C1"/>
    <w:rsid w:val="008A7A20"/>
    <w:rsid w:val="008A7A24"/>
    <w:rsid w:val="008A7C03"/>
    <w:rsid w:val="008A7E00"/>
    <w:rsid w:val="008A7ED1"/>
    <w:rsid w:val="008B024B"/>
    <w:rsid w:val="008B0AB1"/>
    <w:rsid w:val="008B10AC"/>
    <w:rsid w:val="008B11FC"/>
    <w:rsid w:val="008B1514"/>
    <w:rsid w:val="008B156A"/>
    <w:rsid w:val="008B171C"/>
    <w:rsid w:val="008B1865"/>
    <w:rsid w:val="008B1B07"/>
    <w:rsid w:val="008B291A"/>
    <w:rsid w:val="008B29AE"/>
    <w:rsid w:val="008B2ED0"/>
    <w:rsid w:val="008B31D3"/>
    <w:rsid w:val="008B35AC"/>
    <w:rsid w:val="008B3638"/>
    <w:rsid w:val="008B3667"/>
    <w:rsid w:val="008B3761"/>
    <w:rsid w:val="008B3D1D"/>
    <w:rsid w:val="008B464F"/>
    <w:rsid w:val="008B466C"/>
    <w:rsid w:val="008B4979"/>
    <w:rsid w:val="008B4A90"/>
    <w:rsid w:val="008B4A94"/>
    <w:rsid w:val="008B4DC5"/>
    <w:rsid w:val="008B4E64"/>
    <w:rsid w:val="008B4F1A"/>
    <w:rsid w:val="008B535D"/>
    <w:rsid w:val="008B5373"/>
    <w:rsid w:val="008B588A"/>
    <w:rsid w:val="008B5A8C"/>
    <w:rsid w:val="008B5B59"/>
    <w:rsid w:val="008B5BDB"/>
    <w:rsid w:val="008B6243"/>
    <w:rsid w:val="008B64BD"/>
    <w:rsid w:val="008B64DD"/>
    <w:rsid w:val="008B65A2"/>
    <w:rsid w:val="008B65E6"/>
    <w:rsid w:val="008B669D"/>
    <w:rsid w:val="008B6752"/>
    <w:rsid w:val="008B6C64"/>
    <w:rsid w:val="008B6CE8"/>
    <w:rsid w:val="008B6CF4"/>
    <w:rsid w:val="008B70D3"/>
    <w:rsid w:val="008B749F"/>
    <w:rsid w:val="008C0091"/>
    <w:rsid w:val="008C0502"/>
    <w:rsid w:val="008C09A5"/>
    <w:rsid w:val="008C0A98"/>
    <w:rsid w:val="008C0B61"/>
    <w:rsid w:val="008C0D00"/>
    <w:rsid w:val="008C15BA"/>
    <w:rsid w:val="008C180C"/>
    <w:rsid w:val="008C21C0"/>
    <w:rsid w:val="008C2337"/>
    <w:rsid w:val="008C2560"/>
    <w:rsid w:val="008C25E7"/>
    <w:rsid w:val="008C2897"/>
    <w:rsid w:val="008C2D2C"/>
    <w:rsid w:val="008C3230"/>
    <w:rsid w:val="008C3868"/>
    <w:rsid w:val="008C389D"/>
    <w:rsid w:val="008C4CE3"/>
    <w:rsid w:val="008C4E6A"/>
    <w:rsid w:val="008C528B"/>
    <w:rsid w:val="008C5305"/>
    <w:rsid w:val="008C58E6"/>
    <w:rsid w:val="008C603B"/>
    <w:rsid w:val="008C6786"/>
    <w:rsid w:val="008C6847"/>
    <w:rsid w:val="008C6A52"/>
    <w:rsid w:val="008C6A75"/>
    <w:rsid w:val="008C6D9A"/>
    <w:rsid w:val="008C6E3B"/>
    <w:rsid w:val="008C6F6D"/>
    <w:rsid w:val="008C70C3"/>
    <w:rsid w:val="008C72E7"/>
    <w:rsid w:val="008C774D"/>
    <w:rsid w:val="008C79DD"/>
    <w:rsid w:val="008C7F32"/>
    <w:rsid w:val="008D0AFC"/>
    <w:rsid w:val="008D11DC"/>
    <w:rsid w:val="008D1315"/>
    <w:rsid w:val="008D15FA"/>
    <w:rsid w:val="008D1630"/>
    <w:rsid w:val="008D184E"/>
    <w:rsid w:val="008D1E39"/>
    <w:rsid w:val="008D2158"/>
    <w:rsid w:val="008D22AA"/>
    <w:rsid w:val="008D252D"/>
    <w:rsid w:val="008D2670"/>
    <w:rsid w:val="008D271D"/>
    <w:rsid w:val="008D2CDF"/>
    <w:rsid w:val="008D2D97"/>
    <w:rsid w:val="008D2EBE"/>
    <w:rsid w:val="008D3213"/>
    <w:rsid w:val="008D33B9"/>
    <w:rsid w:val="008D33F8"/>
    <w:rsid w:val="008D3949"/>
    <w:rsid w:val="008D446A"/>
    <w:rsid w:val="008D45C7"/>
    <w:rsid w:val="008D4624"/>
    <w:rsid w:val="008D4654"/>
    <w:rsid w:val="008D4818"/>
    <w:rsid w:val="008D482E"/>
    <w:rsid w:val="008D49D6"/>
    <w:rsid w:val="008D4A56"/>
    <w:rsid w:val="008D535E"/>
    <w:rsid w:val="008D54DB"/>
    <w:rsid w:val="008D551F"/>
    <w:rsid w:val="008D566E"/>
    <w:rsid w:val="008D597A"/>
    <w:rsid w:val="008D5BFC"/>
    <w:rsid w:val="008D5C08"/>
    <w:rsid w:val="008D5C6E"/>
    <w:rsid w:val="008D62D6"/>
    <w:rsid w:val="008D62EB"/>
    <w:rsid w:val="008D6381"/>
    <w:rsid w:val="008D65A4"/>
    <w:rsid w:val="008D6669"/>
    <w:rsid w:val="008D6A4D"/>
    <w:rsid w:val="008D6BBB"/>
    <w:rsid w:val="008D73B7"/>
    <w:rsid w:val="008D7A63"/>
    <w:rsid w:val="008D7C56"/>
    <w:rsid w:val="008D7CE1"/>
    <w:rsid w:val="008D7DA8"/>
    <w:rsid w:val="008D7FDA"/>
    <w:rsid w:val="008E03DC"/>
    <w:rsid w:val="008E07AA"/>
    <w:rsid w:val="008E084C"/>
    <w:rsid w:val="008E0D2D"/>
    <w:rsid w:val="008E124E"/>
    <w:rsid w:val="008E13EE"/>
    <w:rsid w:val="008E2573"/>
    <w:rsid w:val="008E275F"/>
    <w:rsid w:val="008E2809"/>
    <w:rsid w:val="008E29C4"/>
    <w:rsid w:val="008E2A58"/>
    <w:rsid w:val="008E2C8B"/>
    <w:rsid w:val="008E2DC5"/>
    <w:rsid w:val="008E35E4"/>
    <w:rsid w:val="008E3811"/>
    <w:rsid w:val="008E38E3"/>
    <w:rsid w:val="008E3C4B"/>
    <w:rsid w:val="008E438C"/>
    <w:rsid w:val="008E43DB"/>
    <w:rsid w:val="008E45EC"/>
    <w:rsid w:val="008E46EA"/>
    <w:rsid w:val="008E4731"/>
    <w:rsid w:val="008E4BDF"/>
    <w:rsid w:val="008E4C07"/>
    <w:rsid w:val="008E509A"/>
    <w:rsid w:val="008E51F0"/>
    <w:rsid w:val="008E533F"/>
    <w:rsid w:val="008E5838"/>
    <w:rsid w:val="008E5EDA"/>
    <w:rsid w:val="008E5F76"/>
    <w:rsid w:val="008E609D"/>
    <w:rsid w:val="008E6B7D"/>
    <w:rsid w:val="008E7550"/>
    <w:rsid w:val="008E7CCF"/>
    <w:rsid w:val="008F03A3"/>
    <w:rsid w:val="008F040C"/>
    <w:rsid w:val="008F048E"/>
    <w:rsid w:val="008F05B7"/>
    <w:rsid w:val="008F06AB"/>
    <w:rsid w:val="008F083D"/>
    <w:rsid w:val="008F08D3"/>
    <w:rsid w:val="008F0BEB"/>
    <w:rsid w:val="008F0D41"/>
    <w:rsid w:val="008F1669"/>
    <w:rsid w:val="008F1773"/>
    <w:rsid w:val="008F1F50"/>
    <w:rsid w:val="008F202E"/>
    <w:rsid w:val="008F231A"/>
    <w:rsid w:val="008F2670"/>
    <w:rsid w:val="008F2771"/>
    <w:rsid w:val="008F2CD8"/>
    <w:rsid w:val="008F2F1E"/>
    <w:rsid w:val="008F2F88"/>
    <w:rsid w:val="008F30F1"/>
    <w:rsid w:val="008F3306"/>
    <w:rsid w:val="008F34EA"/>
    <w:rsid w:val="008F3A4A"/>
    <w:rsid w:val="008F3AAA"/>
    <w:rsid w:val="008F3F89"/>
    <w:rsid w:val="008F4284"/>
    <w:rsid w:val="008F4AB8"/>
    <w:rsid w:val="008F4B23"/>
    <w:rsid w:val="008F4BF1"/>
    <w:rsid w:val="008F4EE5"/>
    <w:rsid w:val="008F5058"/>
    <w:rsid w:val="008F5088"/>
    <w:rsid w:val="008F5167"/>
    <w:rsid w:val="008F5B95"/>
    <w:rsid w:val="008F5E83"/>
    <w:rsid w:val="008F5EDD"/>
    <w:rsid w:val="008F5F17"/>
    <w:rsid w:val="008F6191"/>
    <w:rsid w:val="008F66F3"/>
    <w:rsid w:val="008F68D7"/>
    <w:rsid w:val="008F6900"/>
    <w:rsid w:val="008F6EC7"/>
    <w:rsid w:val="008F6EE0"/>
    <w:rsid w:val="008F7168"/>
    <w:rsid w:val="008F7986"/>
    <w:rsid w:val="008F7B19"/>
    <w:rsid w:val="008F7DC2"/>
    <w:rsid w:val="009005BE"/>
    <w:rsid w:val="009007FD"/>
    <w:rsid w:val="00900BAE"/>
    <w:rsid w:val="00900C8B"/>
    <w:rsid w:val="00901417"/>
    <w:rsid w:val="00901486"/>
    <w:rsid w:val="00901730"/>
    <w:rsid w:val="00901770"/>
    <w:rsid w:val="009017BC"/>
    <w:rsid w:val="009017E0"/>
    <w:rsid w:val="0090184C"/>
    <w:rsid w:val="00901B65"/>
    <w:rsid w:val="009024B5"/>
    <w:rsid w:val="00902668"/>
    <w:rsid w:val="00902E92"/>
    <w:rsid w:val="00902F9E"/>
    <w:rsid w:val="00903048"/>
    <w:rsid w:val="0090311E"/>
    <w:rsid w:val="00903550"/>
    <w:rsid w:val="009036CB"/>
    <w:rsid w:val="00903824"/>
    <w:rsid w:val="009038D7"/>
    <w:rsid w:val="00903D45"/>
    <w:rsid w:val="00903FCA"/>
    <w:rsid w:val="00903FF6"/>
    <w:rsid w:val="00904355"/>
    <w:rsid w:val="00904457"/>
    <w:rsid w:val="00904706"/>
    <w:rsid w:val="00904A35"/>
    <w:rsid w:val="00904A66"/>
    <w:rsid w:val="00904B6F"/>
    <w:rsid w:val="00904D64"/>
    <w:rsid w:val="009051B6"/>
    <w:rsid w:val="009051E1"/>
    <w:rsid w:val="0090588A"/>
    <w:rsid w:val="009058E9"/>
    <w:rsid w:val="009059D5"/>
    <w:rsid w:val="00905CDC"/>
    <w:rsid w:val="00905E3D"/>
    <w:rsid w:val="00905E85"/>
    <w:rsid w:val="00905F3C"/>
    <w:rsid w:val="0090600A"/>
    <w:rsid w:val="0090627A"/>
    <w:rsid w:val="00906B56"/>
    <w:rsid w:val="00906C5B"/>
    <w:rsid w:val="009070AA"/>
    <w:rsid w:val="0090765F"/>
    <w:rsid w:val="00907680"/>
    <w:rsid w:val="00907719"/>
    <w:rsid w:val="00907BD3"/>
    <w:rsid w:val="0091006B"/>
    <w:rsid w:val="0091038F"/>
    <w:rsid w:val="00910503"/>
    <w:rsid w:val="00910700"/>
    <w:rsid w:val="009109DD"/>
    <w:rsid w:val="00910CF0"/>
    <w:rsid w:val="009114FB"/>
    <w:rsid w:val="00911B55"/>
    <w:rsid w:val="00911E11"/>
    <w:rsid w:val="009121CF"/>
    <w:rsid w:val="0091226D"/>
    <w:rsid w:val="009127D8"/>
    <w:rsid w:val="00912A3A"/>
    <w:rsid w:val="00912B94"/>
    <w:rsid w:val="0091329E"/>
    <w:rsid w:val="00913A99"/>
    <w:rsid w:val="0091400C"/>
    <w:rsid w:val="00914894"/>
    <w:rsid w:val="00914A96"/>
    <w:rsid w:val="00914AA2"/>
    <w:rsid w:val="00915EC0"/>
    <w:rsid w:val="00916187"/>
    <w:rsid w:val="00916322"/>
    <w:rsid w:val="009166C7"/>
    <w:rsid w:val="00916F00"/>
    <w:rsid w:val="00917021"/>
    <w:rsid w:val="0091721F"/>
    <w:rsid w:val="00917310"/>
    <w:rsid w:val="00917720"/>
    <w:rsid w:val="00917C1C"/>
    <w:rsid w:val="00917D17"/>
    <w:rsid w:val="00917DBA"/>
    <w:rsid w:val="009202F4"/>
    <w:rsid w:val="009204CB"/>
    <w:rsid w:val="00920EA1"/>
    <w:rsid w:val="00921634"/>
    <w:rsid w:val="00921657"/>
    <w:rsid w:val="00921A54"/>
    <w:rsid w:val="00921BCC"/>
    <w:rsid w:val="00921C65"/>
    <w:rsid w:val="00921C77"/>
    <w:rsid w:val="00921D8A"/>
    <w:rsid w:val="00921F30"/>
    <w:rsid w:val="00921F8B"/>
    <w:rsid w:val="00922097"/>
    <w:rsid w:val="00922413"/>
    <w:rsid w:val="00922A27"/>
    <w:rsid w:val="00923186"/>
    <w:rsid w:val="0092366F"/>
    <w:rsid w:val="009236A3"/>
    <w:rsid w:val="0092378C"/>
    <w:rsid w:val="009238E0"/>
    <w:rsid w:val="0092390F"/>
    <w:rsid w:val="00923F5C"/>
    <w:rsid w:val="00923FF8"/>
    <w:rsid w:val="00924043"/>
    <w:rsid w:val="009241F5"/>
    <w:rsid w:val="00924252"/>
    <w:rsid w:val="00925130"/>
    <w:rsid w:val="0092537E"/>
    <w:rsid w:val="0092553E"/>
    <w:rsid w:val="0092577A"/>
    <w:rsid w:val="00925B34"/>
    <w:rsid w:val="00925B75"/>
    <w:rsid w:val="00925BF3"/>
    <w:rsid w:val="00925D00"/>
    <w:rsid w:val="00926051"/>
    <w:rsid w:val="00926482"/>
    <w:rsid w:val="009266C5"/>
    <w:rsid w:val="009269A9"/>
    <w:rsid w:val="00926BAF"/>
    <w:rsid w:val="00927280"/>
    <w:rsid w:val="0092741A"/>
    <w:rsid w:val="0092764B"/>
    <w:rsid w:val="009278C6"/>
    <w:rsid w:val="00927C45"/>
    <w:rsid w:val="00927CA3"/>
    <w:rsid w:val="009300C6"/>
    <w:rsid w:val="009300E7"/>
    <w:rsid w:val="00930613"/>
    <w:rsid w:val="009309A6"/>
    <w:rsid w:val="00930A5F"/>
    <w:rsid w:val="00930E93"/>
    <w:rsid w:val="009311E5"/>
    <w:rsid w:val="00931899"/>
    <w:rsid w:val="00931C54"/>
    <w:rsid w:val="0093241E"/>
    <w:rsid w:val="00932BEC"/>
    <w:rsid w:val="00932C15"/>
    <w:rsid w:val="00933330"/>
    <w:rsid w:val="009336A4"/>
    <w:rsid w:val="0093387B"/>
    <w:rsid w:val="0093414E"/>
    <w:rsid w:val="00934A50"/>
    <w:rsid w:val="00934F10"/>
    <w:rsid w:val="00935494"/>
    <w:rsid w:val="0093574C"/>
    <w:rsid w:val="009359E8"/>
    <w:rsid w:val="00935E55"/>
    <w:rsid w:val="00935F54"/>
    <w:rsid w:val="0093644B"/>
    <w:rsid w:val="009365D0"/>
    <w:rsid w:val="00936D34"/>
    <w:rsid w:val="00936DCC"/>
    <w:rsid w:val="009373D3"/>
    <w:rsid w:val="00937A87"/>
    <w:rsid w:val="00937D05"/>
    <w:rsid w:val="009400B9"/>
    <w:rsid w:val="00940318"/>
    <w:rsid w:val="0094158B"/>
    <w:rsid w:val="009415E1"/>
    <w:rsid w:val="009419A1"/>
    <w:rsid w:val="00941A2E"/>
    <w:rsid w:val="00941B88"/>
    <w:rsid w:val="0094225D"/>
    <w:rsid w:val="00942460"/>
    <w:rsid w:val="00942623"/>
    <w:rsid w:val="009428E6"/>
    <w:rsid w:val="00942B61"/>
    <w:rsid w:val="00942F29"/>
    <w:rsid w:val="00943010"/>
    <w:rsid w:val="00943460"/>
    <w:rsid w:val="00943759"/>
    <w:rsid w:val="00943B89"/>
    <w:rsid w:val="00943BF1"/>
    <w:rsid w:val="00943C9C"/>
    <w:rsid w:val="009447FB"/>
    <w:rsid w:val="00944AC5"/>
    <w:rsid w:val="00944CF4"/>
    <w:rsid w:val="00944F89"/>
    <w:rsid w:val="0094549F"/>
    <w:rsid w:val="00945ECD"/>
    <w:rsid w:val="00945EF1"/>
    <w:rsid w:val="00945F5B"/>
    <w:rsid w:val="00946997"/>
    <w:rsid w:val="00946A34"/>
    <w:rsid w:val="00946C71"/>
    <w:rsid w:val="00946DBC"/>
    <w:rsid w:val="00947463"/>
    <w:rsid w:val="009474EB"/>
    <w:rsid w:val="00947860"/>
    <w:rsid w:val="009478F8"/>
    <w:rsid w:val="00947C23"/>
    <w:rsid w:val="0095072E"/>
    <w:rsid w:val="00950D3F"/>
    <w:rsid w:val="00951AFA"/>
    <w:rsid w:val="00951CF4"/>
    <w:rsid w:val="00951F85"/>
    <w:rsid w:val="0095229B"/>
    <w:rsid w:val="00952811"/>
    <w:rsid w:val="00952ACF"/>
    <w:rsid w:val="00952F3E"/>
    <w:rsid w:val="00953042"/>
    <w:rsid w:val="0095306C"/>
    <w:rsid w:val="00953B87"/>
    <w:rsid w:val="0095447B"/>
    <w:rsid w:val="009545AF"/>
    <w:rsid w:val="009547BE"/>
    <w:rsid w:val="00954EBC"/>
    <w:rsid w:val="00954F0F"/>
    <w:rsid w:val="00955CD0"/>
    <w:rsid w:val="00955D77"/>
    <w:rsid w:val="00955E25"/>
    <w:rsid w:val="00956244"/>
    <w:rsid w:val="009565AD"/>
    <w:rsid w:val="00956607"/>
    <w:rsid w:val="00956CA6"/>
    <w:rsid w:val="00956DB3"/>
    <w:rsid w:val="00957524"/>
    <w:rsid w:val="00957859"/>
    <w:rsid w:val="00957CCC"/>
    <w:rsid w:val="00957CDB"/>
    <w:rsid w:val="00957DA3"/>
    <w:rsid w:val="0096056C"/>
    <w:rsid w:val="00960677"/>
    <w:rsid w:val="00960C2F"/>
    <w:rsid w:val="00961050"/>
    <w:rsid w:val="00961429"/>
    <w:rsid w:val="0096143B"/>
    <w:rsid w:val="00961B92"/>
    <w:rsid w:val="00961E84"/>
    <w:rsid w:val="00962012"/>
    <w:rsid w:val="00962119"/>
    <w:rsid w:val="00962181"/>
    <w:rsid w:val="009623F8"/>
    <w:rsid w:val="00962B7E"/>
    <w:rsid w:val="00962F02"/>
    <w:rsid w:val="00963130"/>
    <w:rsid w:val="00963356"/>
    <w:rsid w:val="00963433"/>
    <w:rsid w:val="00963C84"/>
    <w:rsid w:val="00963CE3"/>
    <w:rsid w:val="009640BD"/>
    <w:rsid w:val="009643CC"/>
    <w:rsid w:val="0096444B"/>
    <w:rsid w:val="0096556B"/>
    <w:rsid w:val="0096589A"/>
    <w:rsid w:val="00965FA6"/>
    <w:rsid w:val="00966F9D"/>
    <w:rsid w:val="0096701A"/>
    <w:rsid w:val="00967250"/>
    <w:rsid w:val="009672A4"/>
    <w:rsid w:val="00967339"/>
    <w:rsid w:val="0096768F"/>
    <w:rsid w:val="00967738"/>
    <w:rsid w:val="009702F3"/>
    <w:rsid w:val="0097039C"/>
    <w:rsid w:val="009706CB"/>
    <w:rsid w:val="009707DB"/>
    <w:rsid w:val="00970A5B"/>
    <w:rsid w:val="00970B40"/>
    <w:rsid w:val="0097116E"/>
    <w:rsid w:val="009713BC"/>
    <w:rsid w:val="00971728"/>
    <w:rsid w:val="0097172B"/>
    <w:rsid w:val="0097177C"/>
    <w:rsid w:val="00971F71"/>
    <w:rsid w:val="0097273B"/>
    <w:rsid w:val="00972826"/>
    <w:rsid w:val="00972BA2"/>
    <w:rsid w:val="00972DA9"/>
    <w:rsid w:val="0097316F"/>
    <w:rsid w:val="0097327B"/>
    <w:rsid w:val="0097337C"/>
    <w:rsid w:val="009734C3"/>
    <w:rsid w:val="009735CA"/>
    <w:rsid w:val="00973A11"/>
    <w:rsid w:val="00973CAC"/>
    <w:rsid w:val="00973EE1"/>
    <w:rsid w:val="00974B1B"/>
    <w:rsid w:val="00974CD0"/>
    <w:rsid w:val="009750D4"/>
    <w:rsid w:val="009750D8"/>
    <w:rsid w:val="00975571"/>
    <w:rsid w:val="00975786"/>
    <w:rsid w:val="00975921"/>
    <w:rsid w:val="009759E5"/>
    <w:rsid w:val="00975B30"/>
    <w:rsid w:val="00975C51"/>
    <w:rsid w:val="00975FB1"/>
    <w:rsid w:val="00976076"/>
    <w:rsid w:val="0097642C"/>
    <w:rsid w:val="009767AD"/>
    <w:rsid w:val="00976A27"/>
    <w:rsid w:val="00976B9E"/>
    <w:rsid w:val="00977371"/>
    <w:rsid w:val="0097749E"/>
    <w:rsid w:val="0097797C"/>
    <w:rsid w:val="00977AC9"/>
    <w:rsid w:val="00977E93"/>
    <w:rsid w:val="00980389"/>
    <w:rsid w:val="0098058A"/>
    <w:rsid w:val="00980E43"/>
    <w:rsid w:val="00980FB7"/>
    <w:rsid w:val="009816DA"/>
    <w:rsid w:val="00981CA6"/>
    <w:rsid w:val="00981EE5"/>
    <w:rsid w:val="0098211D"/>
    <w:rsid w:val="009829D0"/>
    <w:rsid w:val="009832A9"/>
    <w:rsid w:val="00983519"/>
    <w:rsid w:val="00983D0A"/>
    <w:rsid w:val="00983D25"/>
    <w:rsid w:val="009848D1"/>
    <w:rsid w:val="00984B77"/>
    <w:rsid w:val="00984CB1"/>
    <w:rsid w:val="00984EC8"/>
    <w:rsid w:val="00985B5D"/>
    <w:rsid w:val="00985DDB"/>
    <w:rsid w:val="009863BE"/>
    <w:rsid w:val="00986578"/>
    <w:rsid w:val="009867C7"/>
    <w:rsid w:val="00986CAF"/>
    <w:rsid w:val="00987992"/>
    <w:rsid w:val="00987FC6"/>
    <w:rsid w:val="009901B2"/>
    <w:rsid w:val="00990329"/>
    <w:rsid w:val="00990508"/>
    <w:rsid w:val="0099070E"/>
    <w:rsid w:val="009915DD"/>
    <w:rsid w:val="00992629"/>
    <w:rsid w:val="009927D0"/>
    <w:rsid w:val="00992816"/>
    <w:rsid w:val="0099285D"/>
    <w:rsid w:val="00992D20"/>
    <w:rsid w:val="00992D4A"/>
    <w:rsid w:val="00992EE3"/>
    <w:rsid w:val="0099300C"/>
    <w:rsid w:val="0099333B"/>
    <w:rsid w:val="00993660"/>
    <w:rsid w:val="009936B9"/>
    <w:rsid w:val="00993830"/>
    <w:rsid w:val="009938C2"/>
    <w:rsid w:val="00993BC3"/>
    <w:rsid w:val="00993FA8"/>
    <w:rsid w:val="00994089"/>
    <w:rsid w:val="009940AD"/>
    <w:rsid w:val="009941ED"/>
    <w:rsid w:val="009943DD"/>
    <w:rsid w:val="0099441B"/>
    <w:rsid w:val="0099445F"/>
    <w:rsid w:val="00994A69"/>
    <w:rsid w:val="0099532A"/>
    <w:rsid w:val="00995365"/>
    <w:rsid w:val="009958AB"/>
    <w:rsid w:val="0099590E"/>
    <w:rsid w:val="00995B7E"/>
    <w:rsid w:val="00995D72"/>
    <w:rsid w:val="00995EE4"/>
    <w:rsid w:val="00995F4D"/>
    <w:rsid w:val="00996035"/>
    <w:rsid w:val="00996080"/>
    <w:rsid w:val="00996253"/>
    <w:rsid w:val="0099679F"/>
    <w:rsid w:val="009968C7"/>
    <w:rsid w:val="00996C04"/>
    <w:rsid w:val="00996F9F"/>
    <w:rsid w:val="00996FF4"/>
    <w:rsid w:val="00997281"/>
    <w:rsid w:val="009972B0"/>
    <w:rsid w:val="00997CFB"/>
    <w:rsid w:val="00997D54"/>
    <w:rsid w:val="009A02D3"/>
    <w:rsid w:val="009A057B"/>
    <w:rsid w:val="009A069F"/>
    <w:rsid w:val="009A07F4"/>
    <w:rsid w:val="009A0811"/>
    <w:rsid w:val="009A09FB"/>
    <w:rsid w:val="009A106F"/>
    <w:rsid w:val="009A1091"/>
    <w:rsid w:val="009A10E7"/>
    <w:rsid w:val="009A153D"/>
    <w:rsid w:val="009A1598"/>
    <w:rsid w:val="009A194A"/>
    <w:rsid w:val="009A1E37"/>
    <w:rsid w:val="009A2096"/>
    <w:rsid w:val="009A2102"/>
    <w:rsid w:val="009A2628"/>
    <w:rsid w:val="009A28FF"/>
    <w:rsid w:val="009A2A42"/>
    <w:rsid w:val="009A2B20"/>
    <w:rsid w:val="009A2D45"/>
    <w:rsid w:val="009A2D9D"/>
    <w:rsid w:val="009A3264"/>
    <w:rsid w:val="009A37DA"/>
    <w:rsid w:val="009A3FD3"/>
    <w:rsid w:val="009A3FF4"/>
    <w:rsid w:val="009A44AD"/>
    <w:rsid w:val="009A4533"/>
    <w:rsid w:val="009A4654"/>
    <w:rsid w:val="009A47B0"/>
    <w:rsid w:val="009A48DD"/>
    <w:rsid w:val="009A4A1B"/>
    <w:rsid w:val="009A4E4A"/>
    <w:rsid w:val="009A4FB6"/>
    <w:rsid w:val="009A5021"/>
    <w:rsid w:val="009A57BF"/>
    <w:rsid w:val="009A590D"/>
    <w:rsid w:val="009A6072"/>
    <w:rsid w:val="009A62A3"/>
    <w:rsid w:val="009A6B3D"/>
    <w:rsid w:val="009A72CF"/>
    <w:rsid w:val="009A75F6"/>
    <w:rsid w:val="009A7866"/>
    <w:rsid w:val="009A7A42"/>
    <w:rsid w:val="009A7A9A"/>
    <w:rsid w:val="009A7E38"/>
    <w:rsid w:val="009A7ECE"/>
    <w:rsid w:val="009B0095"/>
    <w:rsid w:val="009B07AD"/>
    <w:rsid w:val="009B0F28"/>
    <w:rsid w:val="009B12CF"/>
    <w:rsid w:val="009B1F4C"/>
    <w:rsid w:val="009B21FE"/>
    <w:rsid w:val="009B2A61"/>
    <w:rsid w:val="009B2C6C"/>
    <w:rsid w:val="009B2E3A"/>
    <w:rsid w:val="009B351A"/>
    <w:rsid w:val="009B378C"/>
    <w:rsid w:val="009B3B74"/>
    <w:rsid w:val="009B3B9E"/>
    <w:rsid w:val="009B3BCD"/>
    <w:rsid w:val="009B4677"/>
    <w:rsid w:val="009B4741"/>
    <w:rsid w:val="009B487B"/>
    <w:rsid w:val="009B4C19"/>
    <w:rsid w:val="009B4F1D"/>
    <w:rsid w:val="009B5405"/>
    <w:rsid w:val="009B5E01"/>
    <w:rsid w:val="009B622D"/>
    <w:rsid w:val="009B639B"/>
    <w:rsid w:val="009B63BF"/>
    <w:rsid w:val="009B6F34"/>
    <w:rsid w:val="009B6F6C"/>
    <w:rsid w:val="009B7206"/>
    <w:rsid w:val="009B75AB"/>
    <w:rsid w:val="009B75BE"/>
    <w:rsid w:val="009B76AD"/>
    <w:rsid w:val="009B7BAB"/>
    <w:rsid w:val="009B7E0C"/>
    <w:rsid w:val="009C0221"/>
    <w:rsid w:val="009C022E"/>
    <w:rsid w:val="009C035E"/>
    <w:rsid w:val="009C0A6A"/>
    <w:rsid w:val="009C0C3F"/>
    <w:rsid w:val="009C0E34"/>
    <w:rsid w:val="009C1221"/>
    <w:rsid w:val="009C166F"/>
    <w:rsid w:val="009C1AA1"/>
    <w:rsid w:val="009C1E7B"/>
    <w:rsid w:val="009C20AD"/>
    <w:rsid w:val="009C20CF"/>
    <w:rsid w:val="009C20DA"/>
    <w:rsid w:val="009C27D7"/>
    <w:rsid w:val="009C2909"/>
    <w:rsid w:val="009C2A15"/>
    <w:rsid w:val="009C2B30"/>
    <w:rsid w:val="009C2B3C"/>
    <w:rsid w:val="009C2B62"/>
    <w:rsid w:val="009C30F3"/>
    <w:rsid w:val="009C3741"/>
    <w:rsid w:val="009C3EE8"/>
    <w:rsid w:val="009C3F66"/>
    <w:rsid w:val="009C3FDF"/>
    <w:rsid w:val="009C453E"/>
    <w:rsid w:val="009C47C7"/>
    <w:rsid w:val="009C4A42"/>
    <w:rsid w:val="009C4F36"/>
    <w:rsid w:val="009C4F9E"/>
    <w:rsid w:val="009C516D"/>
    <w:rsid w:val="009C51FC"/>
    <w:rsid w:val="009C55A0"/>
    <w:rsid w:val="009C56B6"/>
    <w:rsid w:val="009C5DE2"/>
    <w:rsid w:val="009C5F2B"/>
    <w:rsid w:val="009C61B7"/>
    <w:rsid w:val="009C6331"/>
    <w:rsid w:val="009C681F"/>
    <w:rsid w:val="009C6FD6"/>
    <w:rsid w:val="009C6FE2"/>
    <w:rsid w:val="009C7BB9"/>
    <w:rsid w:val="009D0286"/>
    <w:rsid w:val="009D0725"/>
    <w:rsid w:val="009D0ED5"/>
    <w:rsid w:val="009D11D1"/>
    <w:rsid w:val="009D129C"/>
    <w:rsid w:val="009D14D8"/>
    <w:rsid w:val="009D167E"/>
    <w:rsid w:val="009D1D9F"/>
    <w:rsid w:val="009D1ED7"/>
    <w:rsid w:val="009D1FCB"/>
    <w:rsid w:val="009D2139"/>
    <w:rsid w:val="009D2567"/>
    <w:rsid w:val="009D25F1"/>
    <w:rsid w:val="009D272B"/>
    <w:rsid w:val="009D2937"/>
    <w:rsid w:val="009D2F74"/>
    <w:rsid w:val="009D329E"/>
    <w:rsid w:val="009D3558"/>
    <w:rsid w:val="009D3C7E"/>
    <w:rsid w:val="009D3D40"/>
    <w:rsid w:val="009D410E"/>
    <w:rsid w:val="009D4255"/>
    <w:rsid w:val="009D43F4"/>
    <w:rsid w:val="009D451B"/>
    <w:rsid w:val="009D4621"/>
    <w:rsid w:val="009D4907"/>
    <w:rsid w:val="009D4D58"/>
    <w:rsid w:val="009D4DF6"/>
    <w:rsid w:val="009D4E03"/>
    <w:rsid w:val="009D5465"/>
    <w:rsid w:val="009D552C"/>
    <w:rsid w:val="009D582C"/>
    <w:rsid w:val="009D59C0"/>
    <w:rsid w:val="009D5AB0"/>
    <w:rsid w:val="009D5AE3"/>
    <w:rsid w:val="009D5B8E"/>
    <w:rsid w:val="009D5F09"/>
    <w:rsid w:val="009D5F94"/>
    <w:rsid w:val="009D6871"/>
    <w:rsid w:val="009D6C1A"/>
    <w:rsid w:val="009D6DE5"/>
    <w:rsid w:val="009D6E04"/>
    <w:rsid w:val="009D70BB"/>
    <w:rsid w:val="009D710F"/>
    <w:rsid w:val="009D75EA"/>
    <w:rsid w:val="009D7A40"/>
    <w:rsid w:val="009D7C7C"/>
    <w:rsid w:val="009D7DFD"/>
    <w:rsid w:val="009D7F6E"/>
    <w:rsid w:val="009E03EB"/>
    <w:rsid w:val="009E041A"/>
    <w:rsid w:val="009E062B"/>
    <w:rsid w:val="009E0815"/>
    <w:rsid w:val="009E0A7C"/>
    <w:rsid w:val="009E0D85"/>
    <w:rsid w:val="009E18B9"/>
    <w:rsid w:val="009E22E2"/>
    <w:rsid w:val="009E2320"/>
    <w:rsid w:val="009E27A3"/>
    <w:rsid w:val="009E2817"/>
    <w:rsid w:val="009E2A0D"/>
    <w:rsid w:val="009E2CE5"/>
    <w:rsid w:val="009E2D5C"/>
    <w:rsid w:val="009E3211"/>
    <w:rsid w:val="009E339D"/>
    <w:rsid w:val="009E3D48"/>
    <w:rsid w:val="009E4294"/>
    <w:rsid w:val="009E4482"/>
    <w:rsid w:val="009E4570"/>
    <w:rsid w:val="009E47FB"/>
    <w:rsid w:val="009E4E27"/>
    <w:rsid w:val="009E4E44"/>
    <w:rsid w:val="009E4F88"/>
    <w:rsid w:val="009E5856"/>
    <w:rsid w:val="009E5AC9"/>
    <w:rsid w:val="009E61FF"/>
    <w:rsid w:val="009E62BB"/>
    <w:rsid w:val="009E63A9"/>
    <w:rsid w:val="009E6431"/>
    <w:rsid w:val="009E65B2"/>
    <w:rsid w:val="009E6BE7"/>
    <w:rsid w:val="009E6DE0"/>
    <w:rsid w:val="009E76D9"/>
    <w:rsid w:val="009E7CE2"/>
    <w:rsid w:val="009F018F"/>
    <w:rsid w:val="009F16E7"/>
    <w:rsid w:val="009F1778"/>
    <w:rsid w:val="009F2249"/>
    <w:rsid w:val="009F28D5"/>
    <w:rsid w:val="009F30FD"/>
    <w:rsid w:val="009F3236"/>
    <w:rsid w:val="009F32A9"/>
    <w:rsid w:val="009F32B5"/>
    <w:rsid w:val="009F364F"/>
    <w:rsid w:val="009F369E"/>
    <w:rsid w:val="009F3772"/>
    <w:rsid w:val="009F38EC"/>
    <w:rsid w:val="009F39EB"/>
    <w:rsid w:val="009F3BD2"/>
    <w:rsid w:val="009F3C95"/>
    <w:rsid w:val="009F3CDC"/>
    <w:rsid w:val="009F3DFA"/>
    <w:rsid w:val="009F42EB"/>
    <w:rsid w:val="009F42F8"/>
    <w:rsid w:val="009F4690"/>
    <w:rsid w:val="009F4C62"/>
    <w:rsid w:val="009F4F59"/>
    <w:rsid w:val="009F50AE"/>
    <w:rsid w:val="009F5124"/>
    <w:rsid w:val="009F5271"/>
    <w:rsid w:val="009F530E"/>
    <w:rsid w:val="009F537F"/>
    <w:rsid w:val="009F54F9"/>
    <w:rsid w:val="009F5537"/>
    <w:rsid w:val="009F5724"/>
    <w:rsid w:val="009F5BC3"/>
    <w:rsid w:val="009F5C05"/>
    <w:rsid w:val="009F5D5E"/>
    <w:rsid w:val="009F6012"/>
    <w:rsid w:val="009F60BB"/>
    <w:rsid w:val="009F614C"/>
    <w:rsid w:val="009F6360"/>
    <w:rsid w:val="009F67EE"/>
    <w:rsid w:val="009F6801"/>
    <w:rsid w:val="009F6868"/>
    <w:rsid w:val="009F6949"/>
    <w:rsid w:val="009F69BC"/>
    <w:rsid w:val="009F718B"/>
    <w:rsid w:val="009F7329"/>
    <w:rsid w:val="009F772B"/>
    <w:rsid w:val="00A002E6"/>
    <w:rsid w:val="00A009EB"/>
    <w:rsid w:val="00A009F5"/>
    <w:rsid w:val="00A00E3C"/>
    <w:rsid w:val="00A010AE"/>
    <w:rsid w:val="00A01228"/>
    <w:rsid w:val="00A02497"/>
    <w:rsid w:val="00A02779"/>
    <w:rsid w:val="00A027F4"/>
    <w:rsid w:val="00A02839"/>
    <w:rsid w:val="00A028F1"/>
    <w:rsid w:val="00A02B6B"/>
    <w:rsid w:val="00A033A9"/>
    <w:rsid w:val="00A033CA"/>
    <w:rsid w:val="00A035A7"/>
    <w:rsid w:val="00A03A7D"/>
    <w:rsid w:val="00A03BD6"/>
    <w:rsid w:val="00A03FCF"/>
    <w:rsid w:val="00A0425E"/>
    <w:rsid w:val="00A04395"/>
    <w:rsid w:val="00A04560"/>
    <w:rsid w:val="00A04698"/>
    <w:rsid w:val="00A04808"/>
    <w:rsid w:val="00A0497F"/>
    <w:rsid w:val="00A05A0E"/>
    <w:rsid w:val="00A05E33"/>
    <w:rsid w:val="00A06134"/>
    <w:rsid w:val="00A0626F"/>
    <w:rsid w:val="00A06721"/>
    <w:rsid w:val="00A0680F"/>
    <w:rsid w:val="00A06905"/>
    <w:rsid w:val="00A06C3B"/>
    <w:rsid w:val="00A06ECA"/>
    <w:rsid w:val="00A06F50"/>
    <w:rsid w:val="00A07954"/>
    <w:rsid w:val="00A07C2E"/>
    <w:rsid w:val="00A10173"/>
    <w:rsid w:val="00A101E4"/>
    <w:rsid w:val="00A10687"/>
    <w:rsid w:val="00A1069E"/>
    <w:rsid w:val="00A107B8"/>
    <w:rsid w:val="00A10B77"/>
    <w:rsid w:val="00A115C4"/>
    <w:rsid w:val="00A11925"/>
    <w:rsid w:val="00A12053"/>
    <w:rsid w:val="00A1230B"/>
    <w:rsid w:val="00A12371"/>
    <w:rsid w:val="00A12B59"/>
    <w:rsid w:val="00A12C23"/>
    <w:rsid w:val="00A12E6A"/>
    <w:rsid w:val="00A13245"/>
    <w:rsid w:val="00A13B83"/>
    <w:rsid w:val="00A13E3F"/>
    <w:rsid w:val="00A14A06"/>
    <w:rsid w:val="00A14A75"/>
    <w:rsid w:val="00A14E35"/>
    <w:rsid w:val="00A14FA9"/>
    <w:rsid w:val="00A1534E"/>
    <w:rsid w:val="00A1553A"/>
    <w:rsid w:val="00A15681"/>
    <w:rsid w:val="00A15A01"/>
    <w:rsid w:val="00A15BD7"/>
    <w:rsid w:val="00A15D30"/>
    <w:rsid w:val="00A16606"/>
    <w:rsid w:val="00A16898"/>
    <w:rsid w:val="00A169B8"/>
    <w:rsid w:val="00A16AA2"/>
    <w:rsid w:val="00A16BA8"/>
    <w:rsid w:val="00A16D96"/>
    <w:rsid w:val="00A1750F"/>
    <w:rsid w:val="00A1799C"/>
    <w:rsid w:val="00A17B9F"/>
    <w:rsid w:val="00A17E4F"/>
    <w:rsid w:val="00A17E98"/>
    <w:rsid w:val="00A17EAD"/>
    <w:rsid w:val="00A203F0"/>
    <w:rsid w:val="00A2045D"/>
    <w:rsid w:val="00A20A21"/>
    <w:rsid w:val="00A20AAB"/>
    <w:rsid w:val="00A20C40"/>
    <w:rsid w:val="00A20E3C"/>
    <w:rsid w:val="00A20EB6"/>
    <w:rsid w:val="00A21559"/>
    <w:rsid w:val="00A21673"/>
    <w:rsid w:val="00A21901"/>
    <w:rsid w:val="00A21B5C"/>
    <w:rsid w:val="00A21D21"/>
    <w:rsid w:val="00A21F27"/>
    <w:rsid w:val="00A2236D"/>
    <w:rsid w:val="00A22CE7"/>
    <w:rsid w:val="00A22EB8"/>
    <w:rsid w:val="00A231FB"/>
    <w:rsid w:val="00A237B7"/>
    <w:rsid w:val="00A238C1"/>
    <w:rsid w:val="00A23BFD"/>
    <w:rsid w:val="00A24097"/>
    <w:rsid w:val="00A24545"/>
    <w:rsid w:val="00A24C59"/>
    <w:rsid w:val="00A252BD"/>
    <w:rsid w:val="00A2589D"/>
    <w:rsid w:val="00A25C05"/>
    <w:rsid w:val="00A25CA6"/>
    <w:rsid w:val="00A25D6F"/>
    <w:rsid w:val="00A25F66"/>
    <w:rsid w:val="00A2617F"/>
    <w:rsid w:val="00A2623F"/>
    <w:rsid w:val="00A2642B"/>
    <w:rsid w:val="00A26B56"/>
    <w:rsid w:val="00A26B8F"/>
    <w:rsid w:val="00A26BD0"/>
    <w:rsid w:val="00A26C64"/>
    <w:rsid w:val="00A26F06"/>
    <w:rsid w:val="00A275B8"/>
    <w:rsid w:val="00A276AE"/>
    <w:rsid w:val="00A27794"/>
    <w:rsid w:val="00A278F0"/>
    <w:rsid w:val="00A27F0B"/>
    <w:rsid w:val="00A301EF"/>
    <w:rsid w:val="00A301F1"/>
    <w:rsid w:val="00A307E5"/>
    <w:rsid w:val="00A311F6"/>
    <w:rsid w:val="00A3129D"/>
    <w:rsid w:val="00A31774"/>
    <w:rsid w:val="00A319FA"/>
    <w:rsid w:val="00A31A37"/>
    <w:rsid w:val="00A31A52"/>
    <w:rsid w:val="00A31F02"/>
    <w:rsid w:val="00A32232"/>
    <w:rsid w:val="00A32255"/>
    <w:rsid w:val="00A32292"/>
    <w:rsid w:val="00A32603"/>
    <w:rsid w:val="00A329C9"/>
    <w:rsid w:val="00A338C2"/>
    <w:rsid w:val="00A338DD"/>
    <w:rsid w:val="00A33A95"/>
    <w:rsid w:val="00A33B8E"/>
    <w:rsid w:val="00A33C48"/>
    <w:rsid w:val="00A341AA"/>
    <w:rsid w:val="00A346C8"/>
    <w:rsid w:val="00A347D7"/>
    <w:rsid w:val="00A34EB6"/>
    <w:rsid w:val="00A3506D"/>
    <w:rsid w:val="00A3539F"/>
    <w:rsid w:val="00A35426"/>
    <w:rsid w:val="00A35688"/>
    <w:rsid w:val="00A356B7"/>
    <w:rsid w:val="00A359D3"/>
    <w:rsid w:val="00A35CFD"/>
    <w:rsid w:val="00A35D7A"/>
    <w:rsid w:val="00A35EC7"/>
    <w:rsid w:val="00A36377"/>
    <w:rsid w:val="00A36398"/>
    <w:rsid w:val="00A36EB7"/>
    <w:rsid w:val="00A36EB8"/>
    <w:rsid w:val="00A3702D"/>
    <w:rsid w:val="00A37062"/>
    <w:rsid w:val="00A371D0"/>
    <w:rsid w:val="00A3743D"/>
    <w:rsid w:val="00A37D4F"/>
    <w:rsid w:val="00A40650"/>
    <w:rsid w:val="00A409CE"/>
    <w:rsid w:val="00A40A75"/>
    <w:rsid w:val="00A40D25"/>
    <w:rsid w:val="00A40E39"/>
    <w:rsid w:val="00A412C1"/>
    <w:rsid w:val="00A413B8"/>
    <w:rsid w:val="00A41BEF"/>
    <w:rsid w:val="00A41E5F"/>
    <w:rsid w:val="00A41FD9"/>
    <w:rsid w:val="00A42502"/>
    <w:rsid w:val="00A4289F"/>
    <w:rsid w:val="00A42A80"/>
    <w:rsid w:val="00A4302E"/>
    <w:rsid w:val="00A43103"/>
    <w:rsid w:val="00A43243"/>
    <w:rsid w:val="00A4385C"/>
    <w:rsid w:val="00A43AF8"/>
    <w:rsid w:val="00A43D62"/>
    <w:rsid w:val="00A43DA6"/>
    <w:rsid w:val="00A4410F"/>
    <w:rsid w:val="00A4444D"/>
    <w:rsid w:val="00A4490A"/>
    <w:rsid w:val="00A4498C"/>
    <w:rsid w:val="00A44D27"/>
    <w:rsid w:val="00A4532A"/>
    <w:rsid w:val="00A4541C"/>
    <w:rsid w:val="00A45841"/>
    <w:rsid w:val="00A45992"/>
    <w:rsid w:val="00A45B6F"/>
    <w:rsid w:val="00A45BCE"/>
    <w:rsid w:val="00A460C9"/>
    <w:rsid w:val="00A46422"/>
    <w:rsid w:val="00A46A8F"/>
    <w:rsid w:val="00A47691"/>
    <w:rsid w:val="00A476A5"/>
    <w:rsid w:val="00A47750"/>
    <w:rsid w:val="00A47B76"/>
    <w:rsid w:val="00A47DA2"/>
    <w:rsid w:val="00A500EF"/>
    <w:rsid w:val="00A501FA"/>
    <w:rsid w:val="00A50705"/>
    <w:rsid w:val="00A507FA"/>
    <w:rsid w:val="00A50A01"/>
    <w:rsid w:val="00A5138E"/>
    <w:rsid w:val="00A51727"/>
    <w:rsid w:val="00A517B3"/>
    <w:rsid w:val="00A51932"/>
    <w:rsid w:val="00A519EC"/>
    <w:rsid w:val="00A51EAA"/>
    <w:rsid w:val="00A521CE"/>
    <w:rsid w:val="00A52275"/>
    <w:rsid w:val="00A52656"/>
    <w:rsid w:val="00A52962"/>
    <w:rsid w:val="00A529CD"/>
    <w:rsid w:val="00A52C7B"/>
    <w:rsid w:val="00A52C8B"/>
    <w:rsid w:val="00A5310F"/>
    <w:rsid w:val="00A5315B"/>
    <w:rsid w:val="00A532AB"/>
    <w:rsid w:val="00A53390"/>
    <w:rsid w:val="00A53760"/>
    <w:rsid w:val="00A53782"/>
    <w:rsid w:val="00A53978"/>
    <w:rsid w:val="00A53C2D"/>
    <w:rsid w:val="00A53CE3"/>
    <w:rsid w:val="00A53DEE"/>
    <w:rsid w:val="00A54C8F"/>
    <w:rsid w:val="00A54D3E"/>
    <w:rsid w:val="00A54E54"/>
    <w:rsid w:val="00A552BA"/>
    <w:rsid w:val="00A552FC"/>
    <w:rsid w:val="00A5534B"/>
    <w:rsid w:val="00A55A96"/>
    <w:rsid w:val="00A55B6F"/>
    <w:rsid w:val="00A55CA5"/>
    <w:rsid w:val="00A55E72"/>
    <w:rsid w:val="00A5604E"/>
    <w:rsid w:val="00A560D3"/>
    <w:rsid w:val="00A56295"/>
    <w:rsid w:val="00A56620"/>
    <w:rsid w:val="00A568FC"/>
    <w:rsid w:val="00A56AD2"/>
    <w:rsid w:val="00A578C0"/>
    <w:rsid w:val="00A57B2E"/>
    <w:rsid w:val="00A57C70"/>
    <w:rsid w:val="00A57E1A"/>
    <w:rsid w:val="00A6005C"/>
    <w:rsid w:val="00A601E9"/>
    <w:rsid w:val="00A603A5"/>
    <w:rsid w:val="00A6058E"/>
    <w:rsid w:val="00A60D3D"/>
    <w:rsid w:val="00A60E2D"/>
    <w:rsid w:val="00A60EEB"/>
    <w:rsid w:val="00A610FA"/>
    <w:rsid w:val="00A618FE"/>
    <w:rsid w:val="00A61D79"/>
    <w:rsid w:val="00A62549"/>
    <w:rsid w:val="00A63098"/>
    <w:rsid w:val="00A6353E"/>
    <w:rsid w:val="00A6389F"/>
    <w:rsid w:val="00A6395E"/>
    <w:rsid w:val="00A64300"/>
    <w:rsid w:val="00A64395"/>
    <w:rsid w:val="00A646E8"/>
    <w:rsid w:val="00A64EF6"/>
    <w:rsid w:val="00A658C2"/>
    <w:rsid w:val="00A65BC3"/>
    <w:rsid w:val="00A65EB7"/>
    <w:rsid w:val="00A66104"/>
    <w:rsid w:val="00A661C5"/>
    <w:rsid w:val="00A664E4"/>
    <w:rsid w:val="00A664F7"/>
    <w:rsid w:val="00A66575"/>
    <w:rsid w:val="00A66737"/>
    <w:rsid w:val="00A66884"/>
    <w:rsid w:val="00A66D16"/>
    <w:rsid w:val="00A67760"/>
    <w:rsid w:val="00A679F0"/>
    <w:rsid w:val="00A67B39"/>
    <w:rsid w:val="00A67BD0"/>
    <w:rsid w:val="00A67E9D"/>
    <w:rsid w:val="00A701A3"/>
    <w:rsid w:val="00A705F5"/>
    <w:rsid w:val="00A708D6"/>
    <w:rsid w:val="00A70B80"/>
    <w:rsid w:val="00A70D0B"/>
    <w:rsid w:val="00A70DA5"/>
    <w:rsid w:val="00A70E37"/>
    <w:rsid w:val="00A70EE1"/>
    <w:rsid w:val="00A7102C"/>
    <w:rsid w:val="00A71287"/>
    <w:rsid w:val="00A71732"/>
    <w:rsid w:val="00A71793"/>
    <w:rsid w:val="00A71882"/>
    <w:rsid w:val="00A727B8"/>
    <w:rsid w:val="00A729F9"/>
    <w:rsid w:val="00A72AE6"/>
    <w:rsid w:val="00A72C08"/>
    <w:rsid w:val="00A73174"/>
    <w:rsid w:val="00A734DA"/>
    <w:rsid w:val="00A7366C"/>
    <w:rsid w:val="00A737A8"/>
    <w:rsid w:val="00A73B97"/>
    <w:rsid w:val="00A73D01"/>
    <w:rsid w:val="00A73E28"/>
    <w:rsid w:val="00A73F3C"/>
    <w:rsid w:val="00A74056"/>
    <w:rsid w:val="00A74126"/>
    <w:rsid w:val="00A7467E"/>
    <w:rsid w:val="00A75241"/>
    <w:rsid w:val="00A752E2"/>
    <w:rsid w:val="00A753B7"/>
    <w:rsid w:val="00A754CE"/>
    <w:rsid w:val="00A7574E"/>
    <w:rsid w:val="00A75F95"/>
    <w:rsid w:val="00A760D1"/>
    <w:rsid w:val="00A764A4"/>
    <w:rsid w:val="00A76520"/>
    <w:rsid w:val="00A76723"/>
    <w:rsid w:val="00A76950"/>
    <w:rsid w:val="00A76CCD"/>
    <w:rsid w:val="00A76D17"/>
    <w:rsid w:val="00A76EA8"/>
    <w:rsid w:val="00A76FC1"/>
    <w:rsid w:val="00A76FE2"/>
    <w:rsid w:val="00A7725A"/>
    <w:rsid w:val="00A77355"/>
    <w:rsid w:val="00A7787C"/>
    <w:rsid w:val="00A77A94"/>
    <w:rsid w:val="00A801B4"/>
    <w:rsid w:val="00A80623"/>
    <w:rsid w:val="00A80881"/>
    <w:rsid w:val="00A809FE"/>
    <w:rsid w:val="00A81051"/>
    <w:rsid w:val="00A8184C"/>
    <w:rsid w:val="00A81A23"/>
    <w:rsid w:val="00A81A9C"/>
    <w:rsid w:val="00A81D65"/>
    <w:rsid w:val="00A81F69"/>
    <w:rsid w:val="00A82272"/>
    <w:rsid w:val="00A825D2"/>
    <w:rsid w:val="00A82A68"/>
    <w:rsid w:val="00A82E9D"/>
    <w:rsid w:val="00A82EE1"/>
    <w:rsid w:val="00A82FA5"/>
    <w:rsid w:val="00A833FA"/>
    <w:rsid w:val="00A837F6"/>
    <w:rsid w:val="00A838EC"/>
    <w:rsid w:val="00A839AA"/>
    <w:rsid w:val="00A8410F"/>
    <w:rsid w:val="00A84ADF"/>
    <w:rsid w:val="00A84DA6"/>
    <w:rsid w:val="00A84DBA"/>
    <w:rsid w:val="00A84DF8"/>
    <w:rsid w:val="00A85007"/>
    <w:rsid w:val="00A85023"/>
    <w:rsid w:val="00A85196"/>
    <w:rsid w:val="00A853EE"/>
    <w:rsid w:val="00A857FA"/>
    <w:rsid w:val="00A85D89"/>
    <w:rsid w:val="00A85E2C"/>
    <w:rsid w:val="00A85E70"/>
    <w:rsid w:val="00A86216"/>
    <w:rsid w:val="00A8626B"/>
    <w:rsid w:val="00A86541"/>
    <w:rsid w:val="00A86659"/>
    <w:rsid w:val="00A8684B"/>
    <w:rsid w:val="00A869E7"/>
    <w:rsid w:val="00A86A47"/>
    <w:rsid w:val="00A86C53"/>
    <w:rsid w:val="00A87957"/>
    <w:rsid w:val="00A87A26"/>
    <w:rsid w:val="00A87D77"/>
    <w:rsid w:val="00A87E58"/>
    <w:rsid w:val="00A900F9"/>
    <w:rsid w:val="00A906BB"/>
    <w:rsid w:val="00A90C94"/>
    <w:rsid w:val="00A912CA"/>
    <w:rsid w:val="00A91372"/>
    <w:rsid w:val="00A913FB"/>
    <w:rsid w:val="00A917FF"/>
    <w:rsid w:val="00A918BB"/>
    <w:rsid w:val="00A91BA4"/>
    <w:rsid w:val="00A9220C"/>
    <w:rsid w:val="00A92717"/>
    <w:rsid w:val="00A92857"/>
    <w:rsid w:val="00A92A95"/>
    <w:rsid w:val="00A92B9F"/>
    <w:rsid w:val="00A92DD6"/>
    <w:rsid w:val="00A930BB"/>
    <w:rsid w:val="00A93EFA"/>
    <w:rsid w:val="00A94A79"/>
    <w:rsid w:val="00A94D05"/>
    <w:rsid w:val="00A94DD8"/>
    <w:rsid w:val="00A94DED"/>
    <w:rsid w:val="00A94E2A"/>
    <w:rsid w:val="00A95074"/>
    <w:rsid w:val="00A954EA"/>
    <w:rsid w:val="00A9560C"/>
    <w:rsid w:val="00A95A0C"/>
    <w:rsid w:val="00A95B69"/>
    <w:rsid w:val="00A95D69"/>
    <w:rsid w:val="00A9649B"/>
    <w:rsid w:val="00A965F9"/>
    <w:rsid w:val="00A96D84"/>
    <w:rsid w:val="00A9735B"/>
    <w:rsid w:val="00A973D7"/>
    <w:rsid w:val="00A979BD"/>
    <w:rsid w:val="00A97C0B"/>
    <w:rsid w:val="00A97CFD"/>
    <w:rsid w:val="00AA08D0"/>
    <w:rsid w:val="00AA0CCA"/>
    <w:rsid w:val="00AA0CFD"/>
    <w:rsid w:val="00AA0D23"/>
    <w:rsid w:val="00AA0D6D"/>
    <w:rsid w:val="00AA0E53"/>
    <w:rsid w:val="00AA0EAA"/>
    <w:rsid w:val="00AA1CE4"/>
    <w:rsid w:val="00AA200E"/>
    <w:rsid w:val="00AA251F"/>
    <w:rsid w:val="00AA27EB"/>
    <w:rsid w:val="00AA3084"/>
    <w:rsid w:val="00AA3158"/>
    <w:rsid w:val="00AA4696"/>
    <w:rsid w:val="00AA46A9"/>
    <w:rsid w:val="00AA46BE"/>
    <w:rsid w:val="00AA4C5E"/>
    <w:rsid w:val="00AA4C7E"/>
    <w:rsid w:val="00AA5163"/>
    <w:rsid w:val="00AA523B"/>
    <w:rsid w:val="00AA58EF"/>
    <w:rsid w:val="00AA590D"/>
    <w:rsid w:val="00AA59DD"/>
    <w:rsid w:val="00AA61D2"/>
    <w:rsid w:val="00AA6234"/>
    <w:rsid w:val="00AA641A"/>
    <w:rsid w:val="00AA685C"/>
    <w:rsid w:val="00AA6F74"/>
    <w:rsid w:val="00AA72A6"/>
    <w:rsid w:val="00AA7A3C"/>
    <w:rsid w:val="00AA7A76"/>
    <w:rsid w:val="00AA7A8C"/>
    <w:rsid w:val="00AA7D4B"/>
    <w:rsid w:val="00AB001A"/>
    <w:rsid w:val="00AB018C"/>
    <w:rsid w:val="00AB01AC"/>
    <w:rsid w:val="00AB0489"/>
    <w:rsid w:val="00AB0C97"/>
    <w:rsid w:val="00AB0D52"/>
    <w:rsid w:val="00AB0FA1"/>
    <w:rsid w:val="00AB10FC"/>
    <w:rsid w:val="00AB14D7"/>
    <w:rsid w:val="00AB19CD"/>
    <w:rsid w:val="00AB217D"/>
    <w:rsid w:val="00AB25F7"/>
    <w:rsid w:val="00AB28F0"/>
    <w:rsid w:val="00AB2C77"/>
    <w:rsid w:val="00AB2D40"/>
    <w:rsid w:val="00AB2D41"/>
    <w:rsid w:val="00AB3049"/>
    <w:rsid w:val="00AB35DB"/>
    <w:rsid w:val="00AB3D4E"/>
    <w:rsid w:val="00AB3F6D"/>
    <w:rsid w:val="00AB4363"/>
    <w:rsid w:val="00AB4643"/>
    <w:rsid w:val="00AB468C"/>
    <w:rsid w:val="00AB4B85"/>
    <w:rsid w:val="00AB4F1F"/>
    <w:rsid w:val="00AB5984"/>
    <w:rsid w:val="00AB5CA1"/>
    <w:rsid w:val="00AB5D69"/>
    <w:rsid w:val="00AB5DCB"/>
    <w:rsid w:val="00AB653F"/>
    <w:rsid w:val="00AB6E10"/>
    <w:rsid w:val="00AB72AD"/>
    <w:rsid w:val="00AB7B80"/>
    <w:rsid w:val="00AC1296"/>
    <w:rsid w:val="00AC12E6"/>
    <w:rsid w:val="00AC1B87"/>
    <w:rsid w:val="00AC27AA"/>
    <w:rsid w:val="00AC2D38"/>
    <w:rsid w:val="00AC3AD3"/>
    <w:rsid w:val="00AC3F6F"/>
    <w:rsid w:val="00AC435B"/>
    <w:rsid w:val="00AC4A9D"/>
    <w:rsid w:val="00AC4DC7"/>
    <w:rsid w:val="00AC4FEF"/>
    <w:rsid w:val="00AC5B2B"/>
    <w:rsid w:val="00AC5B81"/>
    <w:rsid w:val="00AC5D42"/>
    <w:rsid w:val="00AC5E17"/>
    <w:rsid w:val="00AC633D"/>
    <w:rsid w:val="00AC69DD"/>
    <w:rsid w:val="00AC6B77"/>
    <w:rsid w:val="00AC6C2E"/>
    <w:rsid w:val="00AC6DBA"/>
    <w:rsid w:val="00AC706C"/>
    <w:rsid w:val="00AC7426"/>
    <w:rsid w:val="00AC7705"/>
    <w:rsid w:val="00AC7C61"/>
    <w:rsid w:val="00AC7DE8"/>
    <w:rsid w:val="00AD014F"/>
    <w:rsid w:val="00AD01B5"/>
    <w:rsid w:val="00AD067C"/>
    <w:rsid w:val="00AD0971"/>
    <w:rsid w:val="00AD0B57"/>
    <w:rsid w:val="00AD0E54"/>
    <w:rsid w:val="00AD0F91"/>
    <w:rsid w:val="00AD1204"/>
    <w:rsid w:val="00AD1618"/>
    <w:rsid w:val="00AD178F"/>
    <w:rsid w:val="00AD17AA"/>
    <w:rsid w:val="00AD17F8"/>
    <w:rsid w:val="00AD1AB0"/>
    <w:rsid w:val="00AD20BE"/>
    <w:rsid w:val="00AD2107"/>
    <w:rsid w:val="00AD228E"/>
    <w:rsid w:val="00AD299E"/>
    <w:rsid w:val="00AD2CB5"/>
    <w:rsid w:val="00AD2F41"/>
    <w:rsid w:val="00AD3412"/>
    <w:rsid w:val="00AD36B7"/>
    <w:rsid w:val="00AD4156"/>
    <w:rsid w:val="00AD4324"/>
    <w:rsid w:val="00AD4897"/>
    <w:rsid w:val="00AD4950"/>
    <w:rsid w:val="00AD4966"/>
    <w:rsid w:val="00AD4AA1"/>
    <w:rsid w:val="00AD4DEE"/>
    <w:rsid w:val="00AD53EE"/>
    <w:rsid w:val="00AD559A"/>
    <w:rsid w:val="00AD5B8E"/>
    <w:rsid w:val="00AD633F"/>
    <w:rsid w:val="00AD6834"/>
    <w:rsid w:val="00AD693B"/>
    <w:rsid w:val="00AD6AC9"/>
    <w:rsid w:val="00AD6B16"/>
    <w:rsid w:val="00AD6D90"/>
    <w:rsid w:val="00AD6E37"/>
    <w:rsid w:val="00AD74B8"/>
    <w:rsid w:val="00AD7C18"/>
    <w:rsid w:val="00AE0149"/>
    <w:rsid w:val="00AE0523"/>
    <w:rsid w:val="00AE05C1"/>
    <w:rsid w:val="00AE0C3D"/>
    <w:rsid w:val="00AE0EAE"/>
    <w:rsid w:val="00AE10C5"/>
    <w:rsid w:val="00AE11A9"/>
    <w:rsid w:val="00AE13DD"/>
    <w:rsid w:val="00AE1438"/>
    <w:rsid w:val="00AE17EE"/>
    <w:rsid w:val="00AE1A85"/>
    <w:rsid w:val="00AE1AF3"/>
    <w:rsid w:val="00AE227E"/>
    <w:rsid w:val="00AE251D"/>
    <w:rsid w:val="00AE28C6"/>
    <w:rsid w:val="00AE2D7A"/>
    <w:rsid w:val="00AE2DFA"/>
    <w:rsid w:val="00AE2EED"/>
    <w:rsid w:val="00AE303E"/>
    <w:rsid w:val="00AE384A"/>
    <w:rsid w:val="00AE3DDF"/>
    <w:rsid w:val="00AE3E53"/>
    <w:rsid w:val="00AE4079"/>
    <w:rsid w:val="00AE41DD"/>
    <w:rsid w:val="00AE437B"/>
    <w:rsid w:val="00AE4404"/>
    <w:rsid w:val="00AE44C7"/>
    <w:rsid w:val="00AE48FF"/>
    <w:rsid w:val="00AE4963"/>
    <w:rsid w:val="00AE518E"/>
    <w:rsid w:val="00AE5210"/>
    <w:rsid w:val="00AE526D"/>
    <w:rsid w:val="00AE52A7"/>
    <w:rsid w:val="00AE55B0"/>
    <w:rsid w:val="00AE5C99"/>
    <w:rsid w:val="00AE5D7C"/>
    <w:rsid w:val="00AE613E"/>
    <w:rsid w:val="00AE6247"/>
    <w:rsid w:val="00AE6673"/>
    <w:rsid w:val="00AE6955"/>
    <w:rsid w:val="00AE7519"/>
    <w:rsid w:val="00AE77F7"/>
    <w:rsid w:val="00AE7A89"/>
    <w:rsid w:val="00AE7AA9"/>
    <w:rsid w:val="00AE7E32"/>
    <w:rsid w:val="00AE7FA1"/>
    <w:rsid w:val="00AF0168"/>
    <w:rsid w:val="00AF09E8"/>
    <w:rsid w:val="00AF0A8F"/>
    <w:rsid w:val="00AF0C93"/>
    <w:rsid w:val="00AF0D8A"/>
    <w:rsid w:val="00AF0F27"/>
    <w:rsid w:val="00AF1111"/>
    <w:rsid w:val="00AF11CF"/>
    <w:rsid w:val="00AF1207"/>
    <w:rsid w:val="00AF1E40"/>
    <w:rsid w:val="00AF1F6D"/>
    <w:rsid w:val="00AF221C"/>
    <w:rsid w:val="00AF28BB"/>
    <w:rsid w:val="00AF29BA"/>
    <w:rsid w:val="00AF2A78"/>
    <w:rsid w:val="00AF2C8E"/>
    <w:rsid w:val="00AF2D5C"/>
    <w:rsid w:val="00AF3458"/>
    <w:rsid w:val="00AF34EF"/>
    <w:rsid w:val="00AF3859"/>
    <w:rsid w:val="00AF38AC"/>
    <w:rsid w:val="00AF3936"/>
    <w:rsid w:val="00AF3970"/>
    <w:rsid w:val="00AF3F5A"/>
    <w:rsid w:val="00AF4802"/>
    <w:rsid w:val="00AF4AA7"/>
    <w:rsid w:val="00AF4B92"/>
    <w:rsid w:val="00AF4E58"/>
    <w:rsid w:val="00AF4F5A"/>
    <w:rsid w:val="00AF4F69"/>
    <w:rsid w:val="00AF5293"/>
    <w:rsid w:val="00AF5982"/>
    <w:rsid w:val="00AF5D11"/>
    <w:rsid w:val="00AF6021"/>
    <w:rsid w:val="00AF633E"/>
    <w:rsid w:val="00AF6389"/>
    <w:rsid w:val="00AF64F2"/>
    <w:rsid w:val="00AF652F"/>
    <w:rsid w:val="00AF6603"/>
    <w:rsid w:val="00AF6698"/>
    <w:rsid w:val="00AF67EC"/>
    <w:rsid w:val="00AF7246"/>
    <w:rsid w:val="00AF7325"/>
    <w:rsid w:val="00AF7486"/>
    <w:rsid w:val="00AF7909"/>
    <w:rsid w:val="00AF7D4B"/>
    <w:rsid w:val="00B014C9"/>
    <w:rsid w:val="00B0197B"/>
    <w:rsid w:val="00B01D18"/>
    <w:rsid w:val="00B01E8A"/>
    <w:rsid w:val="00B01FCD"/>
    <w:rsid w:val="00B02151"/>
    <w:rsid w:val="00B02759"/>
    <w:rsid w:val="00B02E46"/>
    <w:rsid w:val="00B0313E"/>
    <w:rsid w:val="00B031A9"/>
    <w:rsid w:val="00B038C2"/>
    <w:rsid w:val="00B040EA"/>
    <w:rsid w:val="00B041C1"/>
    <w:rsid w:val="00B0463B"/>
    <w:rsid w:val="00B04F15"/>
    <w:rsid w:val="00B04F90"/>
    <w:rsid w:val="00B052DE"/>
    <w:rsid w:val="00B05D3D"/>
    <w:rsid w:val="00B05F05"/>
    <w:rsid w:val="00B063DD"/>
    <w:rsid w:val="00B06508"/>
    <w:rsid w:val="00B06538"/>
    <w:rsid w:val="00B06788"/>
    <w:rsid w:val="00B068A8"/>
    <w:rsid w:val="00B071E0"/>
    <w:rsid w:val="00B078D3"/>
    <w:rsid w:val="00B07CBF"/>
    <w:rsid w:val="00B102A5"/>
    <w:rsid w:val="00B10679"/>
    <w:rsid w:val="00B10D0C"/>
    <w:rsid w:val="00B10F54"/>
    <w:rsid w:val="00B1144D"/>
    <w:rsid w:val="00B11538"/>
    <w:rsid w:val="00B11663"/>
    <w:rsid w:val="00B1176B"/>
    <w:rsid w:val="00B11A39"/>
    <w:rsid w:val="00B11C2E"/>
    <w:rsid w:val="00B126FB"/>
    <w:rsid w:val="00B12C08"/>
    <w:rsid w:val="00B12C47"/>
    <w:rsid w:val="00B12E85"/>
    <w:rsid w:val="00B13081"/>
    <w:rsid w:val="00B13212"/>
    <w:rsid w:val="00B13505"/>
    <w:rsid w:val="00B13A90"/>
    <w:rsid w:val="00B13D98"/>
    <w:rsid w:val="00B13DD2"/>
    <w:rsid w:val="00B1407A"/>
    <w:rsid w:val="00B1479A"/>
    <w:rsid w:val="00B14B76"/>
    <w:rsid w:val="00B14EDA"/>
    <w:rsid w:val="00B15433"/>
    <w:rsid w:val="00B15AA3"/>
    <w:rsid w:val="00B15BF2"/>
    <w:rsid w:val="00B15D67"/>
    <w:rsid w:val="00B15F7B"/>
    <w:rsid w:val="00B16451"/>
    <w:rsid w:val="00B1648A"/>
    <w:rsid w:val="00B164DB"/>
    <w:rsid w:val="00B16C7D"/>
    <w:rsid w:val="00B16E0D"/>
    <w:rsid w:val="00B16FA3"/>
    <w:rsid w:val="00B179B6"/>
    <w:rsid w:val="00B17DF7"/>
    <w:rsid w:val="00B17E2D"/>
    <w:rsid w:val="00B17F3B"/>
    <w:rsid w:val="00B200C0"/>
    <w:rsid w:val="00B20450"/>
    <w:rsid w:val="00B20981"/>
    <w:rsid w:val="00B219C8"/>
    <w:rsid w:val="00B219E4"/>
    <w:rsid w:val="00B21C78"/>
    <w:rsid w:val="00B21E74"/>
    <w:rsid w:val="00B21F31"/>
    <w:rsid w:val="00B21F74"/>
    <w:rsid w:val="00B2275C"/>
    <w:rsid w:val="00B227A6"/>
    <w:rsid w:val="00B23356"/>
    <w:rsid w:val="00B2353E"/>
    <w:rsid w:val="00B236C9"/>
    <w:rsid w:val="00B23817"/>
    <w:rsid w:val="00B2393A"/>
    <w:rsid w:val="00B23A52"/>
    <w:rsid w:val="00B23BAB"/>
    <w:rsid w:val="00B23F96"/>
    <w:rsid w:val="00B2400E"/>
    <w:rsid w:val="00B241CB"/>
    <w:rsid w:val="00B24A36"/>
    <w:rsid w:val="00B2555A"/>
    <w:rsid w:val="00B25642"/>
    <w:rsid w:val="00B25650"/>
    <w:rsid w:val="00B25EA4"/>
    <w:rsid w:val="00B25EB1"/>
    <w:rsid w:val="00B262F1"/>
    <w:rsid w:val="00B26614"/>
    <w:rsid w:val="00B26982"/>
    <w:rsid w:val="00B26B19"/>
    <w:rsid w:val="00B26CF6"/>
    <w:rsid w:val="00B2710C"/>
    <w:rsid w:val="00B27191"/>
    <w:rsid w:val="00B271F5"/>
    <w:rsid w:val="00B27526"/>
    <w:rsid w:val="00B27584"/>
    <w:rsid w:val="00B27664"/>
    <w:rsid w:val="00B27805"/>
    <w:rsid w:val="00B279CE"/>
    <w:rsid w:val="00B30070"/>
    <w:rsid w:val="00B30266"/>
    <w:rsid w:val="00B3027B"/>
    <w:rsid w:val="00B30462"/>
    <w:rsid w:val="00B30A29"/>
    <w:rsid w:val="00B30A7E"/>
    <w:rsid w:val="00B31309"/>
    <w:rsid w:val="00B315B2"/>
    <w:rsid w:val="00B318D1"/>
    <w:rsid w:val="00B320E8"/>
    <w:rsid w:val="00B324D8"/>
    <w:rsid w:val="00B3292D"/>
    <w:rsid w:val="00B32CA2"/>
    <w:rsid w:val="00B32E5B"/>
    <w:rsid w:val="00B33263"/>
    <w:rsid w:val="00B332A2"/>
    <w:rsid w:val="00B33C56"/>
    <w:rsid w:val="00B34309"/>
    <w:rsid w:val="00B34628"/>
    <w:rsid w:val="00B346BA"/>
    <w:rsid w:val="00B348D5"/>
    <w:rsid w:val="00B34BDA"/>
    <w:rsid w:val="00B34D6E"/>
    <w:rsid w:val="00B34E19"/>
    <w:rsid w:val="00B34FF6"/>
    <w:rsid w:val="00B35074"/>
    <w:rsid w:val="00B3533E"/>
    <w:rsid w:val="00B3563D"/>
    <w:rsid w:val="00B35DAA"/>
    <w:rsid w:val="00B35EC8"/>
    <w:rsid w:val="00B35FA9"/>
    <w:rsid w:val="00B36840"/>
    <w:rsid w:val="00B36F32"/>
    <w:rsid w:val="00B3793C"/>
    <w:rsid w:val="00B3797B"/>
    <w:rsid w:val="00B402E9"/>
    <w:rsid w:val="00B40340"/>
    <w:rsid w:val="00B4034C"/>
    <w:rsid w:val="00B405C9"/>
    <w:rsid w:val="00B4069B"/>
    <w:rsid w:val="00B40860"/>
    <w:rsid w:val="00B40BE0"/>
    <w:rsid w:val="00B40F97"/>
    <w:rsid w:val="00B414DD"/>
    <w:rsid w:val="00B41584"/>
    <w:rsid w:val="00B41A75"/>
    <w:rsid w:val="00B41AA9"/>
    <w:rsid w:val="00B41DEF"/>
    <w:rsid w:val="00B42540"/>
    <w:rsid w:val="00B42592"/>
    <w:rsid w:val="00B425B1"/>
    <w:rsid w:val="00B42679"/>
    <w:rsid w:val="00B426F6"/>
    <w:rsid w:val="00B42772"/>
    <w:rsid w:val="00B42BC1"/>
    <w:rsid w:val="00B42CD2"/>
    <w:rsid w:val="00B42E65"/>
    <w:rsid w:val="00B42FFB"/>
    <w:rsid w:val="00B4309E"/>
    <w:rsid w:val="00B431D1"/>
    <w:rsid w:val="00B44894"/>
    <w:rsid w:val="00B45192"/>
    <w:rsid w:val="00B451B0"/>
    <w:rsid w:val="00B45206"/>
    <w:rsid w:val="00B453FE"/>
    <w:rsid w:val="00B456F2"/>
    <w:rsid w:val="00B46064"/>
    <w:rsid w:val="00B4670E"/>
    <w:rsid w:val="00B467A3"/>
    <w:rsid w:val="00B46873"/>
    <w:rsid w:val="00B46936"/>
    <w:rsid w:val="00B473B3"/>
    <w:rsid w:val="00B4751A"/>
    <w:rsid w:val="00B4788B"/>
    <w:rsid w:val="00B47C84"/>
    <w:rsid w:val="00B47E9D"/>
    <w:rsid w:val="00B503E4"/>
    <w:rsid w:val="00B5066D"/>
    <w:rsid w:val="00B51107"/>
    <w:rsid w:val="00B5170E"/>
    <w:rsid w:val="00B51809"/>
    <w:rsid w:val="00B51968"/>
    <w:rsid w:val="00B523A5"/>
    <w:rsid w:val="00B5276C"/>
    <w:rsid w:val="00B52AFB"/>
    <w:rsid w:val="00B52CB4"/>
    <w:rsid w:val="00B533C9"/>
    <w:rsid w:val="00B53702"/>
    <w:rsid w:val="00B53A89"/>
    <w:rsid w:val="00B54054"/>
    <w:rsid w:val="00B540D0"/>
    <w:rsid w:val="00B545CB"/>
    <w:rsid w:val="00B5469B"/>
    <w:rsid w:val="00B54718"/>
    <w:rsid w:val="00B54731"/>
    <w:rsid w:val="00B547BA"/>
    <w:rsid w:val="00B547D1"/>
    <w:rsid w:val="00B54A6D"/>
    <w:rsid w:val="00B54BAF"/>
    <w:rsid w:val="00B54D60"/>
    <w:rsid w:val="00B54F72"/>
    <w:rsid w:val="00B552FA"/>
    <w:rsid w:val="00B55FD8"/>
    <w:rsid w:val="00B562A5"/>
    <w:rsid w:val="00B56600"/>
    <w:rsid w:val="00B56884"/>
    <w:rsid w:val="00B56B02"/>
    <w:rsid w:val="00B56DF1"/>
    <w:rsid w:val="00B56FB2"/>
    <w:rsid w:val="00B57A54"/>
    <w:rsid w:val="00B57CF3"/>
    <w:rsid w:val="00B60087"/>
    <w:rsid w:val="00B600DB"/>
    <w:rsid w:val="00B600FF"/>
    <w:rsid w:val="00B601F6"/>
    <w:rsid w:val="00B60681"/>
    <w:rsid w:val="00B60D32"/>
    <w:rsid w:val="00B60E58"/>
    <w:rsid w:val="00B60F85"/>
    <w:rsid w:val="00B61172"/>
    <w:rsid w:val="00B61262"/>
    <w:rsid w:val="00B619AD"/>
    <w:rsid w:val="00B619ED"/>
    <w:rsid w:val="00B61C82"/>
    <w:rsid w:val="00B61E6F"/>
    <w:rsid w:val="00B621AA"/>
    <w:rsid w:val="00B623AD"/>
    <w:rsid w:val="00B6247B"/>
    <w:rsid w:val="00B625B0"/>
    <w:rsid w:val="00B62DC4"/>
    <w:rsid w:val="00B62DD3"/>
    <w:rsid w:val="00B63355"/>
    <w:rsid w:val="00B63443"/>
    <w:rsid w:val="00B63CFB"/>
    <w:rsid w:val="00B65176"/>
    <w:rsid w:val="00B654F4"/>
    <w:rsid w:val="00B65F93"/>
    <w:rsid w:val="00B66299"/>
    <w:rsid w:val="00B6646A"/>
    <w:rsid w:val="00B66BD1"/>
    <w:rsid w:val="00B66EF9"/>
    <w:rsid w:val="00B67215"/>
    <w:rsid w:val="00B672AA"/>
    <w:rsid w:val="00B67BC9"/>
    <w:rsid w:val="00B67C01"/>
    <w:rsid w:val="00B67C15"/>
    <w:rsid w:val="00B67DA8"/>
    <w:rsid w:val="00B700F7"/>
    <w:rsid w:val="00B7023B"/>
    <w:rsid w:val="00B702A2"/>
    <w:rsid w:val="00B702E1"/>
    <w:rsid w:val="00B702EB"/>
    <w:rsid w:val="00B704D8"/>
    <w:rsid w:val="00B70CA0"/>
    <w:rsid w:val="00B70F86"/>
    <w:rsid w:val="00B70FD5"/>
    <w:rsid w:val="00B711BC"/>
    <w:rsid w:val="00B71338"/>
    <w:rsid w:val="00B71399"/>
    <w:rsid w:val="00B715F6"/>
    <w:rsid w:val="00B71E53"/>
    <w:rsid w:val="00B72095"/>
    <w:rsid w:val="00B72173"/>
    <w:rsid w:val="00B721BB"/>
    <w:rsid w:val="00B721E7"/>
    <w:rsid w:val="00B723FB"/>
    <w:rsid w:val="00B72470"/>
    <w:rsid w:val="00B725A6"/>
    <w:rsid w:val="00B7261C"/>
    <w:rsid w:val="00B72CB3"/>
    <w:rsid w:val="00B73014"/>
    <w:rsid w:val="00B73107"/>
    <w:rsid w:val="00B733CC"/>
    <w:rsid w:val="00B735B3"/>
    <w:rsid w:val="00B735BD"/>
    <w:rsid w:val="00B736DD"/>
    <w:rsid w:val="00B73D02"/>
    <w:rsid w:val="00B742B9"/>
    <w:rsid w:val="00B7444E"/>
    <w:rsid w:val="00B74692"/>
    <w:rsid w:val="00B74724"/>
    <w:rsid w:val="00B754F1"/>
    <w:rsid w:val="00B75709"/>
    <w:rsid w:val="00B759A9"/>
    <w:rsid w:val="00B759FF"/>
    <w:rsid w:val="00B75BB9"/>
    <w:rsid w:val="00B75DF3"/>
    <w:rsid w:val="00B75E45"/>
    <w:rsid w:val="00B76575"/>
    <w:rsid w:val="00B765A8"/>
    <w:rsid w:val="00B76708"/>
    <w:rsid w:val="00B768CE"/>
    <w:rsid w:val="00B76DEF"/>
    <w:rsid w:val="00B77029"/>
    <w:rsid w:val="00B7713B"/>
    <w:rsid w:val="00B77651"/>
    <w:rsid w:val="00B777FE"/>
    <w:rsid w:val="00B77DEB"/>
    <w:rsid w:val="00B80145"/>
    <w:rsid w:val="00B8043C"/>
    <w:rsid w:val="00B8067A"/>
    <w:rsid w:val="00B80D9B"/>
    <w:rsid w:val="00B80E13"/>
    <w:rsid w:val="00B80EED"/>
    <w:rsid w:val="00B80F6C"/>
    <w:rsid w:val="00B8146C"/>
    <w:rsid w:val="00B81650"/>
    <w:rsid w:val="00B81B4C"/>
    <w:rsid w:val="00B822B5"/>
    <w:rsid w:val="00B8230F"/>
    <w:rsid w:val="00B82511"/>
    <w:rsid w:val="00B82827"/>
    <w:rsid w:val="00B83246"/>
    <w:rsid w:val="00B83531"/>
    <w:rsid w:val="00B8381E"/>
    <w:rsid w:val="00B83B90"/>
    <w:rsid w:val="00B83B92"/>
    <w:rsid w:val="00B83D44"/>
    <w:rsid w:val="00B8428F"/>
    <w:rsid w:val="00B84BBA"/>
    <w:rsid w:val="00B84FCD"/>
    <w:rsid w:val="00B852E4"/>
    <w:rsid w:val="00B856A1"/>
    <w:rsid w:val="00B85FF8"/>
    <w:rsid w:val="00B8604F"/>
    <w:rsid w:val="00B86242"/>
    <w:rsid w:val="00B86318"/>
    <w:rsid w:val="00B86A44"/>
    <w:rsid w:val="00B86F05"/>
    <w:rsid w:val="00B87511"/>
    <w:rsid w:val="00B8753C"/>
    <w:rsid w:val="00B875F5"/>
    <w:rsid w:val="00B87BB4"/>
    <w:rsid w:val="00B900EC"/>
    <w:rsid w:val="00B909AA"/>
    <w:rsid w:val="00B909E8"/>
    <w:rsid w:val="00B9116F"/>
    <w:rsid w:val="00B91346"/>
    <w:rsid w:val="00B9155C"/>
    <w:rsid w:val="00B91625"/>
    <w:rsid w:val="00B916FC"/>
    <w:rsid w:val="00B9175F"/>
    <w:rsid w:val="00B92110"/>
    <w:rsid w:val="00B921C5"/>
    <w:rsid w:val="00B92515"/>
    <w:rsid w:val="00B92905"/>
    <w:rsid w:val="00B92BE7"/>
    <w:rsid w:val="00B92C00"/>
    <w:rsid w:val="00B92E0D"/>
    <w:rsid w:val="00B93575"/>
    <w:rsid w:val="00B93980"/>
    <w:rsid w:val="00B93B81"/>
    <w:rsid w:val="00B93F80"/>
    <w:rsid w:val="00B94021"/>
    <w:rsid w:val="00B941FA"/>
    <w:rsid w:val="00B948E0"/>
    <w:rsid w:val="00B94A3A"/>
    <w:rsid w:val="00B94C20"/>
    <w:rsid w:val="00B94D59"/>
    <w:rsid w:val="00B94D88"/>
    <w:rsid w:val="00B94F3C"/>
    <w:rsid w:val="00B9522B"/>
    <w:rsid w:val="00B95363"/>
    <w:rsid w:val="00B9583B"/>
    <w:rsid w:val="00B95A00"/>
    <w:rsid w:val="00B95CF2"/>
    <w:rsid w:val="00B960BF"/>
    <w:rsid w:val="00B96452"/>
    <w:rsid w:val="00B964B8"/>
    <w:rsid w:val="00B964D9"/>
    <w:rsid w:val="00B966C8"/>
    <w:rsid w:val="00B96B36"/>
    <w:rsid w:val="00B9741E"/>
    <w:rsid w:val="00B97918"/>
    <w:rsid w:val="00B97B66"/>
    <w:rsid w:val="00B97EB1"/>
    <w:rsid w:val="00BA0392"/>
    <w:rsid w:val="00BA062F"/>
    <w:rsid w:val="00BA064C"/>
    <w:rsid w:val="00BA080D"/>
    <w:rsid w:val="00BA0A6A"/>
    <w:rsid w:val="00BA0B1B"/>
    <w:rsid w:val="00BA0EA6"/>
    <w:rsid w:val="00BA11A6"/>
    <w:rsid w:val="00BA12E3"/>
    <w:rsid w:val="00BA180D"/>
    <w:rsid w:val="00BA18FF"/>
    <w:rsid w:val="00BA1B10"/>
    <w:rsid w:val="00BA1BBE"/>
    <w:rsid w:val="00BA2002"/>
    <w:rsid w:val="00BA20F5"/>
    <w:rsid w:val="00BA212F"/>
    <w:rsid w:val="00BA216A"/>
    <w:rsid w:val="00BA217E"/>
    <w:rsid w:val="00BA257A"/>
    <w:rsid w:val="00BA26FC"/>
    <w:rsid w:val="00BA273C"/>
    <w:rsid w:val="00BA2AAC"/>
    <w:rsid w:val="00BA2B36"/>
    <w:rsid w:val="00BA3366"/>
    <w:rsid w:val="00BA36A5"/>
    <w:rsid w:val="00BA39AC"/>
    <w:rsid w:val="00BA40A9"/>
    <w:rsid w:val="00BA40F8"/>
    <w:rsid w:val="00BA430D"/>
    <w:rsid w:val="00BA430E"/>
    <w:rsid w:val="00BA44B3"/>
    <w:rsid w:val="00BA4765"/>
    <w:rsid w:val="00BA47F2"/>
    <w:rsid w:val="00BA4DB8"/>
    <w:rsid w:val="00BA4F4D"/>
    <w:rsid w:val="00BA4F70"/>
    <w:rsid w:val="00BA4FD2"/>
    <w:rsid w:val="00BA5365"/>
    <w:rsid w:val="00BA5543"/>
    <w:rsid w:val="00BA59CF"/>
    <w:rsid w:val="00BA59DD"/>
    <w:rsid w:val="00BA5A35"/>
    <w:rsid w:val="00BA5AF0"/>
    <w:rsid w:val="00BA5C2C"/>
    <w:rsid w:val="00BA62B6"/>
    <w:rsid w:val="00BA66AF"/>
    <w:rsid w:val="00BA6C33"/>
    <w:rsid w:val="00BA6C38"/>
    <w:rsid w:val="00BA6D38"/>
    <w:rsid w:val="00BA7584"/>
    <w:rsid w:val="00BA7B89"/>
    <w:rsid w:val="00BA7CA0"/>
    <w:rsid w:val="00BA7D39"/>
    <w:rsid w:val="00BA7DD2"/>
    <w:rsid w:val="00BA7E4A"/>
    <w:rsid w:val="00BB0901"/>
    <w:rsid w:val="00BB1946"/>
    <w:rsid w:val="00BB1CEC"/>
    <w:rsid w:val="00BB1CFD"/>
    <w:rsid w:val="00BB1FF6"/>
    <w:rsid w:val="00BB2165"/>
    <w:rsid w:val="00BB244A"/>
    <w:rsid w:val="00BB2669"/>
    <w:rsid w:val="00BB29C1"/>
    <w:rsid w:val="00BB2A5F"/>
    <w:rsid w:val="00BB2CFF"/>
    <w:rsid w:val="00BB2F54"/>
    <w:rsid w:val="00BB3184"/>
    <w:rsid w:val="00BB31C6"/>
    <w:rsid w:val="00BB32F7"/>
    <w:rsid w:val="00BB347B"/>
    <w:rsid w:val="00BB35BC"/>
    <w:rsid w:val="00BB3812"/>
    <w:rsid w:val="00BB3C7C"/>
    <w:rsid w:val="00BB4236"/>
    <w:rsid w:val="00BB4679"/>
    <w:rsid w:val="00BB4789"/>
    <w:rsid w:val="00BB47A3"/>
    <w:rsid w:val="00BB484A"/>
    <w:rsid w:val="00BB4C17"/>
    <w:rsid w:val="00BB50B4"/>
    <w:rsid w:val="00BB5520"/>
    <w:rsid w:val="00BB563F"/>
    <w:rsid w:val="00BB58D6"/>
    <w:rsid w:val="00BB5B7C"/>
    <w:rsid w:val="00BB5D80"/>
    <w:rsid w:val="00BB6173"/>
    <w:rsid w:val="00BB6E9F"/>
    <w:rsid w:val="00BB709D"/>
    <w:rsid w:val="00BB7165"/>
    <w:rsid w:val="00BB7246"/>
    <w:rsid w:val="00BB7870"/>
    <w:rsid w:val="00BB79A4"/>
    <w:rsid w:val="00BB7C69"/>
    <w:rsid w:val="00BB7CD9"/>
    <w:rsid w:val="00BC0289"/>
    <w:rsid w:val="00BC03A8"/>
    <w:rsid w:val="00BC0455"/>
    <w:rsid w:val="00BC062D"/>
    <w:rsid w:val="00BC067A"/>
    <w:rsid w:val="00BC0CC9"/>
    <w:rsid w:val="00BC0F0F"/>
    <w:rsid w:val="00BC12C3"/>
    <w:rsid w:val="00BC1365"/>
    <w:rsid w:val="00BC14CF"/>
    <w:rsid w:val="00BC1565"/>
    <w:rsid w:val="00BC1743"/>
    <w:rsid w:val="00BC1C2C"/>
    <w:rsid w:val="00BC1D84"/>
    <w:rsid w:val="00BC1D98"/>
    <w:rsid w:val="00BC224C"/>
    <w:rsid w:val="00BC22DD"/>
    <w:rsid w:val="00BC24C0"/>
    <w:rsid w:val="00BC26C7"/>
    <w:rsid w:val="00BC28EB"/>
    <w:rsid w:val="00BC33F3"/>
    <w:rsid w:val="00BC3BC8"/>
    <w:rsid w:val="00BC3D16"/>
    <w:rsid w:val="00BC4005"/>
    <w:rsid w:val="00BC486A"/>
    <w:rsid w:val="00BC4998"/>
    <w:rsid w:val="00BC501A"/>
    <w:rsid w:val="00BC5139"/>
    <w:rsid w:val="00BC5322"/>
    <w:rsid w:val="00BC5C00"/>
    <w:rsid w:val="00BC5EBA"/>
    <w:rsid w:val="00BC676E"/>
    <w:rsid w:val="00BC6B61"/>
    <w:rsid w:val="00BC71CF"/>
    <w:rsid w:val="00BC7620"/>
    <w:rsid w:val="00BC7E57"/>
    <w:rsid w:val="00BD0458"/>
    <w:rsid w:val="00BD0522"/>
    <w:rsid w:val="00BD0894"/>
    <w:rsid w:val="00BD13F2"/>
    <w:rsid w:val="00BD1BDD"/>
    <w:rsid w:val="00BD217B"/>
    <w:rsid w:val="00BD2799"/>
    <w:rsid w:val="00BD2CC1"/>
    <w:rsid w:val="00BD2D9D"/>
    <w:rsid w:val="00BD2F6D"/>
    <w:rsid w:val="00BD3357"/>
    <w:rsid w:val="00BD3B01"/>
    <w:rsid w:val="00BD3DAF"/>
    <w:rsid w:val="00BD4198"/>
    <w:rsid w:val="00BD471C"/>
    <w:rsid w:val="00BD4925"/>
    <w:rsid w:val="00BD4DDF"/>
    <w:rsid w:val="00BD514C"/>
    <w:rsid w:val="00BD5165"/>
    <w:rsid w:val="00BD5424"/>
    <w:rsid w:val="00BD548F"/>
    <w:rsid w:val="00BD5877"/>
    <w:rsid w:val="00BD5C5E"/>
    <w:rsid w:val="00BD5D10"/>
    <w:rsid w:val="00BD5EC3"/>
    <w:rsid w:val="00BD5F3D"/>
    <w:rsid w:val="00BD615D"/>
    <w:rsid w:val="00BD62B0"/>
    <w:rsid w:val="00BD64D5"/>
    <w:rsid w:val="00BD6748"/>
    <w:rsid w:val="00BD6918"/>
    <w:rsid w:val="00BD6D67"/>
    <w:rsid w:val="00BD6E1A"/>
    <w:rsid w:val="00BD70EA"/>
    <w:rsid w:val="00BD725D"/>
    <w:rsid w:val="00BD7353"/>
    <w:rsid w:val="00BD7455"/>
    <w:rsid w:val="00BD74F9"/>
    <w:rsid w:val="00BD7569"/>
    <w:rsid w:val="00BD76B1"/>
    <w:rsid w:val="00BD78D9"/>
    <w:rsid w:val="00BD78FA"/>
    <w:rsid w:val="00BD7A88"/>
    <w:rsid w:val="00BD7DC3"/>
    <w:rsid w:val="00BD7F76"/>
    <w:rsid w:val="00BD7FAE"/>
    <w:rsid w:val="00BE0045"/>
    <w:rsid w:val="00BE068D"/>
    <w:rsid w:val="00BE0B14"/>
    <w:rsid w:val="00BE17E3"/>
    <w:rsid w:val="00BE1813"/>
    <w:rsid w:val="00BE1E7E"/>
    <w:rsid w:val="00BE2268"/>
    <w:rsid w:val="00BE28F9"/>
    <w:rsid w:val="00BE36AF"/>
    <w:rsid w:val="00BE3ADD"/>
    <w:rsid w:val="00BE3BC7"/>
    <w:rsid w:val="00BE3EFA"/>
    <w:rsid w:val="00BE403D"/>
    <w:rsid w:val="00BE40D4"/>
    <w:rsid w:val="00BE4364"/>
    <w:rsid w:val="00BE4BFD"/>
    <w:rsid w:val="00BE50F6"/>
    <w:rsid w:val="00BE58E7"/>
    <w:rsid w:val="00BE59F6"/>
    <w:rsid w:val="00BE5A0D"/>
    <w:rsid w:val="00BE5E7A"/>
    <w:rsid w:val="00BE5FCF"/>
    <w:rsid w:val="00BE61E8"/>
    <w:rsid w:val="00BE65C5"/>
    <w:rsid w:val="00BE6B9D"/>
    <w:rsid w:val="00BE6E69"/>
    <w:rsid w:val="00BE6EED"/>
    <w:rsid w:val="00BE6F73"/>
    <w:rsid w:val="00BE705D"/>
    <w:rsid w:val="00BE745D"/>
    <w:rsid w:val="00BE7B69"/>
    <w:rsid w:val="00BE7D20"/>
    <w:rsid w:val="00BE7D91"/>
    <w:rsid w:val="00BF03D7"/>
    <w:rsid w:val="00BF0C5F"/>
    <w:rsid w:val="00BF1051"/>
    <w:rsid w:val="00BF11C9"/>
    <w:rsid w:val="00BF1287"/>
    <w:rsid w:val="00BF1AD0"/>
    <w:rsid w:val="00BF1C1C"/>
    <w:rsid w:val="00BF1C86"/>
    <w:rsid w:val="00BF1E32"/>
    <w:rsid w:val="00BF2301"/>
    <w:rsid w:val="00BF2347"/>
    <w:rsid w:val="00BF2607"/>
    <w:rsid w:val="00BF26F8"/>
    <w:rsid w:val="00BF27EA"/>
    <w:rsid w:val="00BF2802"/>
    <w:rsid w:val="00BF28DA"/>
    <w:rsid w:val="00BF2B50"/>
    <w:rsid w:val="00BF377D"/>
    <w:rsid w:val="00BF3936"/>
    <w:rsid w:val="00BF4113"/>
    <w:rsid w:val="00BF4304"/>
    <w:rsid w:val="00BF4899"/>
    <w:rsid w:val="00BF4CFE"/>
    <w:rsid w:val="00BF4D8D"/>
    <w:rsid w:val="00BF4D8E"/>
    <w:rsid w:val="00BF4F92"/>
    <w:rsid w:val="00BF5062"/>
    <w:rsid w:val="00BF5192"/>
    <w:rsid w:val="00BF5C5B"/>
    <w:rsid w:val="00BF5F6E"/>
    <w:rsid w:val="00BF603C"/>
    <w:rsid w:val="00BF62A5"/>
    <w:rsid w:val="00BF647E"/>
    <w:rsid w:val="00BF64C8"/>
    <w:rsid w:val="00BF6BE6"/>
    <w:rsid w:val="00BF6E0A"/>
    <w:rsid w:val="00BF6EE1"/>
    <w:rsid w:val="00BF731B"/>
    <w:rsid w:val="00BF74BD"/>
    <w:rsid w:val="00BF767A"/>
    <w:rsid w:val="00BF7D2C"/>
    <w:rsid w:val="00BF7EA2"/>
    <w:rsid w:val="00BF7F57"/>
    <w:rsid w:val="00C0043A"/>
    <w:rsid w:val="00C00634"/>
    <w:rsid w:val="00C007B0"/>
    <w:rsid w:val="00C007DA"/>
    <w:rsid w:val="00C00A53"/>
    <w:rsid w:val="00C00C0A"/>
    <w:rsid w:val="00C013CB"/>
    <w:rsid w:val="00C0169D"/>
    <w:rsid w:val="00C017FD"/>
    <w:rsid w:val="00C018F7"/>
    <w:rsid w:val="00C01990"/>
    <w:rsid w:val="00C01C74"/>
    <w:rsid w:val="00C01CDE"/>
    <w:rsid w:val="00C01F2B"/>
    <w:rsid w:val="00C01FF5"/>
    <w:rsid w:val="00C02550"/>
    <w:rsid w:val="00C025BB"/>
    <w:rsid w:val="00C02862"/>
    <w:rsid w:val="00C02EF7"/>
    <w:rsid w:val="00C0315E"/>
    <w:rsid w:val="00C03259"/>
    <w:rsid w:val="00C0339F"/>
    <w:rsid w:val="00C033C3"/>
    <w:rsid w:val="00C037B6"/>
    <w:rsid w:val="00C04364"/>
    <w:rsid w:val="00C04454"/>
    <w:rsid w:val="00C04D26"/>
    <w:rsid w:val="00C0579A"/>
    <w:rsid w:val="00C05B09"/>
    <w:rsid w:val="00C05F2B"/>
    <w:rsid w:val="00C0603E"/>
    <w:rsid w:val="00C06043"/>
    <w:rsid w:val="00C064D3"/>
    <w:rsid w:val="00C068C9"/>
    <w:rsid w:val="00C06A03"/>
    <w:rsid w:val="00C06AE9"/>
    <w:rsid w:val="00C07082"/>
    <w:rsid w:val="00C07D69"/>
    <w:rsid w:val="00C1005C"/>
    <w:rsid w:val="00C106D0"/>
    <w:rsid w:val="00C10854"/>
    <w:rsid w:val="00C108EC"/>
    <w:rsid w:val="00C10D6B"/>
    <w:rsid w:val="00C118CA"/>
    <w:rsid w:val="00C122F2"/>
    <w:rsid w:val="00C12509"/>
    <w:rsid w:val="00C125A8"/>
    <w:rsid w:val="00C12708"/>
    <w:rsid w:val="00C1290A"/>
    <w:rsid w:val="00C129C1"/>
    <w:rsid w:val="00C12B93"/>
    <w:rsid w:val="00C12C32"/>
    <w:rsid w:val="00C13402"/>
    <w:rsid w:val="00C136E1"/>
    <w:rsid w:val="00C13D52"/>
    <w:rsid w:val="00C13F4A"/>
    <w:rsid w:val="00C14207"/>
    <w:rsid w:val="00C14490"/>
    <w:rsid w:val="00C147BE"/>
    <w:rsid w:val="00C1490B"/>
    <w:rsid w:val="00C1496E"/>
    <w:rsid w:val="00C149C9"/>
    <w:rsid w:val="00C14A73"/>
    <w:rsid w:val="00C14A7D"/>
    <w:rsid w:val="00C150C1"/>
    <w:rsid w:val="00C15883"/>
    <w:rsid w:val="00C158D8"/>
    <w:rsid w:val="00C15EAB"/>
    <w:rsid w:val="00C1611E"/>
    <w:rsid w:val="00C16372"/>
    <w:rsid w:val="00C1643B"/>
    <w:rsid w:val="00C164B8"/>
    <w:rsid w:val="00C169A9"/>
    <w:rsid w:val="00C16A9A"/>
    <w:rsid w:val="00C16D5C"/>
    <w:rsid w:val="00C17435"/>
    <w:rsid w:val="00C17464"/>
    <w:rsid w:val="00C17C8C"/>
    <w:rsid w:val="00C17FA1"/>
    <w:rsid w:val="00C203DC"/>
    <w:rsid w:val="00C206B0"/>
    <w:rsid w:val="00C206D7"/>
    <w:rsid w:val="00C20E95"/>
    <w:rsid w:val="00C21073"/>
    <w:rsid w:val="00C216B2"/>
    <w:rsid w:val="00C217B0"/>
    <w:rsid w:val="00C218CA"/>
    <w:rsid w:val="00C21D2B"/>
    <w:rsid w:val="00C21EFA"/>
    <w:rsid w:val="00C2214D"/>
    <w:rsid w:val="00C22175"/>
    <w:rsid w:val="00C22DA7"/>
    <w:rsid w:val="00C22E13"/>
    <w:rsid w:val="00C2327E"/>
    <w:rsid w:val="00C234FF"/>
    <w:rsid w:val="00C2378C"/>
    <w:rsid w:val="00C23822"/>
    <w:rsid w:val="00C23E3E"/>
    <w:rsid w:val="00C23E9A"/>
    <w:rsid w:val="00C23F83"/>
    <w:rsid w:val="00C244AA"/>
    <w:rsid w:val="00C24507"/>
    <w:rsid w:val="00C246C1"/>
    <w:rsid w:val="00C25111"/>
    <w:rsid w:val="00C25519"/>
    <w:rsid w:val="00C26199"/>
    <w:rsid w:val="00C26D52"/>
    <w:rsid w:val="00C26E71"/>
    <w:rsid w:val="00C26F9C"/>
    <w:rsid w:val="00C27337"/>
    <w:rsid w:val="00C3035B"/>
    <w:rsid w:val="00C30A57"/>
    <w:rsid w:val="00C30ABD"/>
    <w:rsid w:val="00C30D41"/>
    <w:rsid w:val="00C30D8E"/>
    <w:rsid w:val="00C31021"/>
    <w:rsid w:val="00C31027"/>
    <w:rsid w:val="00C32209"/>
    <w:rsid w:val="00C32AF2"/>
    <w:rsid w:val="00C32D31"/>
    <w:rsid w:val="00C32EBD"/>
    <w:rsid w:val="00C32EE5"/>
    <w:rsid w:val="00C334FA"/>
    <w:rsid w:val="00C3368C"/>
    <w:rsid w:val="00C33AAC"/>
    <w:rsid w:val="00C33BC1"/>
    <w:rsid w:val="00C33F2B"/>
    <w:rsid w:val="00C34241"/>
    <w:rsid w:val="00C346D1"/>
    <w:rsid w:val="00C34B9D"/>
    <w:rsid w:val="00C34C4C"/>
    <w:rsid w:val="00C34F54"/>
    <w:rsid w:val="00C34FB4"/>
    <w:rsid w:val="00C350B7"/>
    <w:rsid w:val="00C351D3"/>
    <w:rsid w:val="00C353B0"/>
    <w:rsid w:val="00C353DC"/>
    <w:rsid w:val="00C36279"/>
    <w:rsid w:val="00C36371"/>
    <w:rsid w:val="00C3659E"/>
    <w:rsid w:val="00C36785"/>
    <w:rsid w:val="00C368F0"/>
    <w:rsid w:val="00C3740F"/>
    <w:rsid w:val="00C37421"/>
    <w:rsid w:val="00C37E51"/>
    <w:rsid w:val="00C4030B"/>
    <w:rsid w:val="00C40394"/>
    <w:rsid w:val="00C403F6"/>
    <w:rsid w:val="00C40E70"/>
    <w:rsid w:val="00C410AB"/>
    <w:rsid w:val="00C41128"/>
    <w:rsid w:val="00C4197E"/>
    <w:rsid w:val="00C41F84"/>
    <w:rsid w:val="00C42254"/>
    <w:rsid w:val="00C423C5"/>
    <w:rsid w:val="00C425A0"/>
    <w:rsid w:val="00C4299B"/>
    <w:rsid w:val="00C42BE5"/>
    <w:rsid w:val="00C43557"/>
    <w:rsid w:val="00C43592"/>
    <w:rsid w:val="00C437D9"/>
    <w:rsid w:val="00C43B19"/>
    <w:rsid w:val="00C43D2F"/>
    <w:rsid w:val="00C43DB0"/>
    <w:rsid w:val="00C4403D"/>
    <w:rsid w:val="00C4428C"/>
    <w:rsid w:val="00C44ED8"/>
    <w:rsid w:val="00C452C4"/>
    <w:rsid w:val="00C45346"/>
    <w:rsid w:val="00C454F8"/>
    <w:rsid w:val="00C45601"/>
    <w:rsid w:val="00C45AB3"/>
    <w:rsid w:val="00C45CB1"/>
    <w:rsid w:val="00C464B1"/>
    <w:rsid w:val="00C46ABF"/>
    <w:rsid w:val="00C47795"/>
    <w:rsid w:val="00C479CC"/>
    <w:rsid w:val="00C47CFE"/>
    <w:rsid w:val="00C47E25"/>
    <w:rsid w:val="00C47E94"/>
    <w:rsid w:val="00C47FC6"/>
    <w:rsid w:val="00C50360"/>
    <w:rsid w:val="00C503C5"/>
    <w:rsid w:val="00C503DE"/>
    <w:rsid w:val="00C5077A"/>
    <w:rsid w:val="00C507CC"/>
    <w:rsid w:val="00C508C2"/>
    <w:rsid w:val="00C50C4C"/>
    <w:rsid w:val="00C50CCD"/>
    <w:rsid w:val="00C50F97"/>
    <w:rsid w:val="00C50FD8"/>
    <w:rsid w:val="00C516EB"/>
    <w:rsid w:val="00C51E21"/>
    <w:rsid w:val="00C51EFB"/>
    <w:rsid w:val="00C522E4"/>
    <w:rsid w:val="00C52D16"/>
    <w:rsid w:val="00C52F13"/>
    <w:rsid w:val="00C5307A"/>
    <w:rsid w:val="00C530D5"/>
    <w:rsid w:val="00C54000"/>
    <w:rsid w:val="00C5407B"/>
    <w:rsid w:val="00C5425C"/>
    <w:rsid w:val="00C54B12"/>
    <w:rsid w:val="00C5527A"/>
    <w:rsid w:val="00C5528F"/>
    <w:rsid w:val="00C55510"/>
    <w:rsid w:val="00C55948"/>
    <w:rsid w:val="00C55A84"/>
    <w:rsid w:val="00C55EDE"/>
    <w:rsid w:val="00C56059"/>
    <w:rsid w:val="00C5606E"/>
    <w:rsid w:val="00C56535"/>
    <w:rsid w:val="00C5668E"/>
    <w:rsid w:val="00C56B66"/>
    <w:rsid w:val="00C5719D"/>
    <w:rsid w:val="00C57435"/>
    <w:rsid w:val="00C574DE"/>
    <w:rsid w:val="00C61001"/>
    <w:rsid w:val="00C61230"/>
    <w:rsid w:val="00C614A7"/>
    <w:rsid w:val="00C616E8"/>
    <w:rsid w:val="00C6201A"/>
    <w:rsid w:val="00C6204D"/>
    <w:rsid w:val="00C6239E"/>
    <w:rsid w:val="00C623E4"/>
    <w:rsid w:val="00C6266A"/>
    <w:rsid w:val="00C627B7"/>
    <w:rsid w:val="00C62A6D"/>
    <w:rsid w:val="00C62ECC"/>
    <w:rsid w:val="00C63302"/>
    <w:rsid w:val="00C6365A"/>
    <w:rsid w:val="00C63B11"/>
    <w:rsid w:val="00C640C8"/>
    <w:rsid w:val="00C6420E"/>
    <w:rsid w:val="00C643EB"/>
    <w:rsid w:val="00C64761"/>
    <w:rsid w:val="00C64B43"/>
    <w:rsid w:val="00C64C4B"/>
    <w:rsid w:val="00C64D1D"/>
    <w:rsid w:val="00C64DA3"/>
    <w:rsid w:val="00C64F99"/>
    <w:rsid w:val="00C64FDE"/>
    <w:rsid w:val="00C65010"/>
    <w:rsid w:val="00C65572"/>
    <w:rsid w:val="00C6578E"/>
    <w:rsid w:val="00C65937"/>
    <w:rsid w:val="00C65C57"/>
    <w:rsid w:val="00C65D2A"/>
    <w:rsid w:val="00C65E85"/>
    <w:rsid w:val="00C66105"/>
    <w:rsid w:val="00C6672C"/>
    <w:rsid w:val="00C66F91"/>
    <w:rsid w:val="00C6715E"/>
    <w:rsid w:val="00C67BDB"/>
    <w:rsid w:val="00C705C2"/>
    <w:rsid w:val="00C70909"/>
    <w:rsid w:val="00C70B5F"/>
    <w:rsid w:val="00C70F4A"/>
    <w:rsid w:val="00C70FC9"/>
    <w:rsid w:val="00C718B6"/>
    <w:rsid w:val="00C71B49"/>
    <w:rsid w:val="00C71C7C"/>
    <w:rsid w:val="00C71FB4"/>
    <w:rsid w:val="00C71FC6"/>
    <w:rsid w:val="00C71FD8"/>
    <w:rsid w:val="00C720B3"/>
    <w:rsid w:val="00C72236"/>
    <w:rsid w:val="00C72394"/>
    <w:rsid w:val="00C72927"/>
    <w:rsid w:val="00C729DD"/>
    <w:rsid w:val="00C7304E"/>
    <w:rsid w:val="00C73184"/>
    <w:rsid w:val="00C733C0"/>
    <w:rsid w:val="00C735BC"/>
    <w:rsid w:val="00C73628"/>
    <w:rsid w:val="00C73922"/>
    <w:rsid w:val="00C74089"/>
    <w:rsid w:val="00C7490A"/>
    <w:rsid w:val="00C74A67"/>
    <w:rsid w:val="00C74BD0"/>
    <w:rsid w:val="00C74E86"/>
    <w:rsid w:val="00C74FBA"/>
    <w:rsid w:val="00C754B4"/>
    <w:rsid w:val="00C7564F"/>
    <w:rsid w:val="00C75729"/>
    <w:rsid w:val="00C75921"/>
    <w:rsid w:val="00C759E6"/>
    <w:rsid w:val="00C76968"/>
    <w:rsid w:val="00C76AEF"/>
    <w:rsid w:val="00C76B0A"/>
    <w:rsid w:val="00C76BB2"/>
    <w:rsid w:val="00C76FE3"/>
    <w:rsid w:val="00C771D5"/>
    <w:rsid w:val="00C7724A"/>
    <w:rsid w:val="00C77277"/>
    <w:rsid w:val="00C772B2"/>
    <w:rsid w:val="00C773AB"/>
    <w:rsid w:val="00C77653"/>
    <w:rsid w:val="00C777B8"/>
    <w:rsid w:val="00C77D85"/>
    <w:rsid w:val="00C80145"/>
    <w:rsid w:val="00C8085A"/>
    <w:rsid w:val="00C80A25"/>
    <w:rsid w:val="00C80B25"/>
    <w:rsid w:val="00C80CBB"/>
    <w:rsid w:val="00C80DBC"/>
    <w:rsid w:val="00C80E3F"/>
    <w:rsid w:val="00C80FA8"/>
    <w:rsid w:val="00C8124F"/>
    <w:rsid w:val="00C8153A"/>
    <w:rsid w:val="00C81900"/>
    <w:rsid w:val="00C81CCF"/>
    <w:rsid w:val="00C81D5F"/>
    <w:rsid w:val="00C81D8F"/>
    <w:rsid w:val="00C81F4A"/>
    <w:rsid w:val="00C820FD"/>
    <w:rsid w:val="00C82151"/>
    <w:rsid w:val="00C821A6"/>
    <w:rsid w:val="00C8226B"/>
    <w:rsid w:val="00C822DD"/>
    <w:rsid w:val="00C827CC"/>
    <w:rsid w:val="00C82877"/>
    <w:rsid w:val="00C82B37"/>
    <w:rsid w:val="00C82D08"/>
    <w:rsid w:val="00C8342B"/>
    <w:rsid w:val="00C83906"/>
    <w:rsid w:val="00C83A21"/>
    <w:rsid w:val="00C84722"/>
    <w:rsid w:val="00C84D71"/>
    <w:rsid w:val="00C85376"/>
    <w:rsid w:val="00C859CC"/>
    <w:rsid w:val="00C85A56"/>
    <w:rsid w:val="00C85B4C"/>
    <w:rsid w:val="00C85FF0"/>
    <w:rsid w:val="00C86893"/>
    <w:rsid w:val="00C872D7"/>
    <w:rsid w:val="00C873A9"/>
    <w:rsid w:val="00C875FA"/>
    <w:rsid w:val="00C87886"/>
    <w:rsid w:val="00C87BDB"/>
    <w:rsid w:val="00C90579"/>
    <w:rsid w:val="00C90922"/>
    <w:rsid w:val="00C90BD2"/>
    <w:rsid w:val="00C9128F"/>
    <w:rsid w:val="00C914B2"/>
    <w:rsid w:val="00C918EA"/>
    <w:rsid w:val="00C91A4F"/>
    <w:rsid w:val="00C91CBE"/>
    <w:rsid w:val="00C91FE8"/>
    <w:rsid w:val="00C92186"/>
    <w:rsid w:val="00C92786"/>
    <w:rsid w:val="00C929E0"/>
    <w:rsid w:val="00C9311F"/>
    <w:rsid w:val="00C932FC"/>
    <w:rsid w:val="00C934DE"/>
    <w:rsid w:val="00C93C24"/>
    <w:rsid w:val="00C93F83"/>
    <w:rsid w:val="00C93F91"/>
    <w:rsid w:val="00C943A3"/>
    <w:rsid w:val="00C94600"/>
    <w:rsid w:val="00C948B7"/>
    <w:rsid w:val="00C94D5F"/>
    <w:rsid w:val="00C95153"/>
    <w:rsid w:val="00C951FE"/>
    <w:rsid w:val="00C9587C"/>
    <w:rsid w:val="00C95EBD"/>
    <w:rsid w:val="00C95F68"/>
    <w:rsid w:val="00C96091"/>
    <w:rsid w:val="00C96414"/>
    <w:rsid w:val="00C96517"/>
    <w:rsid w:val="00C96B27"/>
    <w:rsid w:val="00C96D9C"/>
    <w:rsid w:val="00C9725C"/>
    <w:rsid w:val="00C97464"/>
    <w:rsid w:val="00C97806"/>
    <w:rsid w:val="00C97897"/>
    <w:rsid w:val="00C97A05"/>
    <w:rsid w:val="00CA02E6"/>
    <w:rsid w:val="00CA037C"/>
    <w:rsid w:val="00CA07DA"/>
    <w:rsid w:val="00CA0837"/>
    <w:rsid w:val="00CA0B4F"/>
    <w:rsid w:val="00CA10A7"/>
    <w:rsid w:val="00CA1173"/>
    <w:rsid w:val="00CA16E3"/>
    <w:rsid w:val="00CA1799"/>
    <w:rsid w:val="00CA1A15"/>
    <w:rsid w:val="00CA1B1C"/>
    <w:rsid w:val="00CA1D31"/>
    <w:rsid w:val="00CA2080"/>
    <w:rsid w:val="00CA22A0"/>
    <w:rsid w:val="00CA295E"/>
    <w:rsid w:val="00CA2963"/>
    <w:rsid w:val="00CA2C3C"/>
    <w:rsid w:val="00CA34E6"/>
    <w:rsid w:val="00CA3A65"/>
    <w:rsid w:val="00CA3B5B"/>
    <w:rsid w:val="00CA3CA3"/>
    <w:rsid w:val="00CA3CEA"/>
    <w:rsid w:val="00CA3F0D"/>
    <w:rsid w:val="00CA43A4"/>
    <w:rsid w:val="00CA49F6"/>
    <w:rsid w:val="00CA571F"/>
    <w:rsid w:val="00CA5766"/>
    <w:rsid w:val="00CA5BD2"/>
    <w:rsid w:val="00CA5CD2"/>
    <w:rsid w:val="00CA5EE4"/>
    <w:rsid w:val="00CA6389"/>
    <w:rsid w:val="00CA64F1"/>
    <w:rsid w:val="00CA6A63"/>
    <w:rsid w:val="00CA70BE"/>
    <w:rsid w:val="00CA71DD"/>
    <w:rsid w:val="00CA734B"/>
    <w:rsid w:val="00CA75C5"/>
    <w:rsid w:val="00CA7C32"/>
    <w:rsid w:val="00CA7D63"/>
    <w:rsid w:val="00CB0235"/>
    <w:rsid w:val="00CB041B"/>
    <w:rsid w:val="00CB08B0"/>
    <w:rsid w:val="00CB0ED0"/>
    <w:rsid w:val="00CB0FE6"/>
    <w:rsid w:val="00CB142C"/>
    <w:rsid w:val="00CB19C9"/>
    <w:rsid w:val="00CB1F5D"/>
    <w:rsid w:val="00CB256F"/>
    <w:rsid w:val="00CB26E2"/>
    <w:rsid w:val="00CB2A46"/>
    <w:rsid w:val="00CB2B26"/>
    <w:rsid w:val="00CB2CB7"/>
    <w:rsid w:val="00CB306A"/>
    <w:rsid w:val="00CB3424"/>
    <w:rsid w:val="00CB3497"/>
    <w:rsid w:val="00CB3759"/>
    <w:rsid w:val="00CB3CB8"/>
    <w:rsid w:val="00CB41CC"/>
    <w:rsid w:val="00CB41F2"/>
    <w:rsid w:val="00CB42CC"/>
    <w:rsid w:val="00CB4433"/>
    <w:rsid w:val="00CB495F"/>
    <w:rsid w:val="00CB49A6"/>
    <w:rsid w:val="00CB49CD"/>
    <w:rsid w:val="00CB4A65"/>
    <w:rsid w:val="00CB4B06"/>
    <w:rsid w:val="00CB4BF2"/>
    <w:rsid w:val="00CB4E85"/>
    <w:rsid w:val="00CB50FB"/>
    <w:rsid w:val="00CB582D"/>
    <w:rsid w:val="00CB5A11"/>
    <w:rsid w:val="00CB5C03"/>
    <w:rsid w:val="00CB5F53"/>
    <w:rsid w:val="00CB61AF"/>
    <w:rsid w:val="00CB62DE"/>
    <w:rsid w:val="00CB6396"/>
    <w:rsid w:val="00CB65F0"/>
    <w:rsid w:val="00CB6739"/>
    <w:rsid w:val="00CB6794"/>
    <w:rsid w:val="00CB67E9"/>
    <w:rsid w:val="00CB6AD7"/>
    <w:rsid w:val="00CB6CF3"/>
    <w:rsid w:val="00CB75BB"/>
    <w:rsid w:val="00CB75C0"/>
    <w:rsid w:val="00CB765D"/>
    <w:rsid w:val="00CB79F5"/>
    <w:rsid w:val="00CC0052"/>
    <w:rsid w:val="00CC03F3"/>
    <w:rsid w:val="00CC0CA4"/>
    <w:rsid w:val="00CC0D0F"/>
    <w:rsid w:val="00CC0E84"/>
    <w:rsid w:val="00CC1778"/>
    <w:rsid w:val="00CC1EDF"/>
    <w:rsid w:val="00CC2F1D"/>
    <w:rsid w:val="00CC3499"/>
    <w:rsid w:val="00CC3C21"/>
    <w:rsid w:val="00CC3D28"/>
    <w:rsid w:val="00CC406E"/>
    <w:rsid w:val="00CC41DE"/>
    <w:rsid w:val="00CC4314"/>
    <w:rsid w:val="00CC44EE"/>
    <w:rsid w:val="00CC466B"/>
    <w:rsid w:val="00CC4EDE"/>
    <w:rsid w:val="00CC5AB6"/>
    <w:rsid w:val="00CC5D56"/>
    <w:rsid w:val="00CC5D84"/>
    <w:rsid w:val="00CC632A"/>
    <w:rsid w:val="00CC6C10"/>
    <w:rsid w:val="00CC71FB"/>
    <w:rsid w:val="00CC73EB"/>
    <w:rsid w:val="00CC77A1"/>
    <w:rsid w:val="00CC7925"/>
    <w:rsid w:val="00CC7C77"/>
    <w:rsid w:val="00CD0690"/>
    <w:rsid w:val="00CD06E7"/>
    <w:rsid w:val="00CD08AC"/>
    <w:rsid w:val="00CD18B7"/>
    <w:rsid w:val="00CD1BE6"/>
    <w:rsid w:val="00CD1DED"/>
    <w:rsid w:val="00CD1F05"/>
    <w:rsid w:val="00CD2257"/>
    <w:rsid w:val="00CD2696"/>
    <w:rsid w:val="00CD26EE"/>
    <w:rsid w:val="00CD2847"/>
    <w:rsid w:val="00CD29C5"/>
    <w:rsid w:val="00CD2AFD"/>
    <w:rsid w:val="00CD2BAD"/>
    <w:rsid w:val="00CD2D61"/>
    <w:rsid w:val="00CD3282"/>
    <w:rsid w:val="00CD346C"/>
    <w:rsid w:val="00CD3903"/>
    <w:rsid w:val="00CD3906"/>
    <w:rsid w:val="00CD3929"/>
    <w:rsid w:val="00CD3D62"/>
    <w:rsid w:val="00CD417B"/>
    <w:rsid w:val="00CD41C3"/>
    <w:rsid w:val="00CD41FC"/>
    <w:rsid w:val="00CD439E"/>
    <w:rsid w:val="00CD43F1"/>
    <w:rsid w:val="00CD4464"/>
    <w:rsid w:val="00CD45E5"/>
    <w:rsid w:val="00CD4802"/>
    <w:rsid w:val="00CD4A11"/>
    <w:rsid w:val="00CD4BCE"/>
    <w:rsid w:val="00CD511D"/>
    <w:rsid w:val="00CD58BF"/>
    <w:rsid w:val="00CD5BFD"/>
    <w:rsid w:val="00CD5D05"/>
    <w:rsid w:val="00CD5FAC"/>
    <w:rsid w:val="00CD6005"/>
    <w:rsid w:val="00CD6721"/>
    <w:rsid w:val="00CD6952"/>
    <w:rsid w:val="00CD7B14"/>
    <w:rsid w:val="00CD7BC3"/>
    <w:rsid w:val="00CD7F71"/>
    <w:rsid w:val="00CE0430"/>
    <w:rsid w:val="00CE083C"/>
    <w:rsid w:val="00CE1181"/>
    <w:rsid w:val="00CE1229"/>
    <w:rsid w:val="00CE1353"/>
    <w:rsid w:val="00CE1937"/>
    <w:rsid w:val="00CE1DA7"/>
    <w:rsid w:val="00CE2307"/>
    <w:rsid w:val="00CE2C77"/>
    <w:rsid w:val="00CE2EB5"/>
    <w:rsid w:val="00CE309F"/>
    <w:rsid w:val="00CE3748"/>
    <w:rsid w:val="00CE3B97"/>
    <w:rsid w:val="00CE4100"/>
    <w:rsid w:val="00CE419F"/>
    <w:rsid w:val="00CE449A"/>
    <w:rsid w:val="00CE45C3"/>
    <w:rsid w:val="00CE4700"/>
    <w:rsid w:val="00CE4A3B"/>
    <w:rsid w:val="00CE4BD2"/>
    <w:rsid w:val="00CE4E86"/>
    <w:rsid w:val="00CE549F"/>
    <w:rsid w:val="00CE5938"/>
    <w:rsid w:val="00CE5B4A"/>
    <w:rsid w:val="00CE5B9B"/>
    <w:rsid w:val="00CE5E84"/>
    <w:rsid w:val="00CE5ED8"/>
    <w:rsid w:val="00CE6125"/>
    <w:rsid w:val="00CE6158"/>
    <w:rsid w:val="00CE624A"/>
    <w:rsid w:val="00CE65C0"/>
    <w:rsid w:val="00CE6A5F"/>
    <w:rsid w:val="00CE6D2D"/>
    <w:rsid w:val="00CE6EDC"/>
    <w:rsid w:val="00CE76F6"/>
    <w:rsid w:val="00CE77F8"/>
    <w:rsid w:val="00CE7E0A"/>
    <w:rsid w:val="00CE7FDB"/>
    <w:rsid w:val="00CF02DE"/>
    <w:rsid w:val="00CF0727"/>
    <w:rsid w:val="00CF080B"/>
    <w:rsid w:val="00CF0C55"/>
    <w:rsid w:val="00CF163F"/>
    <w:rsid w:val="00CF1960"/>
    <w:rsid w:val="00CF19FF"/>
    <w:rsid w:val="00CF1BD6"/>
    <w:rsid w:val="00CF1FB5"/>
    <w:rsid w:val="00CF202A"/>
    <w:rsid w:val="00CF294D"/>
    <w:rsid w:val="00CF2BEC"/>
    <w:rsid w:val="00CF3154"/>
    <w:rsid w:val="00CF346A"/>
    <w:rsid w:val="00CF38C5"/>
    <w:rsid w:val="00CF38FC"/>
    <w:rsid w:val="00CF41CC"/>
    <w:rsid w:val="00CF427C"/>
    <w:rsid w:val="00CF4324"/>
    <w:rsid w:val="00CF451C"/>
    <w:rsid w:val="00CF453F"/>
    <w:rsid w:val="00CF45CF"/>
    <w:rsid w:val="00CF493C"/>
    <w:rsid w:val="00CF4B46"/>
    <w:rsid w:val="00CF5464"/>
    <w:rsid w:val="00CF56C1"/>
    <w:rsid w:val="00CF56D6"/>
    <w:rsid w:val="00CF5744"/>
    <w:rsid w:val="00CF590F"/>
    <w:rsid w:val="00CF603F"/>
    <w:rsid w:val="00CF6088"/>
    <w:rsid w:val="00CF62E5"/>
    <w:rsid w:val="00CF6636"/>
    <w:rsid w:val="00CF6715"/>
    <w:rsid w:val="00CF6803"/>
    <w:rsid w:val="00CF6BB2"/>
    <w:rsid w:val="00CF6BDE"/>
    <w:rsid w:val="00CF7600"/>
    <w:rsid w:val="00CF76CB"/>
    <w:rsid w:val="00CF79BC"/>
    <w:rsid w:val="00CF7DFB"/>
    <w:rsid w:val="00CF7E24"/>
    <w:rsid w:val="00D00017"/>
    <w:rsid w:val="00D00216"/>
    <w:rsid w:val="00D00745"/>
    <w:rsid w:val="00D008BE"/>
    <w:rsid w:val="00D00B28"/>
    <w:rsid w:val="00D00F84"/>
    <w:rsid w:val="00D010B5"/>
    <w:rsid w:val="00D0118D"/>
    <w:rsid w:val="00D01762"/>
    <w:rsid w:val="00D01A40"/>
    <w:rsid w:val="00D02016"/>
    <w:rsid w:val="00D02A54"/>
    <w:rsid w:val="00D02A92"/>
    <w:rsid w:val="00D0328F"/>
    <w:rsid w:val="00D033A3"/>
    <w:rsid w:val="00D03517"/>
    <w:rsid w:val="00D03CDD"/>
    <w:rsid w:val="00D04688"/>
    <w:rsid w:val="00D04E02"/>
    <w:rsid w:val="00D04E39"/>
    <w:rsid w:val="00D04E5B"/>
    <w:rsid w:val="00D05542"/>
    <w:rsid w:val="00D0599A"/>
    <w:rsid w:val="00D05E6B"/>
    <w:rsid w:val="00D0604A"/>
    <w:rsid w:val="00D06092"/>
    <w:rsid w:val="00D0627E"/>
    <w:rsid w:val="00D062AF"/>
    <w:rsid w:val="00D06C24"/>
    <w:rsid w:val="00D06F6A"/>
    <w:rsid w:val="00D070ED"/>
    <w:rsid w:val="00D0733D"/>
    <w:rsid w:val="00D07493"/>
    <w:rsid w:val="00D10641"/>
    <w:rsid w:val="00D1064E"/>
    <w:rsid w:val="00D107D9"/>
    <w:rsid w:val="00D112EA"/>
    <w:rsid w:val="00D115EF"/>
    <w:rsid w:val="00D11C2B"/>
    <w:rsid w:val="00D11C84"/>
    <w:rsid w:val="00D12515"/>
    <w:rsid w:val="00D126BE"/>
    <w:rsid w:val="00D12CE7"/>
    <w:rsid w:val="00D12D43"/>
    <w:rsid w:val="00D12DDC"/>
    <w:rsid w:val="00D12E30"/>
    <w:rsid w:val="00D13005"/>
    <w:rsid w:val="00D13C1E"/>
    <w:rsid w:val="00D144BF"/>
    <w:rsid w:val="00D14DB0"/>
    <w:rsid w:val="00D15026"/>
    <w:rsid w:val="00D15496"/>
    <w:rsid w:val="00D154E8"/>
    <w:rsid w:val="00D156DE"/>
    <w:rsid w:val="00D15986"/>
    <w:rsid w:val="00D16A34"/>
    <w:rsid w:val="00D16CDF"/>
    <w:rsid w:val="00D16EA0"/>
    <w:rsid w:val="00D1704D"/>
    <w:rsid w:val="00D171DE"/>
    <w:rsid w:val="00D17316"/>
    <w:rsid w:val="00D1764B"/>
    <w:rsid w:val="00D1798A"/>
    <w:rsid w:val="00D179A8"/>
    <w:rsid w:val="00D17DA2"/>
    <w:rsid w:val="00D2006F"/>
    <w:rsid w:val="00D2014A"/>
    <w:rsid w:val="00D20242"/>
    <w:rsid w:val="00D208C0"/>
    <w:rsid w:val="00D208F7"/>
    <w:rsid w:val="00D21109"/>
    <w:rsid w:val="00D21287"/>
    <w:rsid w:val="00D21C87"/>
    <w:rsid w:val="00D21D2D"/>
    <w:rsid w:val="00D21D39"/>
    <w:rsid w:val="00D21DF6"/>
    <w:rsid w:val="00D21F10"/>
    <w:rsid w:val="00D21F62"/>
    <w:rsid w:val="00D22117"/>
    <w:rsid w:val="00D2221E"/>
    <w:rsid w:val="00D2258F"/>
    <w:rsid w:val="00D22620"/>
    <w:rsid w:val="00D226D6"/>
    <w:rsid w:val="00D22740"/>
    <w:rsid w:val="00D2288D"/>
    <w:rsid w:val="00D228E9"/>
    <w:rsid w:val="00D230A9"/>
    <w:rsid w:val="00D23248"/>
    <w:rsid w:val="00D23BF3"/>
    <w:rsid w:val="00D23D36"/>
    <w:rsid w:val="00D24C4F"/>
    <w:rsid w:val="00D253C6"/>
    <w:rsid w:val="00D2570A"/>
    <w:rsid w:val="00D257AE"/>
    <w:rsid w:val="00D25E75"/>
    <w:rsid w:val="00D26279"/>
    <w:rsid w:val="00D26302"/>
    <w:rsid w:val="00D2636C"/>
    <w:rsid w:val="00D26571"/>
    <w:rsid w:val="00D265BA"/>
    <w:rsid w:val="00D26B60"/>
    <w:rsid w:val="00D26C07"/>
    <w:rsid w:val="00D26C63"/>
    <w:rsid w:val="00D272B9"/>
    <w:rsid w:val="00D27482"/>
    <w:rsid w:val="00D275DB"/>
    <w:rsid w:val="00D279DD"/>
    <w:rsid w:val="00D27CA6"/>
    <w:rsid w:val="00D27D67"/>
    <w:rsid w:val="00D30370"/>
    <w:rsid w:val="00D303E3"/>
    <w:rsid w:val="00D305BC"/>
    <w:rsid w:val="00D307EB"/>
    <w:rsid w:val="00D30899"/>
    <w:rsid w:val="00D30D6E"/>
    <w:rsid w:val="00D314AD"/>
    <w:rsid w:val="00D31D16"/>
    <w:rsid w:val="00D31E7A"/>
    <w:rsid w:val="00D324F7"/>
    <w:rsid w:val="00D3299C"/>
    <w:rsid w:val="00D33796"/>
    <w:rsid w:val="00D3384A"/>
    <w:rsid w:val="00D33CB6"/>
    <w:rsid w:val="00D3418D"/>
    <w:rsid w:val="00D345BF"/>
    <w:rsid w:val="00D34853"/>
    <w:rsid w:val="00D348D9"/>
    <w:rsid w:val="00D3520D"/>
    <w:rsid w:val="00D354E4"/>
    <w:rsid w:val="00D35B59"/>
    <w:rsid w:val="00D35EA0"/>
    <w:rsid w:val="00D360E2"/>
    <w:rsid w:val="00D3614D"/>
    <w:rsid w:val="00D361BE"/>
    <w:rsid w:val="00D36AE2"/>
    <w:rsid w:val="00D36B18"/>
    <w:rsid w:val="00D36DFB"/>
    <w:rsid w:val="00D37422"/>
    <w:rsid w:val="00D37B9A"/>
    <w:rsid w:val="00D37C1A"/>
    <w:rsid w:val="00D37C87"/>
    <w:rsid w:val="00D40245"/>
    <w:rsid w:val="00D404E2"/>
    <w:rsid w:val="00D40984"/>
    <w:rsid w:val="00D40D3F"/>
    <w:rsid w:val="00D40E00"/>
    <w:rsid w:val="00D41301"/>
    <w:rsid w:val="00D41640"/>
    <w:rsid w:val="00D41F5B"/>
    <w:rsid w:val="00D4204D"/>
    <w:rsid w:val="00D42167"/>
    <w:rsid w:val="00D4225E"/>
    <w:rsid w:val="00D424F6"/>
    <w:rsid w:val="00D42F2B"/>
    <w:rsid w:val="00D43304"/>
    <w:rsid w:val="00D43623"/>
    <w:rsid w:val="00D43BB8"/>
    <w:rsid w:val="00D43C89"/>
    <w:rsid w:val="00D44470"/>
    <w:rsid w:val="00D44498"/>
    <w:rsid w:val="00D4477D"/>
    <w:rsid w:val="00D448A1"/>
    <w:rsid w:val="00D44C9F"/>
    <w:rsid w:val="00D44E60"/>
    <w:rsid w:val="00D4520E"/>
    <w:rsid w:val="00D45363"/>
    <w:rsid w:val="00D453E6"/>
    <w:rsid w:val="00D454F4"/>
    <w:rsid w:val="00D45538"/>
    <w:rsid w:val="00D45617"/>
    <w:rsid w:val="00D456DD"/>
    <w:rsid w:val="00D45783"/>
    <w:rsid w:val="00D45B23"/>
    <w:rsid w:val="00D45E8E"/>
    <w:rsid w:val="00D46240"/>
    <w:rsid w:val="00D464BC"/>
    <w:rsid w:val="00D4697E"/>
    <w:rsid w:val="00D46E98"/>
    <w:rsid w:val="00D46F60"/>
    <w:rsid w:val="00D47042"/>
    <w:rsid w:val="00D47423"/>
    <w:rsid w:val="00D47480"/>
    <w:rsid w:val="00D47F65"/>
    <w:rsid w:val="00D500CA"/>
    <w:rsid w:val="00D5042D"/>
    <w:rsid w:val="00D50B7B"/>
    <w:rsid w:val="00D50E1E"/>
    <w:rsid w:val="00D5104B"/>
    <w:rsid w:val="00D510F2"/>
    <w:rsid w:val="00D512BD"/>
    <w:rsid w:val="00D51350"/>
    <w:rsid w:val="00D5155F"/>
    <w:rsid w:val="00D516E0"/>
    <w:rsid w:val="00D518AE"/>
    <w:rsid w:val="00D52345"/>
    <w:rsid w:val="00D52547"/>
    <w:rsid w:val="00D528D8"/>
    <w:rsid w:val="00D52E31"/>
    <w:rsid w:val="00D536B2"/>
    <w:rsid w:val="00D53EF4"/>
    <w:rsid w:val="00D53FA6"/>
    <w:rsid w:val="00D5431A"/>
    <w:rsid w:val="00D543AC"/>
    <w:rsid w:val="00D5468C"/>
    <w:rsid w:val="00D54899"/>
    <w:rsid w:val="00D5489C"/>
    <w:rsid w:val="00D54A28"/>
    <w:rsid w:val="00D550D9"/>
    <w:rsid w:val="00D553D4"/>
    <w:rsid w:val="00D55650"/>
    <w:rsid w:val="00D559AD"/>
    <w:rsid w:val="00D55ABE"/>
    <w:rsid w:val="00D560FF"/>
    <w:rsid w:val="00D5618A"/>
    <w:rsid w:val="00D56266"/>
    <w:rsid w:val="00D563B0"/>
    <w:rsid w:val="00D56576"/>
    <w:rsid w:val="00D566E6"/>
    <w:rsid w:val="00D569D3"/>
    <w:rsid w:val="00D56C61"/>
    <w:rsid w:val="00D5725F"/>
    <w:rsid w:val="00D5731E"/>
    <w:rsid w:val="00D57813"/>
    <w:rsid w:val="00D579C6"/>
    <w:rsid w:val="00D60822"/>
    <w:rsid w:val="00D60CBC"/>
    <w:rsid w:val="00D61C21"/>
    <w:rsid w:val="00D61CEF"/>
    <w:rsid w:val="00D62217"/>
    <w:rsid w:val="00D6278C"/>
    <w:rsid w:val="00D62991"/>
    <w:rsid w:val="00D62BA8"/>
    <w:rsid w:val="00D62BD9"/>
    <w:rsid w:val="00D630D6"/>
    <w:rsid w:val="00D63148"/>
    <w:rsid w:val="00D635C5"/>
    <w:rsid w:val="00D635D8"/>
    <w:rsid w:val="00D637F6"/>
    <w:rsid w:val="00D639E5"/>
    <w:rsid w:val="00D63E08"/>
    <w:rsid w:val="00D64260"/>
    <w:rsid w:val="00D64486"/>
    <w:rsid w:val="00D644FD"/>
    <w:rsid w:val="00D64934"/>
    <w:rsid w:val="00D64B79"/>
    <w:rsid w:val="00D65715"/>
    <w:rsid w:val="00D6572A"/>
    <w:rsid w:val="00D65B7E"/>
    <w:rsid w:val="00D662B9"/>
    <w:rsid w:val="00D6686D"/>
    <w:rsid w:val="00D66A1A"/>
    <w:rsid w:val="00D66C54"/>
    <w:rsid w:val="00D671D5"/>
    <w:rsid w:val="00D671E2"/>
    <w:rsid w:val="00D67279"/>
    <w:rsid w:val="00D673A3"/>
    <w:rsid w:val="00D67536"/>
    <w:rsid w:val="00D6778C"/>
    <w:rsid w:val="00D67953"/>
    <w:rsid w:val="00D67ABC"/>
    <w:rsid w:val="00D7094E"/>
    <w:rsid w:val="00D70C4F"/>
    <w:rsid w:val="00D70E3A"/>
    <w:rsid w:val="00D70E99"/>
    <w:rsid w:val="00D71379"/>
    <w:rsid w:val="00D713F4"/>
    <w:rsid w:val="00D717B8"/>
    <w:rsid w:val="00D71AE8"/>
    <w:rsid w:val="00D71EFC"/>
    <w:rsid w:val="00D72009"/>
    <w:rsid w:val="00D720E5"/>
    <w:rsid w:val="00D72182"/>
    <w:rsid w:val="00D722F9"/>
    <w:rsid w:val="00D72335"/>
    <w:rsid w:val="00D72449"/>
    <w:rsid w:val="00D72621"/>
    <w:rsid w:val="00D7269F"/>
    <w:rsid w:val="00D72845"/>
    <w:rsid w:val="00D728FD"/>
    <w:rsid w:val="00D72EC3"/>
    <w:rsid w:val="00D73586"/>
    <w:rsid w:val="00D74291"/>
    <w:rsid w:val="00D74BD9"/>
    <w:rsid w:val="00D74D18"/>
    <w:rsid w:val="00D75629"/>
    <w:rsid w:val="00D758EF"/>
    <w:rsid w:val="00D75B81"/>
    <w:rsid w:val="00D76275"/>
    <w:rsid w:val="00D7665D"/>
    <w:rsid w:val="00D7680B"/>
    <w:rsid w:val="00D768E5"/>
    <w:rsid w:val="00D77018"/>
    <w:rsid w:val="00D7704C"/>
    <w:rsid w:val="00D77074"/>
    <w:rsid w:val="00D77676"/>
    <w:rsid w:val="00D77B55"/>
    <w:rsid w:val="00D77D52"/>
    <w:rsid w:val="00D77DBC"/>
    <w:rsid w:val="00D80270"/>
    <w:rsid w:val="00D804C3"/>
    <w:rsid w:val="00D80677"/>
    <w:rsid w:val="00D80AC0"/>
    <w:rsid w:val="00D813D2"/>
    <w:rsid w:val="00D81A95"/>
    <w:rsid w:val="00D81CDF"/>
    <w:rsid w:val="00D822DA"/>
    <w:rsid w:val="00D82472"/>
    <w:rsid w:val="00D825F4"/>
    <w:rsid w:val="00D82A2A"/>
    <w:rsid w:val="00D82EA6"/>
    <w:rsid w:val="00D83208"/>
    <w:rsid w:val="00D83798"/>
    <w:rsid w:val="00D83A26"/>
    <w:rsid w:val="00D83C1A"/>
    <w:rsid w:val="00D84AFF"/>
    <w:rsid w:val="00D85436"/>
    <w:rsid w:val="00D85602"/>
    <w:rsid w:val="00D8574F"/>
    <w:rsid w:val="00D85BC2"/>
    <w:rsid w:val="00D85BD7"/>
    <w:rsid w:val="00D86108"/>
    <w:rsid w:val="00D86723"/>
    <w:rsid w:val="00D8677B"/>
    <w:rsid w:val="00D868CE"/>
    <w:rsid w:val="00D86937"/>
    <w:rsid w:val="00D86C40"/>
    <w:rsid w:val="00D86CDD"/>
    <w:rsid w:val="00D87016"/>
    <w:rsid w:val="00D87406"/>
    <w:rsid w:val="00D874E3"/>
    <w:rsid w:val="00D877FB"/>
    <w:rsid w:val="00D87B48"/>
    <w:rsid w:val="00D90002"/>
    <w:rsid w:val="00D9034A"/>
    <w:rsid w:val="00D9044A"/>
    <w:rsid w:val="00D9066D"/>
    <w:rsid w:val="00D90697"/>
    <w:rsid w:val="00D90FCD"/>
    <w:rsid w:val="00D91132"/>
    <w:rsid w:val="00D9117C"/>
    <w:rsid w:val="00D91680"/>
    <w:rsid w:val="00D9186C"/>
    <w:rsid w:val="00D91CA8"/>
    <w:rsid w:val="00D91E70"/>
    <w:rsid w:val="00D927A9"/>
    <w:rsid w:val="00D92AB7"/>
    <w:rsid w:val="00D92BA7"/>
    <w:rsid w:val="00D92C25"/>
    <w:rsid w:val="00D92D46"/>
    <w:rsid w:val="00D92F5F"/>
    <w:rsid w:val="00D93355"/>
    <w:rsid w:val="00D93521"/>
    <w:rsid w:val="00D93570"/>
    <w:rsid w:val="00D93825"/>
    <w:rsid w:val="00D93838"/>
    <w:rsid w:val="00D9439E"/>
    <w:rsid w:val="00D94449"/>
    <w:rsid w:val="00D949E7"/>
    <w:rsid w:val="00D958A5"/>
    <w:rsid w:val="00D95BFD"/>
    <w:rsid w:val="00D95C90"/>
    <w:rsid w:val="00D9611B"/>
    <w:rsid w:val="00D964D2"/>
    <w:rsid w:val="00D964DC"/>
    <w:rsid w:val="00D967D7"/>
    <w:rsid w:val="00D97245"/>
    <w:rsid w:val="00D97341"/>
    <w:rsid w:val="00D97465"/>
    <w:rsid w:val="00D9762F"/>
    <w:rsid w:val="00D977D1"/>
    <w:rsid w:val="00DA0449"/>
    <w:rsid w:val="00DA04A9"/>
    <w:rsid w:val="00DA100D"/>
    <w:rsid w:val="00DA1131"/>
    <w:rsid w:val="00DA1284"/>
    <w:rsid w:val="00DA133F"/>
    <w:rsid w:val="00DA1DE6"/>
    <w:rsid w:val="00DA2193"/>
    <w:rsid w:val="00DA21AF"/>
    <w:rsid w:val="00DA230F"/>
    <w:rsid w:val="00DA2435"/>
    <w:rsid w:val="00DA24D5"/>
    <w:rsid w:val="00DA27DB"/>
    <w:rsid w:val="00DA31F5"/>
    <w:rsid w:val="00DA321D"/>
    <w:rsid w:val="00DA32E3"/>
    <w:rsid w:val="00DA3A38"/>
    <w:rsid w:val="00DA3F2F"/>
    <w:rsid w:val="00DA4047"/>
    <w:rsid w:val="00DA4069"/>
    <w:rsid w:val="00DA474F"/>
    <w:rsid w:val="00DA49D1"/>
    <w:rsid w:val="00DA49E3"/>
    <w:rsid w:val="00DA49F6"/>
    <w:rsid w:val="00DA4F38"/>
    <w:rsid w:val="00DA56DC"/>
    <w:rsid w:val="00DA5726"/>
    <w:rsid w:val="00DA575A"/>
    <w:rsid w:val="00DA5E44"/>
    <w:rsid w:val="00DA61A2"/>
    <w:rsid w:val="00DA63A8"/>
    <w:rsid w:val="00DA6514"/>
    <w:rsid w:val="00DA6BF2"/>
    <w:rsid w:val="00DA6CA9"/>
    <w:rsid w:val="00DA73AF"/>
    <w:rsid w:val="00DA78B1"/>
    <w:rsid w:val="00DA7A92"/>
    <w:rsid w:val="00DA7C43"/>
    <w:rsid w:val="00DB0A27"/>
    <w:rsid w:val="00DB0B52"/>
    <w:rsid w:val="00DB0C01"/>
    <w:rsid w:val="00DB0E78"/>
    <w:rsid w:val="00DB0F01"/>
    <w:rsid w:val="00DB16B4"/>
    <w:rsid w:val="00DB1B76"/>
    <w:rsid w:val="00DB1F9D"/>
    <w:rsid w:val="00DB1FB7"/>
    <w:rsid w:val="00DB27C4"/>
    <w:rsid w:val="00DB2D04"/>
    <w:rsid w:val="00DB2FCF"/>
    <w:rsid w:val="00DB31BF"/>
    <w:rsid w:val="00DB3938"/>
    <w:rsid w:val="00DB3AA5"/>
    <w:rsid w:val="00DB4323"/>
    <w:rsid w:val="00DB47E3"/>
    <w:rsid w:val="00DB4ED9"/>
    <w:rsid w:val="00DB55C1"/>
    <w:rsid w:val="00DB566C"/>
    <w:rsid w:val="00DB5785"/>
    <w:rsid w:val="00DB5912"/>
    <w:rsid w:val="00DB59CB"/>
    <w:rsid w:val="00DB5AE7"/>
    <w:rsid w:val="00DB5ECC"/>
    <w:rsid w:val="00DB60D0"/>
    <w:rsid w:val="00DB65A9"/>
    <w:rsid w:val="00DB6B42"/>
    <w:rsid w:val="00DB6B45"/>
    <w:rsid w:val="00DB7036"/>
    <w:rsid w:val="00DB71E5"/>
    <w:rsid w:val="00DB755D"/>
    <w:rsid w:val="00DB7B44"/>
    <w:rsid w:val="00DB7C81"/>
    <w:rsid w:val="00DB7D9B"/>
    <w:rsid w:val="00DC05ED"/>
    <w:rsid w:val="00DC07AF"/>
    <w:rsid w:val="00DC0B40"/>
    <w:rsid w:val="00DC11B6"/>
    <w:rsid w:val="00DC1394"/>
    <w:rsid w:val="00DC13E2"/>
    <w:rsid w:val="00DC1D20"/>
    <w:rsid w:val="00DC21A9"/>
    <w:rsid w:val="00DC227F"/>
    <w:rsid w:val="00DC2A3E"/>
    <w:rsid w:val="00DC2AC7"/>
    <w:rsid w:val="00DC2B0C"/>
    <w:rsid w:val="00DC2C7D"/>
    <w:rsid w:val="00DC2DAF"/>
    <w:rsid w:val="00DC350A"/>
    <w:rsid w:val="00DC3586"/>
    <w:rsid w:val="00DC35E6"/>
    <w:rsid w:val="00DC3950"/>
    <w:rsid w:val="00DC3BB8"/>
    <w:rsid w:val="00DC3F73"/>
    <w:rsid w:val="00DC3FE3"/>
    <w:rsid w:val="00DC402B"/>
    <w:rsid w:val="00DC4D87"/>
    <w:rsid w:val="00DC4DBE"/>
    <w:rsid w:val="00DC529D"/>
    <w:rsid w:val="00DC5667"/>
    <w:rsid w:val="00DC5BE8"/>
    <w:rsid w:val="00DC5C70"/>
    <w:rsid w:val="00DC5D54"/>
    <w:rsid w:val="00DC6197"/>
    <w:rsid w:val="00DC6495"/>
    <w:rsid w:val="00DC656E"/>
    <w:rsid w:val="00DC678A"/>
    <w:rsid w:val="00DC684F"/>
    <w:rsid w:val="00DC6863"/>
    <w:rsid w:val="00DC6973"/>
    <w:rsid w:val="00DC7293"/>
    <w:rsid w:val="00DC750F"/>
    <w:rsid w:val="00DC79C8"/>
    <w:rsid w:val="00DC7DB7"/>
    <w:rsid w:val="00DC7E16"/>
    <w:rsid w:val="00DD07BB"/>
    <w:rsid w:val="00DD096C"/>
    <w:rsid w:val="00DD0BEF"/>
    <w:rsid w:val="00DD0C51"/>
    <w:rsid w:val="00DD0C88"/>
    <w:rsid w:val="00DD0FD4"/>
    <w:rsid w:val="00DD1062"/>
    <w:rsid w:val="00DD1356"/>
    <w:rsid w:val="00DD16E7"/>
    <w:rsid w:val="00DD1737"/>
    <w:rsid w:val="00DD1C0D"/>
    <w:rsid w:val="00DD1DBE"/>
    <w:rsid w:val="00DD22C8"/>
    <w:rsid w:val="00DD28C8"/>
    <w:rsid w:val="00DD2AC6"/>
    <w:rsid w:val="00DD2C07"/>
    <w:rsid w:val="00DD2C8F"/>
    <w:rsid w:val="00DD3027"/>
    <w:rsid w:val="00DD3071"/>
    <w:rsid w:val="00DD3235"/>
    <w:rsid w:val="00DD323F"/>
    <w:rsid w:val="00DD33F2"/>
    <w:rsid w:val="00DD3530"/>
    <w:rsid w:val="00DD3AE9"/>
    <w:rsid w:val="00DD3CA5"/>
    <w:rsid w:val="00DD3CEF"/>
    <w:rsid w:val="00DD3E84"/>
    <w:rsid w:val="00DD402E"/>
    <w:rsid w:val="00DD4102"/>
    <w:rsid w:val="00DD4122"/>
    <w:rsid w:val="00DD4C15"/>
    <w:rsid w:val="00DD4DBC"/>
    <w:rsid w:val="00DD4E6A"/>
    <w:rsid w:val="00DD5040"/>
    <w:rsid w:val="00DD508E"/>
    <w:rsid w:val="00DD50D8"/>
    <w:rsid w:val="00DD5125"/>
    <w:rsid w:val="00DD55B9"/>
    <w:rsid w:val="00DD5A8F"/>
    <w:rsid w:val="00DD5B5E"/>
    <w:rsid w:val="00DD5D01"/>
    <w:rsid w:val="00DD617C"/>
    <w:rsid w:val="00DD644A"/>
    <w:rsid w:val="00DD6F7F"/>
    <w:rsid w:val="00DD72FD"/>
    <w:rsid w:val="00DD7383"/>
    <w:rsid w:val="00DD7407"/>
    <w:rsid w:val="00DD786F"/>
    <w:rsid w:val="00DD7F94"/>
    <w:rsid w:val="00DE0283"/>
    <w:rsid w:val="00DE081E"/>
    <w:rsid w:val="00DE08B1"/>
    <w:rsid w:val="00DE096F"/>
    <w:rsid w:val="00DE0F68"/>
    <w:rsid w:val="00DE0FB6"/>
    <w:rsid w:val="00DE110D"/>
    <w:rsid w:val="00DE142C"/>
    <w:rsid w:val="00DE145E"/>
    <w:rsid w:val="00DE1823"/>
    <w:rsid w:val="00DE18A9"/>
    <w:rsid w:val="00DE1BC7"/>
    <w:rsid w:val="00DE1E19"/>
    <w:rsid w:val="00DE2072"/>
    <w:rsid w:val="00DE26CB"/>
    <w:rsid w:val="00DE2AE6"/>
    <w:rsid w:val="00DE2CF0"/>
    <w:rsid w:val="00DE3239"/>
    <w:rsid w:val="00DE3563"/>
    <w:rsid w:val="00DE3A23"/>
    <w:rsid w:val="00DE3B9C"/>
    <w:rsid w:val="00DE46F0"/>
    <w:rsid w:val="00DE4AAF"/>
    <w:rsid w:val="00DE4C86"/>
    <w:rsid w:val="00DE4EC2"/>
    <w:rsid w:val="00DE4EF7"/>
    <w:rsid w:val="00DE5051"/>
    <w:rsid w:val="00DE522B"/>
    <w:rsid w:val="00DE52EE"/>
    <w:rsid w:val="00DE530E"/>
    <w:rsid w:val="00DE53A7"/>
    <w:rsid w:val="00DE53E4"/>
    <w:rsid w:val="00DE54BC"/>
    <w:rsid w:val="00DE5B8C"/>
    <w:rsid w:val="00DE5BB2"/>
    <w:rsid w:val="00DE5F40"/>
    <w:rsid w:val="00DE6459"/>
    <w:rsid w:val="00DE655B"/>
    <w:rsid w:val="00DE65D5"/>
    <w:rsid w:val="00DE678E"/>
    <w:rsid w:val="00DE6919"/>
    <w:rsid w:val="00DE6F4A"/>
    <w:rsid w:val="00DE75FF"/>
    <w:rsid w:val="00DE7899"/>
    <w:rsid w:val="00DE793D"/>
    <w:rsid w:val="00DE7EB3"/>
    <w:rsid w:val="00DF00F2"/>
    <w:rsid w:val="00DF017C"/>
    <w:rsid w:val="00DF047E"/>
    <w:rsid w:val="00DF0E8A"/>
    <w:rsid w:val="00DF1086"/>
    <w:rsid w:val="00DF17E1"/>
    <w:rsid w:val="00DF23D2"/>
    <w:rsid w:val="00DF2440"/>
    <w:rsid w:val="00DF24AB"/>
    <w:rsid w:val="00DF321B"/>
    <w:rsid w:val="00DF33B7"/>
    <w:rsid w:val="00DF3527"/>
    <w:rsid w:val="00DF39D5"/>
    <w:rsid w:val="00DF3C58"/>
    <w:rsid w:val="00DF3C89"/>
    <w:rsid w:val="00DF3D42"/>
    <w:rsid w:val="00DF3F70"/>
    <w:rsid w:val="00DF3FCC"/>
    <w:rsid w:val="00DF42C6"/>
    <w:rsid w:val="00DF45ED"/>
    <w:rsid w:val="00DF48CB"/>
    <w:rsid w:val="00DF4949"/>
    <w:rsid w:val="00DF4C5E"/>
    <w:rsid w:val="00DF4D98"/>
    <w:rsid w:val="00DF50E8"/>
    <w:rsid w:val="00DF5C4E"/>
    <w:rsid w:val="00DF5CBD"/>
    <w:rsid w:val="00DF5CD5"/>
    <w:rsid w:val="00DF61AD"/>
    <w:rsid w:val="00DF660B"/>
    <w:rsid w:val="00DF69CA"/>
    <w:rsid w:val="00DF69F6"/>
    <w:rsid w:val="00DF6A4E"/>
    <w:rsid w:val="00DF6B38"/>
    <w:rsid w:val="00DF6CE6"/>
    <w:rsid w:val="00DF70B6"/>
    <w:rsid w:val="00DF74D0"/>
    <w:rsid w:val="00DF7506"/>
    <w:rsid w:val="00DF79F2"/>
    <w:rsid w:val="00DF7D5E"/>
    <w:rsid w:val="00E007DD"/>
    <w:rsid w:val="00E00A32"/>
    <w:rsid w:val="00E00C6B"/>
    <w:rsid w:val="00E0123A"/>
    <w:rsid w:val="00E016E8"/>
    <w:rsid w:val="00E01916"/>
    <w:rsid w:val="00E0210D"/>
    <w:rsid w:val="00E023CB"/>
    <w:rsid w:val="00E0245A"/>
    <w:rsid w:val="00E02C2F"/>
    <w:rsid w:val="00E02FAB"/>
    <w:rsid w:val="00E031A2"/>
    <w:rsid w:val="00E03319"/>
    <w:rsid w:val="00E035B3"/>
    <w:rsid w:val="00E035F8"/>
    <w:rsid w:val="00E0360E"/>
    <w:rsid w:val="00E03B9E"/>
    <w:rsid w:val="00E04C38"/>
    <w:rsid w:val="00E04F59"/>
    <w:rsid w:val="00E0516A"/>
    <w:rsid w:val="00E05216"/>
    <w:rsid w:val="00E053C7"/>
    <w:rsid w:val="00E0548A"/>
    <w:rsid w:val="00E057AC"/>
    <w:rsid w:val="00E058FD"/>
    <w:rsid w:val="00E05AFA"/>
    <w:rsid w:val="00E05D70"/>
    <w:rsid w:val="00E0626B"/>
    <w:rsid w:val="00E062DB"/>
    <w:rsid w:val="00E062DD"/>
    <w:rsid w:val="00E0645D"/>
    <w:rsid w:val="00E06969"/>
    <w:rsid w:val="00E06CD5"/>
    <w:rsid w:val="00E0796C"/>
    <w:rsid w:val="00E07CFD"/>
    <w:rsid w:val="00E07D11"/>
    <w:rsid w:val="00E07D5C"/>
    <w:rsid w:val="00E07FC5"/>
    <w:rsid w:val="00E105DE"/>
    <w:rsid w:val="00E1069C"/>
    <w:rsid w:val="00E10937"/>
    <w:rsid w:val="00E10D19"/>
    <w:rsid w:val="00E118E0"/>
    <w:rsid w:val="00E11A32"/>
    <w:rsid w:val="00E12503"/>
    <w:rsid w:val="00E125D6"/>
    <w:rsid w:val="00E12A5D"/>
    <w:rsid w:val="00E13705"/>
    <w:rsid w:val="00E140BF"/>
    <w:rsid w:val="00E143AE"/>
    <w:rsid w:val="00E147BC"/>
    <w:rsid w:val="00E14A1E"/>
    <w:rsid w:val="00E14AF7"/>
    <w:rsid w:val="00E14B99"/>
    <w:rsid w:val="00E150C0"/>
    <w:rsid w:val="00E151FF"/>
    <w:rsid w:val="00E15277"/>
    <w:rsid w:val="00E158C6"/>
    <w:rsid w:val="00E15BF9"/>
    <w:rsid w:val="00E15DD3"/>
    <w:rsid w:val="00E15EE9"/>
    <w:rsid w:val="00E16568"/>
    <w:rsid w:val="00E16569"/>
    <w:rsid w:val="00E16955"/>
    <w:rsid w:val="00E16A8C"/>
    <w:rsid w:val="00E16AA8"/>
    <w:rsid w:val="00E16EC6"/>
    <w:rsid w:val="00E175DA"/>
    <w:rsid w:val="00E17D3D"/>
    <w:rsid w:val="00E20279"/>
    <w:rsid w:val="00E2085E"/>
    <w:rsid w:val="00E20C52"/>
    <w:rsid w:val="00E20F5A"/>
    <w:rsid w:val="00E21302"/>
    <w:rsid w:val="00E21384"/>
    <w:rsid w:val="00E213FE"/>
    <w:rsid w:val="00E220F8"/>
    <w:rsid w:val="00E22676"/>
    <w:rsid w:val="00E22848"/>
    <w:rsid w:val="00E22B92"/>
    <w:rsid w:val="00E22BC2"/>
    <w:rsid w:val="00E22C53"/>
    <w:rsid w:val="00E22DC8"/>
    <w:rsid w:val="00E22FCE"/>
    <w:rsid w:val="00E2329A"/>
    <w:rsid w:val="00E23550"/>
    <w:rsid w:val="00E23D6D"/>
    <w:rsid w:val="00E2410B"/>
    <w:rsid w:val="00E244D3"/>
    <w:rsid w:val="00E24C91"/>
    <w:rsid w:val="00E25119"/>
    <w:rsid w:val="00E25124"/>
    <w:rsid w:val="00E256BF"/>
    <w:rsid w:val="00E25CD1"/>
    <w:rsid w:val="00E26200"/>
    <w:rsid w:val="00E26268"/>
    <w:rsid w:val="00E263BE"/>
    <w:rsid w:val="00E264BB"/>
    <w:rsid w:val="00E2664E"/>
    <w:rsid w:val="00E269AC"/>
    <w:rsid w:val="00E26D28"/>
    <w:rsid w:val="00E26FF6"/>
    <w:rsid w:val="00E27255"/>
    <w:rsid w:val="00E272CB"/>
    <w:rsid w:val="00E2773D"/>
    <w:rsid w:val="00E27CAF"/>
    <w:rsid w:val="00E27E18"/>
    <w:rsid w:val="00E27EF8"/>
    <w:rsid w:val="00E27FD5"/>
    <w:rsid w:val="00E30477"/>
    <w:rsid w:val="00E3052C"/>
    <w:rsid w:val="00E30BAA"/>
    <w:rsid w:val="00E312A1"/>
    <w:rsid w:val="00E3157F"/>
    <w:rsid w:val="00E31F03"/>
    <w:rsid w:val="00E31FE5"/>
    <w:rsid w:val="00E324E0"/>
    <w:rsid w:val="00E32563"/>
    <w:rsid w:val="00E32AA8"/>
    <w:rsid w:val="00E32B28"/>
    <w:rsid w:val="00E32E8A"/>
    <w:rsid w:val="00E33086"/>
    <w:rsid w:val="00E333CC"/>
    <w:rsid w:val="00E33667"/>
    <w:rsid w:val="00E33C95"/>
    <w:rsid w:val="00E33EA5"/>
    <w:rsid w:val="00E344C8"/>
    <w:rsid w:val="00E34AF3"/>
    <w:rsid w:val="00E34B88"/>
    <w:rsid w:val="00E34C60"/>
    <w:rsid w:val="00E34EF3"/>
    <w:rsid w:val="00E34F7A"/>
    <w:rsid w:val="00E350FF"/>
    <w:rsid w:val="00E357B0"/>
    <w:rsid w:val="00E3592B"/>
    <w:rsid w:val="00E35C46"/>
    <w:rsid w:val="00E35C62"/>
    <w:rsid w:val="00E35E4F"/>
    <w:rsid w:val="00E3612A"/>
    <w:rsid w:val="00E3628A"/>
    <w:rsid w:val="00E368FE"/>
    <w:rsid w:val="00E36A44"/>
    <w:rsid w:val="00E36E0C"/>
    <w:rsid w:val="00E373DC"/>
    <w:rsid w:val="00E37495"/>
    <w:rsid w:val="00E376C9"/>
    <w:rsid w:val="00E3773A"/>
    <w:rsid w:val="00E37938"/>
    <w:rsid w:val="00E37B7D"/>
    <w:rsid w:val="00E37DF3"/>
    <w:rsid w:val="00E40287"/>
    <w:rsid w:val="00E40381"/>
    <w:rsid w:val="00E403EF"/>
    <w:rsid w:val="00E40648"/>
    <w:rsid w:val="00E40BCE"/>
    <w:rsid w:val="00E41015"/>
    <w:rsid w:val="00E41507"/>
    <w:rsid w:val="00E41B8C"/>
    <w:rsid w:val="00E41DED"/>
    <w:rsid w:val="00E41DEF"/>
    <w:rsid w:val="00E41EBE"/>
    <w:rsid w:val="00E41FC5"/>
    <w:rsid w:val="00E424C9"/>
    <w:rsid w:val="00E429E4"/>
    <w:rsid w:val="00E42CF8"/>
    <w:rsid w:val="00E42DE8"/>
    <w:rsid w:val="00E42E34"/>
    <w:rsid w:val="00E42E82"/>
    <w:rsid w:val="00E42FD7"/>
    <w:rsid w:val="00E433DB"/>
    <w:rsid w:val="00E437B6"/>
    <w:rsid w:val="00E43B0A"/>
    <w:rsid w:val="00E4419E"/>
    <w:rsid w:val="00E445E7"/>
    <w:rsid w:val="00E4493E"/>
    <w:rsid w:val="00E44957"/>
    <w:rsid w:val="00E449CB"/>
    <w:rsid w:val="00E44D54"/>
    <w:rsid w:val="00E457F8"/>
    <w:rsid w:val="00E45AE1"/>
    <w:rsid w:val="00E45C43"/>
    <w:rsid w:val="00E4609E"/>
    <w:rsid w:val="00E46289"/>
    <w:rsid w:val="00E468B5"/>
    <w:rsid w:val="00E46A5D"/>
    <w:rsid w:val="00E46CA6"/>
    <w:rsid w:val="00E47204"/>
    <w:rsid w:val="00E47228"/>
    <w:rsid w:val="00E47433"/>
    <w:rsid w:val="00E47648"/>
    <w:rsid w:val="00E47A45"/>
    <w:rsid w:val="00E47C36"/>
    <w:rsid w:val="00E47E23"/>
    <w:rsid w:val="00E47F0E"/>
    <w:rsid w:val="00E505FB"/>
    <w:rsid w:val="00E50883"/>
    <w:rsid w:val="00E508C9"/>
    <w:rsid w:val="00E50D2A"/>
    <w:rsid w:val="00E50EB0"/>
    <w:rsid w:val="00E511C1"/>
    <w:rsid w:val="00E51FFB"/>
    <w:rsid w:val="00E5242E"/>
    <w:rsid w:val="00E5282E"/>
    <w:rsid w:val="00E53073"/>
    <w:rsid w:val="00E5331E"/>
    <w:rsid w:val="00E53632"/>
    <w:rsid w:val="00E53657"/>
    <w:rsid w:val="00E53661"/>
    <w:rsid w:val="00E53C23"/>
    <w:rsid w:val="00E54008"/>
    <w:rsid w:val="00E54122"/>
    <w:rsid w:val="00E54323"/>
    <w:rsid w:val="00E54DC3"/>
    <w:rsid w:val="00E554E8"/>
    <w:rsid w:val="00E554EC"/>
    <w:rsid w:val="00E56865"/>
    <w:rsid w:val="00E56B25"/>
    <w:rsid w:val="00E56BEC"/>
    <w:rsid w:val="00E56CCB"/>
    <w:rsid w:val="00E56CFE"/>
    <w:rsid w:val="00E57225"/>
    <w:rsid w:val="00E572CE"/>
    <w:rsid w:val="00E576EE"/>
    <w:rsid w:val="00E5771B"/>
    <w:rsid w:val="00E57791"/>
    <w:rsid w:val="00E577EA"/>
    <w:rsid w:val="00E57C1A"/>
    <w:rsid w:val="00E60D7D"/>
    <w:rsid w:val="00E61401"/>
    <w:rsid w:val="00E61672"/>
    <w:rsid w:val="00E616FC"/>
    <w:rsid w:val="00E61929"/>
    <w:rsid w:val="00E6195C"/>
    <w:rsid w:val="00E61E4B"/>
    <w:rsid w:val="00E61F44"/>
    <w:rsid w:val="00E61FE0"/>
    <w:rsid w:val="00E62192"/>
    <w:rsid w:val="00E62478"/>
    <w:rsid w:val="00E624CC"/>
    <w:rsid w:val="00E62526"/>
    <w:rsid w:val="00E62841"/>
    <w:rsid w:val="00E62A89"/>
    <w:rsid w:val="00E62AA5"/>
    <w:rsid w:val="00E62B3A"/>
    <w:rsid w:val="00E62D4B"/>
    <w:rsid w:val="00E62E6F"/>
    <w:rsid w:val="00E62F31"/>
    <w:rsid w:val="00E63042"/>
    <w:rsid w:val="00E631A4"/>
    <w:rsid w:val="00E632AF"/>
    <w:rsid w:val="00E63379"/>
    <w:rsid w:val="00E6348A"/>
    <w:rsid w:val="00E636CF"/>
    <w:rsid w:val="00E6379B"/>
    <w:rsid w:val="00E6393D"/>
    <w:rsid w:val="00E63B7D"/>
    <w:rsid w:val="00E63E14"/>
    <w:rsid w:val="00E64278"/>
    <w:rsid w:val="00E6446F"/>
    <w:rsid w:val="00E646FD"/>
    <w:rsid w:val="00E64B08"/>
    <w:rsid w:val="00E64BFD"/>
    <w:rsid w:val="00E64DBF"/>
    <w:rsid w:val="00E64E6A"/>
    <w:rsid w:val="00E64FB1"/>
    <w:rsid w:val="00E654BD"/>
    <w:rsid w:val="00E658F4"/>
    <w:rsid w:val="00E65A3B"/>
    <w:rsid w:val="00E65F63"/>
    <w:rsid w:val="00E66193"/>
    <w:rsid w:val="00E66278"/>
    <w:rsid w:val="00E668CD"/>
    <w:rsid w:val="00E66F61"/>
    <w:rsid w:val="00E67435"/>
    <w:rsid w:val="00E6745B"/>
    <w:rsid w:val="00E678A6"/>
    <w:rsid w:val="00E67C7C"/>
    <w:rsid w:val="00E703C5"/>
    <w:rsid w:val="00E70647"/>
    <w:rsid w:val="00E7109A"/>
    <w:rsid w:val="00E71325"/>
    <w:rsid w:val="00E713FA"/>
    <w:rsid w:val="00E71CAB"/>
    <w:rsid w:val="00E72121"/>
    <w:rsid w:val="00E724D0"/>
    <w:rsid w:val="00E73113"/>
    <w:rsid w:val="00E731F3"/>
    <w:rsid w:val="00E732D8"/>
    <w:rsid w:val="00E7331A"/>
    <w:rsid w:val="00E738C3"/>
    <w:rsid w:val="00E73B85"/>
    <w:rsid w:val="00E73C91"/>
    <w:rsid w:val="00E740EA"/>
    <w:rsid w:val="00E74812"/>
    <w:rsid w:val="00E74992"/>
    <w:rsid w:val="00E74A51"/>
    <w:rsid w:val="00E74A9E"/>
    <w:rsid w:val="00E74F00"/>
    <w:rsid w:val="00E75094"/>
    <w:rsid w:val="00E753BE"/>
    <w:rsid w:val="00E75CBB"/>
    <w:rsid w:val="00E75E14"/>
    <w:rsid w:val="00E760D4"/>
    <w:rsid w:val="00E76870"/>
    <w:rsid w:val="00E7697D"/>
    <w:rsid w:val="00E76A3B"/>
    <w:rsid w:val="00E76ACD"/>
    <w:rsid w:val="00E76BBD"/>
    <w:rsid w:val="00E76CD8"/>
    <w:rsid w:val="00E772E2"/>
    <w:rsid w:val="00E77743"/>
    <w:rsid w:val="00E806B0"/>
    <w:rsid w:val="00E810C9"/>
    <w:rsid w:val="00E8128B"/>
    <w:rsid w:val="00E816B6"/>
    <w:rsid w:val="00E81E67"/>
    <w:rsid w:val="00E82735"/>
    <w:rsid w:val="00E8276B"/>
    <w:rsid w:val="00E82C20"/>
    <w:rsid w:val="00E8365E"/>
    <w:rsid w:val="00E83824"/>
    <w:rsid w:val="00E83EC9"/>
    <w:rsid w:val="00E83EDA"/>
    <w:rsid w:val="00E83F40"/>
    <w:rsid w:val="00E84248"/>
    <w:rsid w:val="00E84EAF"/>
    <w:rsid w:val="00E85219"/>
    <w:rsid w:val="00E862D9"/>
    <w:rsid w:val="00E86596"/>
    <w:rsid w:val="00E870AF"/>
    <w:rsid w:val="00E870F4"/>
    <w:rsid w:val="00E874EA"/>
    <w:rsid w:val="00E87724"/>
    <w:rsid w:val="00E87956"/>
    <w:rsid w:val="00E87976"/>
    <w:rsid w:val="00E87D69"/>
    <w:rsid w:val="00E87D6A"/>
    <w:rsid w:val="00E90388"/>
    <w:rsid w:val="00E913CE"/>
    <w:rsid w:val="00E91652"/>
    <w:rsid w:val="00E91831"/>
    <w:rsid w:val="00E91F1B"/>
    <w:rsid w:val="00E9269A"/>
    <w:rsid w:val="00E926CD"/>
    <w:rsid w:val="00E9270D"/>
    <w:rsid w:val="00E934FF"/>
    <w:rsid w:val="00E936E6"/>
    <w:rsid w:val="00E93FCE"/>
    <w:rsid w:val="00E945F0"/>
    <w:rsid w:val="00E947E4"/>
    <w:rsid w:val="00E94CE7"/>
    <w:rsid w:val="00E94D95"/>
    <w:rsid w:val="00E94F34"/>
    <w:rsid w:val="00E95861"/>
    <w:rsid w:val="00E95987"/>
    <w:rsid w:val="00E95A92"/>
    <w:rsid w:val="00E95B66"/>
    <w:rsid w:val="00E95C9C"/>
    <w:rsid w:val="00E9656B"/>
    <w:rsid w:val="00E96580"/>
    <w:rsid w:val="00E96C0E"/>
    <w:rsid w:val="00E96D30"/>
    <w:rsid w:val="00E9719A"/>
    <w:rsid w:val="00E97B94"/>
    <w:rsid w:val="00E97BE1"/>
    <w:rsid w:val="00E97D64"/>
    <w:rsid w:val="00E97E87"/>
    <w:rsid w:val="00E97ECA"/>
    <w:rsid w:val="00E97FD0"/>
    <w:rsid w:val="00E97FD6"/>
    <w:rsid w:val="00EA046A"/>
    <w:rsid w:val="00EA0728"/>
    <w:rsid w:val="00EA08F1"/>
    <w:rsid w:val="00EA0A37"/>
    <w:rsid w:val="00EA0B9C"/>
    <w:rsid w:val="00EA0BD8"/>
    <w:rsid w:val="00EA104C"/>
    <w:rsid w:val="00EA11A4"/>
    <w:rsid w:val="00EA11D0"/>
    <w:rsid w:val="00EA1484"/>
    <w:rsid w:val="00EA1DAD"/>
    <w:rsid w:val="00EA1F1E"/>
    <w:rsid w:val="00EA21F4"/>
    <w:rsid w:val="00EA263A"/>
    <w:rsid w:val="00EA2659"/>
    <w:rsid w:val="00EA2EB3"/>
    <w:rsid w:val="00EA358E"/>
    <w:rsid w:val="00EA3649"/>
    <w:rsid w:val="00EA3D5A"/>
    <w:rsid w:val="00EA3F26"/>
    <w:rsid w:val="00EA416B"/>
    <w:rsid w:val="00EA4330"/>
    <w:rsid w:val="00EA4738"/>
    <w:rsid w:val="00EA4B77"/>
    <w:rsid w:val="00EA4E24"/>
    <w:rsid w:val="00EA4E74"/>
    <w:rsid w:val="00EA5461"/>
    <w:rsid w:val="00EA55F0"/>
    <w:rsid w:val="00EA5C40"/>
    <w:rsid w:val="00EA5DDA"/>
    <w:rsid w:val="00EA6140"/>
    <w:rsid w:val="00EA6395"/>
    <w:rsid w:val="00EA6550"/>
    <w:rsid w:val="00EA65AD"/>
    <w:rsid w:val="00EA6651"/>
    <w:rsid w:val="00EA6700"/>
    <w:rsid w:val="00EA681E"/>
    <w:rsid w:val="00EA6A04"/>
    <w:rsid w:val="00EA6BCE"/>
    <w:rsid w:val="00EA6CBC"/>
    <w:rsid w:val="00EA6FFD"/>
    <w:rsid w:val="00EA757E"/>
    <w:rsid w:val="00EA7EB2"/>
    <w:rsid w:val="00EB090F"/>
    <w:rsid w:val="00EB0CA8"/>
    <w:rsid w:val="00EB0E6D"/>
    <w:rsid w:val="00EB0F05"/>
    <w:rsid w:val="00EB1039"/>
    <w:rsid w:val="00EB10F5"/>
    <w:rsid w:val="00EB11B2"/>
    <w:rsid w:val="00EB157C"/>
    <w:rsid w:val="00EB1F27"/>
    <w:rsid w:val="00EB1F46"/>
    <w:rsid w:val="00EB25BB"/>
    <w:rsid w:val="00EB2EC4"/>
    <w:rsid w:val="00EB2F70"/>
    <w:rsid w:val="00EB2F8B"/>
    <w:rsid w:val="00EB3B30"/>
    <w:rsid w:val="00EB4052"/>
    <w:rsid w:val="00EB46EA"/>
    <w:rsid w:val="00EB5030"/>
    <w:rsid w:val="00EB5138"/>
    <w:rsid w:val="00EB54BA"/>
    <w:rsid w:val="00EB555D"/>
    <w:rsid w:val="00EB6005"/>
    <w:rsid w:val="00EB601C"/>
    <w:rsid w:val="00EB60BA"/>
    <w:rsid w:val="00EB624F"/>
    <w:rsid w:val="00EB6372"/>
    <w:rsid w:val="00EB64EF"/>
    <w:rsid w:val="00EB6554"/>
    <w:rsid w:val="00EB6595"/>
    <w:rsid w:val="00EB6662"/>
    <w:rsid w:val="00EB670B"/>
    <w:rsid w:val="00EB6C64"/>
    <w:rsid w:val="00EB6F94"/>
    <w:rsid w:val="00EB701E"/>
    <w:rsid w:val="00EB7071"/>
    <w:rsid w:val="00EB7387"/>
    <w:rsid w:val="00EB7A7C"/>
    <w:rsid w:val="00EB7A86"/>
    <w:rsid w:val="00EB7B2F"/>
    <w:rsid w:val="00EB7B58"/>
    <w:rsid w:val="00EB7CF1"/>
    <w:rsid w:val="00EB7E73"/>
    <w:rsid w:val="00EC0099"/>
    <w:rsid w:val="00EC062B"/>
    <w:rsid w:val="00EC0BAB"/>
    <w:rsid w:val="00EC0E72"/>
    <w:rsid w:val="00EC0ED4"/>
    <w:rsid w:val="00EC0FBF"/>
    <w:rsid w:val="00EC1410"/>
    <w:rsid w:val="00EC1B52"/>
    <w:rsid w:val="00EC1CD8"/>
    <w:rsid w:val="00EC1EDC"/>
    <w:rsid w:val="00EC20A6"/>
    <w:rsid w:val="00EC2549"/>
    <w:rsid w:val="00EC2A7A"/>
    <w:rsid w:val="00EC2DB2"/>
    <w:rsid w:val="00EC31B4"/>
    <w:rsid w:val="00EC394F"/>
    <w:rsid w:val="00EC399A"/>
    <w:rsid w:val="00EC3A9C"/>
    <w:rsid w:val="00EC4053"/>
    <w:rsid w:val="00EC43E5"/>
    <w:rsid w:val="00EC4978"/>
    <w:rsid w:val="00EC4B2B"/>
    <w:rsid w:val="00EC5233"/>
    <w:rsid w:val="00EC526D"/>
    <w:rsid w:val="00EC527D"/>
    <w:rsid w:val="00EC52D0"/>
    <w:rsid w:val="00EC554C"/>
    <w:rsid w:val="00EC5A37"/>
    <w:rsid w:val="00EC5AC6"/>
    <w:rsid w:val="00EC5EBD"/>
    <w:rsid w:val="00EC5FB4"/>
    <w:rsid w:val="00EC6674"/>
    <w:rsid w:val="00EC66C9"/>
    <w:rsid w:val="00EC670C"/>
    <w:rsid w:val="00EC70AD"/>
    <w:rsid w:val="00EC7121"/>
    <w:rsid w:val="00EC73B2"/>
    <w:rsid w:val="00EC76E8"/>
    <w:rsid w:val="00EC7BBF"/>
    <w:rsid w:val="00ED03A1"/>
    <w:rsid w:val="00ED049D"/>
    <w:rsid w:val="00ED05BE"/>
    <w:rsid w:val="00ED077E"/>
    <w:rsid w:val="00ED0B3C"/>
    <w:rsid w:val="00ED0F0F"/>
    <w:rsid w:val="00ED112A"/>
    <w:rsid w:val="00ED13A8"/>
    <w:rsid w:val="00ED1523"/>
    <w:rsid w:val="00ED17E5"/>
    <w:rsid w:val="00ED1D56"/>
    <w:rsid w:val="00ED2445"/>
    <w:rsid w:val="00ED280D"/>
    <w:rsid w:val="00ED289B"/>
    <w:rsid w:val="00ED2C0A"/>
    <w:rsid w:val="00ED2E28"/>
    <w:rsid w:val="00ED3434"/>
    <w:rsid w:val="00ED34DB"/>
    <w:rsid w:val="00ED3C92"/>
    <w:rsid w:val="00ED4432"/>
    <w:rsid w:val="00ED459F"/>
    <w:rsid w:val="00ED5015"/>
    <w:rsid w:val="00ED5034"/>
    <w:rsid w:val="00ED513A"/>
    <w:rsid w:val="00ED5197"/>
    <w:rsid w:val="00ED5255"/>
    <w:rsid w:val="00ED5443"/>
    <w:rsid w:val="00ED56DC"/>
    <w:rsid w:val="00ED58CA"/>
    <w:rsid w:val="00ED591E"/>
    <w:rsid w:val="00ED5966"/>
    <w:rsid w:val="00ED5D98"/>
    <w:rsid w:val="00ED604D"/>
    <w:rsid w:val="00ED6298"/>
    <w:rsid w:val="00ED6371"/>
    <w:rsid w:val="00ED6491"/>
    <w:rsid w:val="00ED6BC1"/>
    <w:rsid w:val="00ED6F71"/>
    <w:rsid w:val="00ED745D"/>
    <w:rsid w:val="00ED75CC"/>
    <w:rsid w:val="00ED75D5"/>
    <w:rsid w:val="00ED75DE"/>
    <w:rsid w:val="00ED7B16"/>
    <w:rsid w:val="00ED7C27"/>
    <w:rsid w:val="00EE03BB"/>
    <w:rsid w:val="00EE0DAA"/>
    <w:rsid w:val="00EE1485"/>
    <w:rsid w:val="00EE16F1"/>
    <w:rsid w:val="00EE1A7D"/>
    <w:rsid w:val="00EE1BE0"/>
    <w:rsid w:val="00EE1C0B"/>
    <w:rsid w:val="00EE1D79"/>
    <w:rsid w:val="00EE214E"/>
    <w:rsid w:val="00EE2469"/>
    <w:rsid w:val="00EE24A4"/>
    <w:rsid w:val="00EE24DD"/>
    <w:rsid w:val="00EE264B"/>
    <w:rsid w:val="00EE2981"/>
    <w:rsid w:val="00EE2B6A"/>
    <w:rsid w:val="00EE2F40"/>
    <w:rsid w:val="00EE320D"/>
    <w:rsid w:val="00EE333D"/>
    <w:rsid w:val="00EE3586"/>
    <w:rsid w:val="00EE3A0C"/>
    <w:rsid w:val="00EE3DD9"/>
    <w:rsid w:val="00EE422F"/>
    <w:rsid w:val="00EE4AA5"/>
    <w:rsid w:val="00EE4C7F"/>
    <w:rsid w:val="00EE4CFB"/>
    <w:rsid w:val="00EE551F"/>
    <w:rsid w:val="00EE59EB"/>
    <w:rsid w:val="00EE64EB"/>
    <w:rsid w:val="00EE6921"/>
    <w:rsid w:val="00EE6AFB"/>
    <w:rsid w:val="00EE6E04"/>
    <w:rsid w:val="00EE701D"/>
    <w:rsid w:val="00EE7EE0"/>
    <w:rsid w:val="00EE7F3B"/>
    <w:rsid w:val="00EF0695"/>
    <w:rsid w:val="00EF0D0C"/>
    <w:rsid w:val="00EF127C"/>
    <w:rsid w:val="00EF14A2"/>
    <w:rsid w:val="00EF172D"/>
    <w:rsid w:val="00EF18C3"/>
    <w:rsid w:val="00EF24AF"/>
    <w:rsid w:val="00EF2670"/>
    <w:rsid w:val="00EF2C8A"/>
    <w:rsid w:val="00EF2F61"/>
    <w:rsid w:val="00EF303B"/>
    <w:rsid w:val="00EF31F5"/>
    <w:rsid w:val="00EF3F5E"/>
    <w:rsid w:val="00EF4075"/>
    <w:rsid w:val="00EF41F9"/>
    <w:rsid w:val="00EF4578"/>
    <w:rsid w:val="00EF479C"/>
    <w:rsid w:val="00EF4A5E"/>
    <w:rsid w:val="00EF4D91"/>
    <w:rsid w:val="00EF5011"/>
    <w:rsid w:val="00EF50B4"/>
    <w:rsid w:val="00EF538A"/>
    <w:rsid w:val="00EF55B8"/>
    <w:rsid w:val="00EF5E42"/>
    <w:rsid w:val="00EF5E55"/>
    <w:rsid w:val="00EF66D4"/>
    <w:rsid w:val="00EF679F"/>
    <w:rsid w:val="00EF6925"/>
    <w:rsid w:val="00EF69E4"/>
    <w:rsid w:val="00EF6D31"/>
    <w:rsid w:val="00EF750D"/>
    <w:rsid w:val="00EF7650"/>
    <w:rsid w:val="00EF7704"/>
    <w:rsid w:val="00EF774F"/>
    <w:rsid w:val="00EF77CA"/>
    <w:rsid w:val="00EF7ABD"/>
    <w:rsid w:val="00EF7F96"/>
    <w:rsid w:val="00F00394"/>
    <w:rsid w:val="00F0040A"/>
    <w:rsid w:val="00F00A8B"/>
    <w:rsid w:val="00F00CB8"/>
    <w:rsid w:val="00F00FD2"/>
    <w:rsid w:val="00F01413"/>
    <w:rsid w:val="00F01B02"/>
    <w:rsid w:val="00F0203F"/>
    <w:rsid w:val="00F0207C"/>
    <w:rsid w:val="00F0258E"/>
    <w:rsid w:val="00F0279D"/>
    <w:rsid w:val="00F027B2"/>
    <w:rsid w:val="00F0282F"/>
    <w:rsid w:val="00F02A81"/>
    <w:rsid w:val="00F03034"/>
    <w:rsid w:val="00F035A2"/>
    <w:rsid w:val="00F03AD0"/>
    <w:rsid w:val="00F03C3B"/>
    <w:rsid w:val="00F03EE6"/>
    <w:rsid w:val="00F041C6"/>
    <w:rsid w:val="00F04329"/>
    <w:rsid w:val="00F04334"/>
    <w:rsid w:val="00F043D4"/>
    <w:rsid w:val="00F04C18"/>
    <w:rsid w:val="00F04C21"/>
    <w:rsid w:val="00F05054"/>
    <w:rsid w:val="00F0520F"/>
    <w:rsid w:val="00F05307"/>
    <w:rsid w:val="00F055D0"/>
    <w:rsid w:val="00F057F2"/>
    <w:rsid w:val="00F05BC5"/>
    <w:rsid w:val="00F05C91"/>
    <w:rsid w:val="00F06264"/>
    <w:rsid w:val="00F063F1"/>
    <w:rsid w:val="00F067A8"/>
    <w:rsid w:val="00F069E2"/>
    <w:rsid w:val="00F06B25"/>
    <w:rsid w:val="00F06F01"/>
    <w:rsid w:val="00F071F0"/>
    <w:rsid w:val="00F074AF"/>
    <w:rsid w:val="00F07F15"/>
    <w:rsid w:val="00F11537"/>
    <w:rsid w:val="00F1156B"/>
    <w:rsid w:val="00F116FC"/>
    <w:rsid w:val="00F1199A"/>
    <w:rsid w:val="00F11C30"/>
    <w:rsid w:val="00F1223A"/>
    <w:rsid w:val="00F1249E"/>
    <w:rsid w:val="00F129B8"/>
    <w:rsid w:val="00F13599"/>
    <w:rsid w:val="00F1362D"/>
    <w:rsid w:val="00F1366D"/>
    <w:rsid w:val="00F13793"/>
    <w:rsid w:val="00F13990"/>
    <w:rsid w:val="00F13F3D"/>
    <w:rsid w:val="00F14143"/>
    <w:rsid w:val="00F1513F"/>
    <w:rsid w:val="00F15318"/>
    <w:rsid w:val="00F15637"/>
    <w:rsid w:val="00F16672"/>
    <w:rsid w:val="00F16832"/>
    <w:rsid w:val="00F16837"/>
    <w:rsid w:val="00F169B7"/>
    <w:rsid w:val="00F16A99"/>
    <w:rsid w:val="00F16DEF"/>
    <w:rsid w:val="00F17080"/>
    <w:rsid w:val="00F171C1"/>
    <w:rsid w:val="00F173C2"/>
    <w:rsid w:val="00F17433"/>
    <w:rsid w:val="00F1748C"/>
    <w:rsid w:val="00F1781E"/>
    <w:rsid w:val="00F1794E"/>
    <w:rsid w:val="00F17A55"/>
    <w:rsid w:val="00F17C51"/>
    <w:rsid w:val="00F20163"/>
    <w:rsid w:val="00F202C4"/>
    <w:rsid w:val="00F2096F"/>
    <w:rsid w:val="00F20BD7"/>
    <w:rsid w:val="00F2172E"/>
    <w:rsid w:val="00F21817"/>
    <w:rsid w:val="00F218AF"/>
    <w:rsid w:val="00F21B8B"/>
    <w:rsid w:val="00F21C01"/>
    <w:rsid w:val="00F220A4"/>
    <w:rsid w:val="00F22149"/>
    <w:rsid w:val="00F224CC"/>
    <w:rsid w:val="00F22CB2"/>
    <w:rsid w:val="00F22CDD"/>
    <w:rsid w:val="00F22ED4"/>
    <w:rsid w:val="00F22EDA"/>
    <w:rsid w:val="00F232A3"/>
    <w:rsid w:val="00F23CB9"/>
    <w:rsid w:val="00F23D8C"/>
    <w:rsid w:val="00F23E4B"/>
    <w:rsid w:val="00F23F11"/>
    <w:rsid w:val="00F241F1"/>
    <w:rsid w:val="00F24314"/>
    <w:rsid w:val="00F2464E"/>
    <w:rsid w:val="00F24720"/>
    <w:rsid w:val="00F24758"/>
    <w:rsid w:val="00F247AB"/>
    <w:rsid w:val="00F247E3"/>
    <w:rsid w:val="00F249B5"/>
    <w:rsid w:val="00F249DF"/>
    <w:rsid w:val="00F24BC3"/>
    <w:rsid w:val="00F24C35"/>
    <w:rsid w:val="00F24E58"/>
    <w:rsid w:val="00F2501A"/>
    <w:rsid w:val="00F253E1"/>
    <w:rsid w:val="00F2551A"/>
    <w:rsid w:val="00F25756"/>
    <w:rsid w:val="00F25813"/>
    <w:rsid w:val="00F25AF4"/>
    <w:rsid w:val="00F25CB1"/>
    <w:rsid w:val="00F25CDB"/>
    <w:rsid w:val="00F263E1"/>
    <w:rsid w:val="00F26461"/>
    <w:rsid w:val="00F26464"/>
    <w:rsid w:val="00F26AB6"/>
    <w:rsid w:val="00F26E3F"/>
    <w:rsid w:val="00F271BF"/>
    <w:rsid w:val="00F27265"/>
    <w:rsid w:val="00F273A0"/>
    <w:rsid w:val="00F273DD"/>
    <w:rsid w:val="00F279E1"/>
    <w:rsid w:val="00F3022F"/>
    <w:rsid w:val="00F3042A"/>
    <w:rsid w:val="00F3045D"/>
    <w:rsid w:val="00F30C82"/>
    <w:rsid w:val="00F3139F"/>
    <w:rsid w:val="00F31493"/>
    <w:rsid w:val="00F3260B"/>
    <w:rsid w:val="00F32A8B"/>
    <w:rsid w:val="00F32B69"/>
    <w:rsid w:val="00F32B6E"/>
    <w:rsid w:val="00F32D04"/>
    <w:rsid w:val="00F3303A"/>
    <w:rsid w:val="00F33377"/>
    <w:rsid w:val="00F337CA"/>
    <w:rsid w:val="00F33B3A"/>
    <w:rsid w:val="00F34092"/>
    <w:rsid w:val="00F347D8"/>
    <w:rsid w:val="00F34EB1"/>
    <w:rsid w:val="00F34EB4"/>
    <w:rsid w:val="00F35037"/>
    <w:rsid w:val="00F3511D"/>
    <w:rsid w:val="00F35424"/>
    <w:rsid w:val="00F3573B"/>
    <w:rsid w:val="00F35773"/>
    <w:rsid w:val="00F35AAE"/>
    <w:rsid w:val="00F35E69"/>
    <w:rsid w:val="00F35EEF"/>
    <w:rsid w:val="00F360B7"/>
    <w:rsid w:val="00F3695C"/>
    <w:rsid w:val="00F36E6C"/>
    <w:rsid w:val="00F36EE2"/>
    <w:rsid w:val="00F3726B"/>
    <w:rsid w:val="00F3739A"/>
    <w:rsid w:val="00F377F8"/>
    <w:rsid w:val="00F37BBB"/>
    <w:rsid w:val="00F40398"/>
    <w:rsid w:val="00F40C29"/>
    <w:rsid w:val="00F41FBC"/>
    <w:rsid w:val="00F420FF"/>
    <w:rsid w:val="00F42856"/>
    <w:rsid w:val="00F43185"/>
    <w:rsid w:val="00F437BC"/>
    <w:rsid w:val="00F443B7"/>
    <w:rsid w:val="00F44429"/>
    <w:rsid w:val="00F44CE2"/>
    <w:rsid w:val="00F4540C"/>
    <w:rsid w:val="00F45505"/>
    <w:rsid w:val="00F45643"/>
    <w:rsid w:val="00F45808"/>
    <w:rsid w:val="00F45E03"/>
    <w:rsid w:val="00F45F19"/>
    <w:rsid w:val="00F45F9F"/>
    <w:rsid w:val="00F46075"/>
    <w:rsid w:val="00F4623F"/>
    <w:rsid w:val="00F464A0"/>
    <w:rsid w:val="00F46666"/>
    <w:rsid w:val="00F4725B"/>
    <w:rsid w:val="00F4790F"/>
    <w:rsid w:val="00F47B53"/>
    <w:rsid w:val="00F47C45"/>
    <w:rsid w:val="00F47D83"/>
    <w:rsid w:val="00F50198"/>
    <w:rsid w:val="00F50377"/>
    <w:rsid w:val="00F50718"/>
    <w:rsid w:val="00F50911"/>
    <w:rsid w:val="00F50BE3"/>
    <w:rsid w:val="00F50C6E"/>
    <w:rsid w:val="00F50DA3"/>
    <w:rsid w:val="00F50DE2"/>
    <w:rsid w:val="00F5151C"/>
    <w:rsid w:val="00F515AA"/>
    <w:rsid w:val="00F5168D"/>
    <w:rsid w:val="00F51733"/>
    <w:rsid w:val="00F5178F"/>
    <w:rsid w:val="00F51B37"/>
    <w:rsid w:val="00F51B80"/>
    <w:rsid w:val="00F5247C"/>
    <w:rsid w:val="00F524F8"/>
    <w:rsid w:val="00F52DF3"/>
    <w:rsid w:val="00F5320F"/>
    <w:rsid w:val="00F53868"/>
    <w:rsid w:val="00F53BE8"/>
    <w:rsid w:val="00F53C07"/>
    <w:rsid w:val="00F53DF3"/>
    <w:rsid w:val="00F53F37"/>
    <w:rsid w:val="00F5404B"/>
    <w:rsid w:val="00F54152"/>
    <w:rsid w:val="00F55B23"/>
    <w:rsid w:val="00F56060"/>
    <w:rsid w:val="00F56738"/>
    <w:rsid w:val="00F56819"/>
    <w:rsid w:val="00F569A0"/>
    <w:rsid w:val="00F56E57"/>
    <w:rsid w:val="00F57023"/>
    <w:rsid w:val="00F570D4"/>
    <w:rsid w:val="00F57198"/>
    <w:rsid w:val="00F576AC"/>
    <w:rsid w:val="00F57B20"/>
    <w:rsid w:val="00F57E90"/>
    <w:rsid w:val="00F60170"/>
    <w:rsid w:val="00F605F5"/>
    <w:rsid w:val="00F606B8"/>
    <w:rsid w:val="00F60F29"/>
    <w:rsid w:val="00F612F5"/>
    <w:rsid w:val="00F6156C"/>
    <w:rsid w:val="00F616FE"/>
    <w:rsid w:val="00F6174A"/>
    <w:rsid w:val="00F627F0"/>
    <w:rsid w:val="00F63437"/>
    <w:rsid w:val="00F635A5"/>
    <w:rsid w:val="00F6360F"/>
    <w:rsid w:val="00F63791"/>
    <w:rsid w:val="00F6404B"/>
    <w:rsid w:val="00F64052"/>
    <w:rsid w:val="00F6440B"/>
    <w:rsid w:val="00F648E1"/>
    <w:rsid w:val="00F64FEB"/>
    <w:rsid w:val="00F65226"/>
    <w:rsid w:val="00F65AF5"/>
    <w:rsid w:val="00F65C09"/>
    <w:rsid w:val="00F65FA9"/>
    <w:rsid w:val="00F65FB1"/>
    <w:rsid w:val="00F66556"/>
    <w:rsid w:val="00F6673F"/>
    <w:rsid w:val="00F668FB"/>
    <w:rsid w:val="00F66A5E"/>
    <w:rsid w:val="00F66C27"/>
    <w:rsid w:val="00F66F3F"/>
    <w:rsid w:val="00F67110"/>
    <w:rsid w:val="00F67119"/>
    <w:rsid w:val="00F6715D"/>
    <w:rsid w:val="00F67281"/>
    <w:rsid w:val="00F67440"/>
    <w:rsid w:val="00F67506"/>
    <w:rsid w:val="00F67F80"/>
    <w:rsid w:val="00F67FB0"/>
    <w:rsid w:val="00F704FD"/>
    <w:rsid w:val="00F70550"/>
    <w:rsid w:val="00F705C5"/>
    <w:rsid w:val="00F70AB2"/>
    <w:rsid w:val="00F7100B"/>
    <w:rsid w:val="00F71787"/>
    <w:rsid w:val="00F71908"/>
    <w:rsid w:val="00F72357"/>
    <w:rsid w:val="00F7292A"/>
    <w:rsid w:val="00F7310A"/>
    <w:rsid w:val="00F7319B"/>
    <w:rsid w:val="00F731E9"/>
    <w:rsid w:val="00F73437"/>
    <w:rsid w:val="00F73941"/>
    <w:rsid w:val="00F73B69"/>
    <w:rsid w:val="00F73CCF"/>
    <w:rsid w:val="00F73D80"/>
    <w:rsid w:val="00F741DD"/>
    <w:rsid w:val="00F746B3"/>
    <w:rsid w:val="00F748C9"/>
    <w:rsid w:val="00F75855"/>
    <w:rsid w:val="00F75874"/>
    <w:rsid w:val="00F761C8"/>
    <w:rsid w:val="00F7632F"/>
    <w:rsid w:val="00F7699A"/>
    <w:rsid w:val="00F7724F"/>
    <w:rsid w:val="00F77522"/>
    <w:rsid w:val="00F77834"/>
    <w:rsid w:val="00F7787A"/>
    <w:rsid w:val="00F77985"/>
    <w:rsid w:val="00F77986"/>
    <w:rsid w:val="00F77EDB"/>
    <w:rsid w:val="00F77F00"/>
    <w:rsid w:val="00F8011E"/>
    <w:rsid w:val="00F80164"/>
    <w:rsid w:val="00F80713"/>
    <w:rsid w:val="00F80A96"/>
    <w:rsid w:val="00F816CE"/>
    <w:rsid w:val="00F820CC"/>
    <w:rsid w:val="00F823AB"/>
    <w:rsid w:val="00F8255D"/>
    <w:rsid w:val="00F82592"/>
    <w:rsid w:val="00F82ECA"/>
    <w:rsid w:val="00F830A6"/>
    <w:rsid w:val="00F831B2"/>
    <w:rsid w:val="00F8320A"/>
    <w:rsid w:val="00F832C7"/>
    <w:rsid w:val="00F83365"/>
    <w:rsid w:val="00F83653"/>
    <w:rsid w:val="00F8371A"/>
    <w:rsid w:val="00F83CAF"/>
    <w:rsid w:val="00F8412E"/>
    <w:rsid w:val="00F84677"/>
    <w:rsid w:val="00F84733"/>
    <w:rsid w:val="00F84842"/>
    <w:rsid w:val="00F84BA0"/>
    <w:rsid w:val="00F84BB5"/>
    <w:rsid w:val="00F85E86"/>
    <w:rsid w:val="00F86697"/>
    <w:rsid w:val="00F8671B"/>
    <w:rsid w:val="00F86CF4"/>
    <w:rsid w:val="00F86ED3"/>
    <w:rsid w:val="00F86F8F"/>
    <w:rsid w:val="00F870CB"/>
    <w:rsid w:val="00F872E6"/>
    <w:rsid w:val="00F87A6B"/>
    <w:rsid w:val="00F87C1B"/>
    <w:rsid w:val="00F87F13"/>
    <w:rsid w:val="00F90282"/>
    <w:rsid w:val="00F90C89"/>
    <w:rsid w:val="00F910CE"/>
    <w:rsid w:val="00F918E9"/>
    <w:rsid w:val="00F91A48"/>
    <w:rsid w:val="00F91CF8"/>
    <w:rsid w:val="00F923F4"/>
    <w:rsid w:val="00F924C8"/>
    <w:rsid w:val="00F92766"/>
    <w:rsid w:val="00F92FBE"/>
    <w:rsid w:val="00F9330F"/>
    <w:rsid w:val="00F933D1"/>
    <w:rsid w:val="00F93679"/>
    <w:rsid w:val="00F9379A"/>
    <w:rsid w:val="00F93F22"/>
    <w:rsid w:val="00F94B72"/>
    <w:rsid w:val="00F94B9A"/>
    <w:rsid w:val="00F94C27"/>
    <w:rsid w:val="00F94EB6"/>
    <w:rsid w:val="00F95218"/>
    <w:rsid w:val="00F952E2"/>
    <w:rsid w:val="00F95C0B"/>
    <w:rsid w:val="00F95E50"/>
    <w:rsid w:val="00F9680C"/>
    <w:rsid w:val="00F96845"/>
    <w:rsid w:val="00F96996"/>
    <w:rsid w:val="00F96A46"/>
    <w:rsid w:val="00F96C6A"/>
    <w:rsid w:val="00F97154"/>
    <w:rsid w:val="00F9745E"/>
    <w:rsid w:val="00F97F30"/>
    <w:rsid w:val="00FA0341"/>
    <w:rsid w:val="00FA05AB"/>
    <w:rsid w:val="00FA09FA"/>
    <w:rsid w:val="00FA1177"/>
    <w:rsid w:val="00FA16CD"/>
    <w:rsid w:val="00FA1F43"/>
    <w:rsid w:val="00FA22A3"/>
    <w:rsid w:val="00FA234A"/>
    <w:rsid w:val="00FA2587"/>
    <w:rsid w:val="00FA2791"/>
    <w:rsid w:val="00FA27E4"/>
    <w:rsid w:val="00FA2E81"/>
    <w:rsid w:val="00FA34E2"/>
    <w:rsid w:val="00FA3A8C"/>
    <w:rsid w:val="00FA3BE3"/>
    <w:rsid w:val="00FA3FAE"/>
    <w:rsid w:val="00FA43A2"/>
    <w:rsid w:val="00FA43E6"/>
    <w:rsid w:val="00FA4B20"/>
    <w:rsid w:val="00FA4E83"/>
    <w:rsid w:val="00FA5080"/>
    <w:rsid w:val="00FA5288"/>
    <w:rsid w:val="00FA54C5"/>
    <w:rsid w:val="00FA5664"/>
    <w:rsid w:val="00FA5B99"/>
    <w:rsid w:val="00FA5EF0"/>
    <w:rsid w:val="00FA6A9F"/>
    <w:rsid w:val="00FA6B6F"/>
    <w:rsid w:val="00FA6BD5"/>
    <w:rsid w:val="00FA6D87"/>
    <w:rsid w:val="00FA6DD6"/>
    <w:rsid w:val="00FA6F48"/>
    <w:rsid w:val="00FA70D9"/>
    <w:rsid w:val="00FA70DE"/>
    <w:rsid w:val="00FA78CE"/>
    <w:rsid w:val="00FA7AC7"/>
    <w:rsid w:val="00FA7D6B"/>
    <w:rsid w:val="00FA7FC7"/>
    <w:rsid w:val="00FB0080"/>
    <w:rsid w:val="00FB063B"/>
    <w:rsid w:val="00FB0731"/>
    <w:rsid w:val="00FB0AD8"/>
    <w:rsid w:val="00FB0E70"/>
    <w:rsid w:val="00FB151C"/>
    <w:rsid w:val="00FB16ED"/>
    <w:rsid w:val="00FB1A35"/>
    <w:rsid w:val="00FB1BA1"/>
    <w:rsid w:val="00FB1DC8"/>
    <w:rsid w:val="00FB1E35"/>
    <w:rsid w:val="00FB203B"/>
    <w:rsid w:val="00FB2919"/>
    <w:rsid w:val="00FB2BC2"/>
    <w:rsid w:val="00FB3580"/>
    <w:rsid w:val="00FB3671"/>
    <w:rsid w:val="00FB3BA9"/>
    <w:rsid w:val="00FB40C9"/>
    <w:rsid w:val="00FB43DC"/>
    <w:rsid w:val="00FB4462"/>
    <w:rsid w:val="00FB44FD"/>
    <w:rsid w:val="00FB4733"/>
    <w:rsid w:val="00FB47F5"/>
    <w:rsid w:val="00FB48AF"/>
    <w:rsid w:val="00FB4B08"/>
    <w:rsid w:val="00FB4B17"/>
    <w:rsid w:val="00FB4C2A"/>
    <w:rsid w:val="00FB4F52"/>
    <w:rsid w:val="00FB5C1A"/>
    <w:rsid w:val="00FB5E72"/>
    <w:rsid w:val="00FB63E2"/>
    <w:rsid w:val="00FB64F2"/>
    <w:rsid w:val="00FB64F8"/>
    <w:rsid w:val="00FB6A5E"/>
    <w:rsid w:val="00FB6DF6"/>
    <w:rsid w:val="00FB6FD7"/>
    <w:rsid w:val="00FB6FF6"/>
    <w:rsid w:val="00FB7541"/>
    <w:rsid w:val="00FB7568"/>
    <w:rsid w:val="00FC0589"/>
    <w:rsid w:val="00FC05DB"/>
    <w:rsid w:val="00FC06A7"/>
    <w:rsid w:val="00FC06FE"/>
    <w:rsid w:val="00FC0722"/>
    <w:rsid w:val="00FC0B89"/>
    <w:rsid w:val="00FC0BD8"/>
    <w:rsid w:val="00FC0C22"/>
    <w:rsid w:val="00FC0C78"/>
    <w:rsid w:val="00FC0CC9"/>
    <w:rsid w:val="00FC1441"/>
    <w:rsid w:val="00FC2080"/>
    <w:rsid w:val="00FC2639"/>
    <w:rsid w:val="00FC29F1"/>
    <w:rsid w:val="00FC2AF5"/>
    <w:rsid w:val="00FC3B26"/>
    <w:rsid w:val="00FC3DCA"/>
    <w:rsid w:val="00FC4416"/>
    <w:rsid w:val="00FC44E5"/>
    <w:rsid w:val="00FC4590"/>
    <w:rsid w:val="00FC4740"/>
    <w:rsid w:val="00FC4DFF"/>
    <w:rsid w:val="00FC50F9"/>
    <w:rsid w:val="00FC5175"/>
    <w:rsid w:val="00FC53DB"/>
    <w:rsid w:val="00FC565D"/>
    <w:rsid w:val="00FC5EA0"/>
    <w:rsid w:val="00FC613E"/>
    <w:rsid w:val="00FC6873"/>
    <w:rsid w:val="00FC687E"/>
    <w:rsid w:val="00FC6929"/>
    <w:rsid w:val="00FC69D7"/>
    <w:rsid w:val="00FC7017"/>
    <w:rsid w:val="00FC7863"/>
    <w:rsid w:val="00FC799C"/>
    <w:rsid w:val="00FC7C4E"/>
    <w:rsid w:val="00FC7E12"/>
    <w:rsid w:val="00FD07BD"/>
    <w:rsid w:val="00FD0A36"/>
    <w:rsid w:val="00FD12A0"/>
    <w:rsid w:val="00FD1386"/>
    <w:rsid w:val="00FD172E"/>
    <w:rsid w:val="00FD198F"/>
    <w:rsid w:val="00FD1A99"/>
    <w:rsid w:val="00FD1F6A"/>
    <w:rsid w:val="00FD20BB"/>
    <w:rsid w:val="00FD2204"/>
    <w:rsid w:val="00FD254B"/>
    <w:rsid w:val="00FD2CF9"/>
    <w:rsid w:val="00FD2DE6"/>
    <w:rsid w:val="00FD2F91"/>
    <w:rsid w:val="00FD36A4"/>
    <w:rsid w:val="00FD3A28"/>
    <w:rsid w:val="00FD3C79"/>
    <w:rsid w:val="00FD40A5"/>
    <w:rsid w:val="00FD412A"/>
    <w:rsid w:val="00FD4378"/>
    <w:rsid w:val="00FD4695"/>
    <w:rsid w:val="00FD4778"/>
    <w:rsid w:val="00FD4A3C"/>
    <w:rsid w:val="00FD4CF4"/>
    <w:rsid w:val="00FD4F33"/>
    <w:rsid w:val="00FD5140"/>
    <w:rsid w:val="00FD5228"/>
    <w:rsid w:val="00FD5A34"/>
    <w:rsid w:val="00FD5BF6"/>
    <w:rsid w:val="00FD5E24"/>
    <w:rsid w:val="00FD66C3"/>
    <w:rsid w:val="00FD6AEA"/>
    <w:rsid w:val="00FD6C3F"/>
    <w:rsid w:val="00FD6CD6"/>
    <w:rsid w:val="00FD6E10"/>
    <w:rsid w:val="00FD6E70"/>
    <w:rsid w:val="00FD705B"/>
    <w:rsid w:val="00FD7825"/>
    <w:rsid w:val="00FD7B9C"/>
    <w:rsid w:val="00FD7C49"/>
    <w:rsid w:val="00FE0299"/>
    <w:rsid w:val="00FE0628"/>
    <w:rsid w:val="00FE06D0"/>
    <w:rsid w:val="00FE0735"/>
    <w:rsid w:val="00FE0B19"/>
    <w:rsid w:val="00FE0E86"/>
    <w:rsid w:val="00FE0F73"/>
    <w:rsid w:val="00FE109E"/>
    <w:rsid w:val="00FE1401"/>
    <w:rsid w:val="00FE1836"/>
    <w:rsid w:val="00FE192C"/>
    <w:rsid w:val="00FE1A21"/>
    <w:rsid w:val="00FE1AA2"/>
    <w:rsid w:val="00FE1B44"/>
    <w:rsid w:val="00FE1BD8"/>
    <w:rsid w:val="00FE1CBC"/>
    <w:rsid w:val="00FE2085"/>
    <w:rsid w:val="00FE20CF"/>
    <w:rsid w:val="00FE2169"/>
    <w:rsid w:val="00FE31FA"/>
    <w:rsid w:val="00FE3960"/>
    <w:rsid w:val="00FE3CCE"/>
    <w:rsid w:val="00FE4473"/>
    <w:rsid w:val="00FE47ED"/>
    <w:rsid w:val="00FE489C"/>
    <w:rsid w:val="00FE4AF3"/>
    <w:rsid w:val="00FE4DF2"/>
    <w:rsid w:val="00FE4E2E"/>
    <w:rsid w:val="00FE4F89"/>
    <w:rsid w:val="00FE5061"/>
    <w:rsid w:val="00FE51FE"/>
    <w:rsid w:val="00FE553F"/>
    <w:rsid w:val="00FE5588"/>
    <w:rsid w:val="00FE5639"/>
    <w:rsid w:val="00FE5BB3"/>
    <w:rsid w:val="00FE5EF4"/>
    <w:rsid w:val="00FE693A"/>
    <w:rsid w:val="00FE69DD"/>
    <w:rsid w:val="00FE6D25"/>
    <w:rsid w:val="00FE6EFA"/>
    <w:rsid w:val="00FE74BF"/>
    <w:rsid w:val="00FE78C5"/>
    <w:rsid w:val="00FE7C47"/>
    <w:rsid w:val="00FE7EE8"/>
    <w:rsid w:val="00FE7F0B"/>
    <w:rsid w:val="00FF06D0"/>
    <w:rsid w:val="00FF0B28"/>
    <w:rsid w:val="00FF0C4E"/>
    <w:rsid w:val="00FF119D"/>
    <w:rsid w:val="00FF11CD"/>
    <w:rsid w:val="00FF1ABD"/>
    <w:rsid w:val="00FF2110"/>
    <w:rsid w:val="00FF281B"/>
    <w:rsid w:val="00FF29A0"/>
    <w:rsid w:val="00FF2B15"/>
    <w:rsid w:val="00FF2DD6"/>
    <w:rsid w:val="00FF2EE3"/>
    <w:rsid w:val="00FF3359"/>
    <w:rsid w:val="00FF43D7"/>
    <w:rsid w:val="00FF454F"/>
    <w:rsid w:val="00FF47A8"/>
    <w:rsid w:val="00FF489C"/>
    <w:rsid w:val="00FF4C83"/>
    <w:rsid w:val="00FF52BA"/>
    <w:rsid w:val="00FF5B7D"/>
    <w:rsid w:val="00FF61C2"/>
    <w:rsid w:val="00FF633C"/>
    <w:rsid w:val="00FF637A"/>
    <w:rsid w:val="00FF6A00"/>
    <w:rsid w:val="00FF6AE3"/>
    <w:rsid w:val="00FF6D0E"/>
    <w:rsid w:val="00FF736D"/>
    <w:rsid w:val="00FF77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C963D"/>
  <w14:defaultImageDpi w14:val="150"/>
  <w15:docId w15:val="{43D47EDD-F9C0-4D00-8FFB-85A4E05C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22B"/>
    <w:pPr>
      <w:spacing w:after="240" w:line="288" w:lineRule="auto"/>
    </w:pPr>
    <w:rPr>
      <w:rFonts w:ascii="Arial" w:hAnsi="Arial"/>
      <w:szCs w:val="24"/>
    </w:rPr>
  </w:style>
  <w:style w:type="paragraph" w:styleId="Heading1">
    <w:name w:val="heading 1"/>
    <w:basedOn w:val="Normal"/>
    <w:next w:val="Normal"/>
    <w:link w:val="Heading1Char"/>
    <w:qFormat/>
    <w:rsid w:val="00E61E4B"/>
    <w:pPr>
      <w:keepNext/>
      <w:spacing w:after="60"/>
      <w:outlineLvl w:val="0"/>
    </w:pPr>
    <w:rPr>
      <w:rFonts w:ascii="Franklin Gothic Medium" w:hAnsi="Franklin Gothic Medium" w:cs="Arial"/>
      <w:b/>
      <w:bCs/>
      <w:kern w:val="32"/>
      <w:sz w:val="40"/>
      <w:szCs w:val="32"/>
    </w:rPr>
  </w:style>
  <w:style w:type="paragraph" w:styleId="Heading2">
    <w:name w:val="heading 2"/>
    <w:basedOn w:val="Normal"/>
    <w:next w:val="Normal"/>
    <w:qFormat/>
    <w:rsid w:val="00DD644A"/>
    <w:pPr>
      <w:keepNext/>
      <w:spacing w:before="240"/>
      <w:outlineLvl w:val="1"/>
    </w:pPr>
    <w:rPr>
      <w:rFonts w:ascii="Franklin Gothic Medium" w:hAnsi="Franklin Gothic Medium" w:cs="Arial"/>
      <w:b/>
      <w:bCs/>
      <w:iCs/>
      <w:sz w:val="28"/>
      <w:szCs w:val="28"/>
    </w:rPr>
  </w:style>
  <w:style w:type="paragraph" w:styleId="Heading3">
    <w:name w:val="heading 3"/>
    <w:basedOn w:val="Normal"/>
    <w:next w:val="Normal"/>
    <w:qFormat/>
    <w:rsid w:val="00DD644A"/>
    <w:pPr>
      <w:keepNext/>
      <w:spacing w:before="240" w:after="60"/>
      <w:outlineLvl w:val="2"/>
    </w:pPr>
    <w:rPr>
      <w:rFonts w:ascii="Franklin Gothic Demi" w:hAnsi="Franklin Gothic Demi" w:cs="Arial"/>
      <w:bCs/>
      <w:sz w:val="26"/>
      <w:szCs w:val="26"/>
    </w:rPr>
  </w:style>
  <w:style w:type="paragraph" w:styleId="Heading4">
    <w:name w:val="heading 4"/>
    <w:basedOn w:val="Normal"/>
    <w:next w:val="Normal"/>
    <w:qFormat/>
    <w:rsid w:val="00DD644A"/>
    <w:pPr>
      <w:keepNext/>
      <w:spacing w:before="240"/>
      <w:outlineLvl w:val="3"/>
    </w:pPr>
    <w:rPr>
      <w:rFonts w:ascii="Franklin Gothic Demi" w:hAnsi="Franklin Gothic Demi"/>
      <w:bCs/>
      <w:sz w:val="22"/>
      <w:szCs w:val="28"/>
    </w:rPr>
  </w:style>
  <w:style w:type="paragraph" w:styleId="Heading5">
    <w:name w:val="heading 5"/>
    <w:basedOn w:val="Normal"/>
    <w:next w:val="Normal"/>
    <w:link w:val="Heading5Char"/>
    <w:semiHidden/>
    <w:unhideWhenUsed/>
    <w:qFormat/>
    <w:rsid w:val="003F5BD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F5B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F5B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F5BD0"/>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3F5BD0"/>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644A"/>
    <w:pPr>
      <w:tabs>
        <w:tab w:val="center" w:pos="4320"/>
        <w:tab w:val="right" w:pos="8640"/>
      </w:tabs>
    </w:pPr>
  </w:style>
  <w:style w:type="paragraph" w:styleId="Header">
    <w:name w:val="header"/>
    <w:basedOn w:val="Normal"/>
    <w:rsid w:val="00DD644A"/>
    <w:pPr>
      <w:tabs>
        <w:tab w:val="center" w:pos="4320"/>
        <w:tab w:val="right" w:pos="8640"/>
      </w:tabs>
    </w:pPr>
  </w:style>
  <w:style w:type="character" w:styleId="PageNumber">
    <w:name w:val="page number"/>
    <w:basedOn w:val="DefaultParagraphFont"/>
    <w:rsid w:val="00ED5D98"/>
  </w:style>
  <w:style w:type="paragraph" w:customStyle="1" w:styleId="ProjectTitle1">
    <w:name w:val="Project Title 1"/>
    <w:basedOn w:val="Normal"/>
    <w:rsid w:val="000A7A31"/>
    <w:pPr>
      <w:spacing w:after="0"/>
      <w:jc w:val="center"/>
    </w:pPr>
    <w:rPr>
      <w:rFonts w:ascii="Franklin Gothic Demi" w:hAnsi="Franklin Gothic Demi"/>
      <w:sz w:val="48"/>
    </w:rPr>
  </w:style>
  <w:style w:type="paragraph" w:customStyle="1" w:styleId="ProjectTitle2">
    <w:name w:val="Project Title 2"/>
    <w:basedOn w:val="ProjectTitle1"/>
    <w:next w:val="Normal"/>
    <w:rsid w:val="00ED5D98"/>
    <w:rPr>
      <w:sz w:val="36"/>
    </w:rPr>
  </w:style>
  <w:style w:type="paragraph" w:customStyle="1" w:styleId="CoverText">
    <w:name w:val="Cover Text"/>
    <w:basedOn w:val="Normal"/>
    <w:rsid w:val="00D04E02"/>
    <w:pPr>
      <w:spacing w:before="240" w:after="0"/>
      <w:jc w:val="center"/>
    </w:pPr>
    <w:rPr>
      <w:sz w:val="28"/>
    </w:rPr>
  </w:style>
  <w:style w:type="paragraph" w:customStyle="1" w:styleId="CoverHeader">
    <w:name w:val="Cover Header"/>
    <w:basedOn w:val="CoverText"/>
    <w:rsid w:val="00D04E02"/>
    <w:rPr>
      <w:b/>
    </w:rPr>
  </w:style>
  <w:style w:type="paragraph" w:customStyle="1" w:styleId="TOCHeader">
    <w:name w:val="TOC Header"/>
    <w:basedOn w:val="Normal"/>
    <w:next w:val="Normal"/>
    <w:rsid w:val="009D2567"/>
    <w:pPr>
      <w:spacing w:after="360"/>
      <w:jc w:val="center"/>
    </w:pPr>
    <w:rPr>
      <w:sz w:val="24"/>
    </w:rPr>
  </w:style>
  <w:style w:type="paragraph" w:styleId="FootnoteText">
    <w:name w:val="footnote text"/>
    <w:basedOn w:val="Normal"/>
    <w:semiHidden/>
    <w:rsid w:val="008C2337"/>
    <w:pPr>
      <w:spacing w:after="0"/>
    </w:pPr>
    <w:rPr>
      <w:sz w:val="18"/>
      <w:szCs w:val="20"/>
    </w:rPr>
  </w:style>
  <w:style w:type="character" w:styleId="FootnoteReference">
    <w:name w:val="footnote reference"/>
    <w:basedOn w:val="DefaultParagraphFont"/>
    <w:semiHidden/>
    <w:rsid w:val="00ED5D98"/>
    <w:rPr>
      <w:vertAlign w:val="superscript"/>
    </w:rPr>
  </w:style>
  <w:style w:type="paragraph" w:styleId="TOC1">
    <w:name w:val="toc 1"/>
    <w:basedOn w:val="Normal"/>
    <w:next w:val="Normal"/>
    <w:autoRedefine/>
    <w:uiPriority w:val="39"/>
    <w:rsid w:val="00DD644A"/>
    <w:pPr>
      <w:spacing w:after="0"/>
    </w:pPr>
  </w:style>
  <w:style w:type="character" w:styleId="Hyperlink">
    <w:name w:val="Hyperlink"/>
    <w:basedOn w:val="DefaultParagraphFont"/>
    <w:uiPriority w:val="99"/>
    <w:rsid w:val="004E5415"/>
    <w:rPr>
      <w:color w:val="0000FF"/>
      <w:u w:val="single"/>
    </w:rPr>
  </w:style>
  <w:style w:type="table" w:styleId="TableGrid">
    <w:name w:val="Table Grid"/>
    <w:basedOn w:val="TableNormal"/>
    <w:rsid w:val="000E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TOC2">
    <w:name w:val="toc 2"/>
    <w:basedOn w:val="Normal"/>
    <w:next w:val="Normal"/>
    <w:autoRedefine/>
    <w:uiPriority w:val="39"/>
    <w:rsid w:val="00E269AC"/>
    <w:pPr>
      <w:tabs>
        <w:tab w:val="right" w:leader="dot" w:pos="11070"/>
      </w:tabs>
      <w:spacing w:after="0"/>
      <w:ind w:left="202"/>
    </w:pPr>
  </w:style>
  <w:style w:type="paragraph" w:customStyle="1" w:styleId="ListBulletSpaced">
    <w:name w:val="List Bullet Spaced"/>
    <w:basedOn w:val="ListBullet"/>
    <w:link w:val="ListBulletSpacedChar"/>
    <w:rsid w:val="008D7C56"/>
    <w:pPr>
      <w:spacing w:after="120"/>
      <w:ind w:left="540" w:hanging="420"/>
    </w:pPr>
  </w:style>
  <w:style w:type="paragraph" w:styleId="ListBullet">
    <w:name w:val="List Bullet"/>
    <w:basedOn w:val="Normal"/>
    <w:link w:val="ListBulletChar"/>
    <w:rsid w:val="0006622B"/>
    <w:pPr>
      <w:numPr>
        <w:numId w:val="1"/>
      </w:numPr>
      <w:spacing w:after="0"/>
      <w:ind w:left="533" w:hanging="418"/>
    </w:pPr>
  </w:style>
  <w:style w:type="paragraph" w:styleId="TOC3">
    <w:name w:val="toc 3"/>
    <w:basedOn w:val="Normal"/>
    <w:next w:val="Normal"/>
    <w:autoRedefine/>
    <w:uiPriority w:val="39"/>
    <w:rsid w:val="00F570D4"/>
    <w:pPr>
      <w:tabs>
        <w:tab w:val="right" w:leader="dot" w:pos="11078"/>
      </w:tabs>
      <w:spacing w:after="0"/>
      <w:ind w:left="403"/>
    </w:pPr>
  </w:style>
  <w:style w:type="character" w:customStyle="1" w:styleId="Highlight">
    <w:name w:val="Highlight"/>
    <w:basedOn w:val="DefaultParagraphFont"/>
    <w:rsid w:val="000E24F7"/>
    <w:rPr>
      <w:bdr w:val="none" w:sz="0" w:space="0" w:color="auto"/>
      <w:shd w:val="clear" w:color="auto" w:fill="FFFF00"/>
    </w:rPr>
  </w:style>
  <w:style w:type="character" w:customStyle="1" w:styleId="Bold">
    <w:name w:val="Bold"/>
    <w:basedOn w:val="DefaultParagraphFont"/>
    <w:rsid w:val="001A3B25"/>
    <w:rPr>
      <w:b/>
      <w:bCs/>
    </w:rPr>
  </w:style>
  <w:style w:type="character" w:customStyle="1" w:styleId="Italic">
    <w:name w:val="Italic"/>
    <w:basedOn w:val="DefaultParagraphFont"/>
    <w:rsid w:val="00895DEB"/>
    <w:rPr>
      <w:i/>
      <w:iCs/>
    </w:rPr>
  </w:style>
  <w:style w:type="numbering" w:customStyle="1" w:styleId="NumberedList">
    <w:name w:val="Numbered List"/>
    <w:basedOn w:val="NoList"/>
    <w:rsid w:val="00BB47A3"/>
    <w:pPr>
      <w:numPr>
        <w:numId w:val="2"/>
      </w:numPr>
    </w:pPr>
  </w:style>
  <w:style w:type="paragraph" w:customStyle="1" w:styleId="Centered">
    <w:name w:val="Centered"/>
    <w:basedOn w:val="Normal"/>
    <w:rsid w:val="0006622B"/>
    <w:pPr>
      <w:spacing w:before="120" w:after="120"/>
      <w:jc w:val="center"/>
    </w:pPr>
    <w:rPr>
      <w:szCs w:val="20"/>
    </w:rPr>
  </w:style>
  <w:style w:type="character" w:customStyle="1" w:styleId="Heading1Char">
    <w:name w:val="Heading 1 Char"/>
    <w:basedOn w:val="DefaultParagraphFont"/>
    <w:link w:val="Heading1"/>
    <w:rsid w:val="00E61E4B"/>
    <w:rPr>
      <w:rFonts w:ascii="Franklin Gothic Medium" w:hAnsi="Franklin Gothic Medium" w:cs="Arial"/>
      <w:b/>
      <w:bCs/>
      <w:kern w:val="32"/>
      <w:sz w:val="40"/>
      <w:szCs w:val="32"/>
    </w:rPr>
  </w:style>
  <w:style w:type="character" w:customStyle="1" w:styleId="ListBulletChar">
    <w:name w:val="List Bullet Char"/>
    <w:basedOn w:val="DefaultParagraphFont"/>
    <w:link w:val="ListBullet"/>
    <w:rsid w:val="00026AAA"/>
    <w:rPr>
      <w:rFonts w:ascii="Arial" w:hAnsi="Arial"/>
      <w:szCs w:val="24"/>
    </w:rPr>
  </w:style>
  <w:style w:type="character" w:customStyle="1" w:styleId="ListBulletSpacedChar">
    <w:name w:val="List Bullet Spaced Char"/>
    <w:basedOn w:val="ListBulletChar"/>
    <w:link w:val="ListBulletSpaced"/>
    <w:rsid w:val="00026AAA"/>
    <w:rPr>
      <w:rFonts w:ascii="Arial" w:hAnsi="Arial"/>
      <w:szCs w:val="24"/>
    </w:rPr>
  </w:style>
  <w:style w:type="paragraph" w:customStyle="1" w:styleId="Heading4-noafterspace">
    <w:name w:val="Heading 4 - no afterspace"/>
    <w:basedOn w:val="Heading4"/>
    <w:rsid w:val="00A32292"/>
    <w:pPr>
      <w:spacing w:after="0"/>
    </w:pPr>
  </w:style>
  <w:style w:type="paragraph" w:styleId="ListParagraph">
    <w:name w:val="List Paragraph"/>
    <w:basedOn w:val="Normal"/>
    <w:uiPriority w:val="34"/>
    <w:qFormat/>
    <w:rsid w:val="00997281"/>
    <w:pPr>
      <w:ind w:left="720"/>
      <w:contextualSpacing/>
    </w:pPr>
  </w:style>
  <w:style w:type="paragraph" w:styleId="BalloonText">
    <w:name w:val="Balloon Text"/>
    <w:basedOn w:val="Normal"/>
    <w:link w:val="BalloonTextChar"/>
    <w:rsid w:val="001F5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5D29"/>
    <w:rPr>
      <w:rFonts w:ascii="Tahoma" w:hAnsi="Tahoma" w:cs="Tahoma"/>
      <w:sz w:val="16"/>
      <w:szCs w:val="16"/>
    </w:rPr>
  </w:style>
  <w:style w:type="paragraph" w:styleId="TOCHeading">
    <w:name w:val="TOC Heading"/>
    <w:basedOn w:val="Heading1"/>
    <w:next w:val="Normal"/>
    <w:uiPriority w:val="39"/>
    <w:unhideWhenUsed/>
    <w:qFormat/>
    <w:rsid w:val="00B30A7E"/>
    <w:pPr>
      <w:keepLines/>
      <w:spacing w:before="480" w:after="0" w:line="276" w:lineRule="auto"/>
      <w:outlineLvl w:val="9"/>
    </w:pPr>
    <w:rPr>
      <w:rFonts w:ascii="Cambria" w:hAnsi="Cambria" w:cs="Times New Roman"/>
      <w:color w:val="365F91"/>
      <w:kern w:val="0"/>
      <w:sz w:val="28"/>
      <w:szCs w:val="28"/>
    </w:rPr>
  </w:style>
  <w:style w:type="character" w:styleId="FollowedHyperlink">
    <w:name w:val="FollowedHyperlink"/>
    <w:basedOn w:val="DefaultParagraphFont"/>
    <w:uiPriority w:val="99"/>
    <w:unhideWhenUsed/>
    <w:rsid w:val="002231BA"/>
    <w:rPr>
      <w:color w:val="800080"/>
      <w:u w:val="single"/>
    </w:rPr>
  </w:style>
  <w:style w:type="paragraph" w:customStyle="1" w:styleId="xl65">
    <w:name w:val="xl65"/>
    <w:basedOn w:val="Normal"/>
    <w:rsid w:val="002231BA"/>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6">
    <w:name w:val="xl66"/>
    <w:basedOn w:val="Normal"/>
    <w:rsid w:val="002231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67">
    <w:name w:val="xl67"/>
    <w:basedOn w:val="Normal"/>
    <w:rsid w:val="002231BA"/>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68">
    <w:name w:val="xl68"/>
    <w:basedOn w:val="Normal"/>
    <w:rsid w:val="002231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69">
    <w:name w:val="xl69"/>
    <w:basedOn w:val="Normal"/>
    <w:rsid w:val="002231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1">
    <w:name w:val="xl71"/>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72">
    <w:name w:val="xl72"/>
    <w:basedOn w:val="Normal"/>
    <w:rsid w:val="002231BA"/>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3">
    <w:name w:val="xl73"/>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4">
    <w:name w:val="xl74"/>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Normal"/>
    <w:rsid w:val="002231B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Normal"/>
    <w:rsid w:val="002231B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Normal"/>
    <w:rsid w:val="002231BA"/>
    <w:pPr>
      <w:pBdr>
        <w:top w:val="single" w:sz="4" w:space="0" w:color="auto"/>
        <w:left w:val="single" w:sz="4" w:space="0" w:color="auto"/>
        <w:right w:val="single" w:sz="4" w:space="0" w:color="auto"/>
      </w:pBdr>
      <w:spacing w:before="100" w:beforeAutospacing="1" w:after="100" w:afterAutospacing="1" w:line="240" w:lineRule="auto"/>
    </w:pPr>
    <w:rPr>
      <w:rFonts w:cs="Arial"/>
      <w:b/>
      <w:bCs/>
      <w:sz w:val="16"/>
      <w:szCs w:val="16"/>
    </w:rPr>
  </w:style>
  <w:style w:type="paragraph" w:customStyle="1" w:styleId="xl78">
    <w:name w:val="xl78"/>
    <w:basedOn w:val="Normal"/>
    <w:rsid w:val="002231BA"/>
    <w:pPr>
      <w:pBdr>
        <w:top w:val="single" w:sz="4" w:space="0" w:color="auto"/>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9">
    <w:name w:val="xl79"/>
    <w:basedOn w:val="Normal"/>
    <w:rsid w:val="002231BA"/>
    <w:pPr>
      <w:pBdr>
        <w:top w:val="single" w:sz="4" w:space="0" w:color="auto"/>
      </w:pBdr>
      <w:spacing w:before="100" w:beforeAutospacing="1" w:after="100" w:afterAutospacing="1" w:line="240" w:lineRule="auto"/>
    </w:pPr>
    <w:rPr>
      <w:rFonts w:ascii="Times New Roman" w:hAnsi="Times New Roman"/>
      <w:sz w:val="16"/>
      <w:szCs w:val="16"/>
    </w:rPr>
  </w:style>
  <w:style w:type="paragraph" w:customStyle="1" w:styleId="xl80">
    <w:name w:val="xl80"/>
    <w:basedOn w:val="Normal"/>
    <w:rsid w:val="002231BA"/>
    <w:pPr>
      <w:pBdr>
        <w:top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1">
    <w:name w:val="xl81"/>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82">
    <w:name w:val="xl82"/>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Normal"/>
    <w:rsid w:val="002231BA"/>
    <w:pPr>
      <w:pBdr>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86">
    <w:name w:val="xl86"/>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7">
    <w:name w:val="xl87"/>
    <w:basedOn w:val="Normal"/>
    <w:rsid w:val="002231BA"/>
    <w:pPr>
      <w:pBdr>
        <w:left w:val="single" w:sz="4" w:space="7"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88">
    <w:name w:val="xl88"/>
    <w:basedOn w:val="Normal"/>
    <w:rsid w:val="002231BA"/>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89">
    <w:name w:val="xl89"/>
    <w:basedOn w:val="Normal"/>
    <w:rsid w:val="002231BA"/>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0">
    <w:name w:val="xl90"/>
    <w:basedOn w:val="Normal"/>
    <w:rsid w:val="002231BA"/>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1">
    <w:name w:val="xl91"/>
    <w:basedOn w:val="Normal"/>
    <w:rsid w:val="002231BA"/>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92">
    <w:name w:val="xl92"/>
    <w:basedOn w:val="Normal"/>
    <w:rsid w:val="002231BA"/>
    <w:pPr>
      <w:pBdr>
        <w:top w:val="single" w:sz="4" w:space="0" w:color="auto"/>
        <w:left w:val="single" w:sz="4" w:space="7"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93">
    <w:name w:val="xl93"/>
    <w:basedOn w:val="Normal"/>
    <w:rsid w:val="002231BA"/>
    <w:pPr>
      <w:pBdr>
        <w:top w:val="single" w:sz="4" w:space="0" w:color="auto"/>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94">
    <w:name w:val="xl94"/>
    <w:basedOn w:val="Normal"/>
    <w:rsid w:val="002231BA"/>
    <w:pPr>
      <w:pBdr>
        <w:top w:val="single" w:sz="4" w:space="0" w:color="auto"/>
      </w:pBdr>
      <w:spacing w:before="100" w:beforeAutospacing="1" w:after="100" w:afterAutospacing="1" w:line="240" w:lineRule="auto"/>
    </w:pPr>
    <w:rPr>
      <w:rFonts w:ascii="Times New Roman" w:hAnsi="Times New Roman"/>
      <w:sz w:val="16"/>
      <w:szCs w:val="16"/>
    </w:rPr>
  </w:style>
  <w:style w:type="paragraph" w:customStyle="1" w:styleId="xl95">
    <w:name w:val="xl95"/>
    <w:basedOn w:val="Normal"/>
    <w:rsid w:val="002231BA"/>
    <w:pPr>
      <w:pBdr>
        <w:top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96">
    <w:name w:val="xl96"/>
    <w:basedOn w:val="Normal"/>
    <w:rsid w:val="002231BA"/>
    <w:pPr>
      <w:pBdr>
        <w:left w:val="single" w:sz="4" w:space="14"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97">
    <w:name w:val="xl97"/>
    <w:basedOn w:val="Normal"/>
    <w:rsid w:val="002231BA"/>
    <w:pPr>
      <w:pBdr>
        <w:left w:val="single" w:sz="4" w:space="20"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98">
    <w:name w:val="xl98"/>
    <w:basedOn w:val="Normal"/>
    <w:rsid w:val="002231BA"/>
    <w:pPr>
      <w:pBdr>
        <w:left w:val="single" w:sz="4" w:space="20" w:color="auto"/>
        <w:bottom w:val="single" w:sz="4" w:space="0"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99">
    <w:name w:val="xl99"/>
    <w:basedOn w:val="Normal"/>
    <w:rsid w:val="002231BA"/>
    <w:pPr>
      <w:pBdr>
        <w:left w:val="single" w:sz="4" w:space="27" w:color="auto"/>
        <w:right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100">
    <w:name w:val="xl100"/>
    <w:basedOn w:val="Normal"/>
    <w:rsid w:val="002231BA"/>
    <w:pPr>
      <w:pBdr>
        <w:left w:val="single" w:sz="4" w:space="27"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101">
    <w:name w:val="xl101"/>
    <w:basedOn w:val="Normal"/>
    <w:rsid w:val="002231BA"/>
    <w:pPr>
      <w:pBdr>
        <w:top w:val="single" w:sz="4" w:space="0" w:color="auto"/>
        <w:left w:val="single" w:sz="4" w:space="27" w:color="auto"/>
        <w:right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102">
    <w:name w:val="xl102"/>
    <w:basedOn w:val="Normal"/>
    <w:rsid w:val="002231BA"/>
    <w:pPr>
      <w:pBdr>
        <w:left w:val="single" w:sz="4" w:space="0" w:color="auto"/>
        <w:right w:val="single" w:sz="4" w:space="0" w:color="auto"/>
      </w:pBdr>
      <w:spacing w:before="100" w:beforeAutospacing="1" w:after="100" w:afterAutospacing="1" w:line="240" w:lineRule="auto"/>
    </w:pPr>
    <w:rPr>
      <w:rFonts w:cs="Arial"/>
      <w:b/>
      <w:bCs/>
      <w:sz w:val="16"/>
      <w:szCs w:val="16"/>
    </w:rPr>
  </w:style>
  <w:style w:type="paragraph" w:customStyle="1" w:styleId="xl103">
    <w:name w:val="xl103"/>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04">
    <w:name w:val="xl104"/>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105">
    <w:name w:val="xl105"/>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06">
    <w:name w:val="xl106"/>
    <w:basedOn w:val="Normal"/>
    <w:rsid w:val="002231BA"/>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07">
    <w:name w:val="xl107"/>
    <w:basedOn w:val="Normal"/>
    <w:rsid w:val="002231BA"/>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08">
    <w:name w:val="xl108"/>
    <w:basedOn w:val="Normal"/>
    <w:rsid w:val="002231BA"/>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09">
    <w:name w:val="xl109"/>
    <w:basedOn w:val="Normal"/>
    <w:rsid w:val="002231B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110">
    <w:name w:val="xl110"/>
    <w:basedOn w:val="Normal"/>
    <w:rsid w:val="002231B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Normal"/>
    <w:rsid w:val="002231BA"/>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2">
    <w:name w:val="xl112"/>
    <w:basedOn w:val="Normal"/>
    <w:rsid w:val="002231B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3">
    <w:name w:val="xl113"/>
    <w:basedOn w:val="Normal"/>
    <w:rsid w:val="002231BA"/>
    <w:pPr>
      <w:pBdr>
        <w:top w:val="single" w:sz="4" w:space="0" w:color="auto"/>
        <w:left w:val="single" w:sz="4" w:space="0" w:color="auto"/>
        <w:right w:val="single" w:sz="4" w:space="0" w:color="auto"/>
      </w:pBdr>
      <w:spacing w:before="100" w:beforeAutospacing="1" w:after="100" w:afterAutospacing="1" w:line="240" w:lineRule="auto"/>
    </w:pPr>
    <w:rPr>
      <w:rFonts w:cs="Arial"/>
      <w:b/>
      <w:bCs/>
      <w:sz w:val="16"/>
      <w:szCs w:val="16"/>
    </w:rPr>
  </w:style>
  <w:style w:type="paragraph" w:customStyle="1" w:styleId="xl114">
    <w:name w:val="xl114"/>
    <w:basedOn w:val="Normal"/>
    <w:rsid w:val="002231BA"/>
    <w:pPr>
      <w:pBdr>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115">
    <w:name w:val="xl115"/>
    <w:basedOn w:val="Normal"/>
    <w:rsid w:val="002231B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6">
    <w:name w:val="xl116"/>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7">
    <w:name w:val="xl117"/>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118">
    <w:name w:val="xl118"/>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19">
    <w:name w:val="xl119"/>
    <w:basedOn w:val="Normal"/>
    <w:rsid w:val="002231BA"/>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0">
    <w:name w:val="xl120"/>
    <w:basedOn w:val="Normal"/>
    <w:rsid w:val="002231BA"/>
    <w:pPr>
      <w:spacing w:before="100" w:beforeAutospacing="1" w:after="100" w:afterAutospacing="1" w:line="240" w:lineRule="auto"/>
    </w:pPr>
    <w:rPr>
      <w:rFonts w:ascii="Times New Roman" w:hAnsi="Times New Roman"/>
      <w:sz w:val="16"/>
      <w:szCs w:val="16"/>
    </w:rPr>
  </w:style>
  <w:style w:type="paragraph" w:customStyle="1" w:styleId="xl121">
    <w:name w:val="xl121"/>
    <w:basedOn w:val="Normal"/>
    <w:rsid w:val="002231BA"/>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2">
    <w:name w:val="xl122"/>
    <w:basedOn w:val="Normal"/>
    <w:rsid w:val="002231BA"/>
    <w:pPr>
      <w:pBdr>
        <w:left w:val="single" w:sz="4" w:space="0" w:color="auto"/>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Normal"/>
    <w:rsid w:val="002231BA"/>
    <w:pPr>
      <w:pBdr>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124">
    <w:name w:val="xl124"/>
    <w:basedOn w:val="Normal"/>
    <w:rsid w:val="002231BA"/>
    <w:pPr>
      <w:pBdr>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5">
    <w:name w:val="xl125"/>
    <w:basedOn w:val="Normal"/>
    <w:rsid w:val="00BF62A5"/>
    <w:pPr>
      <w:pBdr>
        <w:right w:val="single" w:sz="4" w:space="0" w:color="auto"/>
      </w:pBdr>
      <w:spacing w:before="100" w:beforeAutospacing="1" w:after="100" w:afterAutospacing="1" w:line="240" w:lineRule="auto"/>
    </w:pPr>
    <w:rPr>
      <w:rFonts w:ascii="Times New Roman" w:hAnsi="Times New Roman"/>
      <w:szCs w:val="20"/>
    </w:rPr>
  </w:style>
  <w:style w:type="paragraph" w:customStyle="1" w:styleId="xl126">
    <w:name w:val="xl126"/>
    <w:basedOn w:val="Normal"/>
    <w:rsid w:val="00BF62A5"/>
    <w:pPr>
      <w:pBdr>
        <w:left w:val="single" w:sz="4" w:space="0" w:color="auto"/>
        <w:bottom w:val="single" w:sz="4" w:space="0" w:color="auto"/>
      </w:pBdr>
      <w:spacing w:before="100" w:beforeAutospacing="1" w:after="100" w:afterAutospacing="1" w:line="240" w:lineRule="auto"/>
    </w:pPr>
    <w:rPr>
      <w:rFonts w:ascii="Times New Roman" w:hAnsi="Times New Roman"/>
      <w:szCs w:val="20"/>
    </w:rPr>
  </w:style>
  <w:style w:type="paragraph" w:customStyle="1" w:styleId="xl127">
    <w:name w:val="xl127"/>
    <w:basedOn w:val="Normal"/>
    <w:rsid w:val="00BF62A5"/>
    <w:pPr>
      <w:pBdr>
        <w:bottom w:val="single" w:sz="4" w:space="0" w:color="auto"/>
      </w:pBdr>
      <w:spacing w:before="100" w:beforeAutospacing="1" w:after="100" w:afterAutospacing="1" w:line="240" w:lineRule="auto"/>
    </w:pPr>
    <w:rPr>
      <w:rFonts w:ascii="Times New Roman" w:hAnsi="Times New Roman"/>
      <w:szCs w:val="20"/>
    </w:rPr>
  </w:style>
  <w:style w:type="paragraph" w:customStyle="1" w:styleId="xl128">
    <w:name w:val="xl128"/>
    <w:basedOn w:val="Normal"/>
    <w:rsid w:val="00BF62A5"/>
    <w:pPr>
      <w:pBdr>
        <w:bottom w:val="single" w:sz="4" w:space="0" w:color="auto"/>
        <w:right w:val="single" w:sz="4" w:space="0" w:color="auto"/>
      </w:pBdr>
      <w:spacing w:before="100" w:beforeAutospacing="1" w:after="100" w:afterAutospacing="1" w:line="240" w:lineRule="auto"/>
    </w:pPr>
    <w:rPr>
      <w:rFonts w:ascii="Times New Roman" w:hAnsi="Times New Roman"/>
      <w:szCs w:val="20"/>
    </w:rPr>
  </w:style>
  <w:style w:type="character" w:customStyle="1" w:styleId="newsstorytitle">
    <w:name w:val="news_story_title"/>
    <w:basedOn w:val="DefaultParagraphFont"/>
    <w:rsid w:val="00CD58BF"/>
  </w:style>
  <w:style w:type="character" w:customStyle="1" w:styleId="ReportDate">
    <w:name w:val="Report Date"/>
    <w:basedOn w:val="DefaultParagraphFont"/>
    <w:uiPriority w:val="1"/>
    <w:rsid w:val="0089261D"/>
    <w:rPr>
      <w:rFonts w:asciiTheme="minorHAnsi" w:hAnsiTheme="minorHAnsi"/>
      <w:color w:val="BFBFBF" w:themeColor="background1" w:themeShade="BF"/>
      <w:sz w:val="44"/>
    </w:rPr>
  </w:style>
  <w:style w:type="paragraph" w:styleId="NoSpacing">
    <w:name w:val="No Spacing"/>
    <w:link w:val="NoSpacingChar"/>
    <w:uiPriority w:val="1"/>
    <w:qFormat/>
    <w:rsid w:val="0089261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9261D"/>
    <w:rPr>
      <w:rFonts w:asciiTheme="minorHAnsi" w:eastAsiaTheme="minorEastAsia" w:hAnsiTheme="minorHAnsi" w:cstheme="minorBidi"/>
      <w:sz w:val="22"/>
      <w:szCs w:val="22"/>
    </w:rPr>
  </w:style>
  <w:style w:type="character" w:customStyle="1" w:styleId="ReportTitle1">
    <w:name w:val="Report Title 1"/>
    <w:basedOn w:val="DefaultParagraphFont"/>
    <w:uiPriority w:val="1"/>
    <w:rsid w:val="0089261D"/>
    <w:rPr>
      <w:rFonts w:ascii="Franklin Gothic Demi" w:hAnsi="Franklin Gothic Demi"/>
      <w:color w:val="4F81BD" w:themeColor="accent1"/>
      <w:sz w:val="48"/>
    </w:rPr>
  </w:style>
  <w:style w:type="paragraph" w:customStyle="1" w:styleId="PageNumbers">
    <w:name w:val="Page Numbers"/>
    <w:basedOn w:val="Normal"/>
    <w:qFormat/>
    <w:rsid w:val="0089261D"/>
    <w:rPr>
      <w:rFonts w:asciiTheme="minorHAnsi" w:hAnsiTheme="minorHAnsi"/>
      <w:b/>
      <w:color w:val="7F7F7F" w:themeColor="text1" w:themeTint="80"/>
      <w:sz w:val="22"/>
    </w:rPr>
  </w:style>
  <w:style w:type="character" w:styleId="CommentReference">
    <w:name w:val="annotation reference"/>
    <w:basedOn w:val="DefaultParagraphFont"/>
    <w:rsid w:val="003E58DA"/>
    <w:rPr>
      <w:sz w:val="16"/>
      <w:szCs w:val="16"/>
    </w:rPr>
  </w:style>
  <w:style w:type="paragraph" w:styleId="CommentText">
    <w:name w:val="annotation text"/>
    <w:basedOn w:val="Normal"/>
    <w:link w:val="CommentTextChar"/>
    <w:rsid w:val="003E58DA"/>
    <w:pPr>
      <w:spacing w:line="240" w:lineRule="auto"/>
    </w:pPr>
    <w:rPr>
      <w:szCs w:val="20"/>
    </w:rPr>
  </w:style>
  <w:style w:type="character" w:customStyle="1" w:styleId="CommentTextChar">
    <w:name w:val="Comment Text Char"/>
    <w:basedOn w:val="DefaultParagraphFont"/>
    <w:link w:val="CommentText"/>
    <w:rsid w:val="003E58DA"/>
    <w:rPr>
      <w:rFonts w:ascii="Arial" w:hAnsi="Arial"/>
    </w:rPr>
  </w:style>
  <w:style w:type="paragraph" w:styleId="CommentSubject">
    <w:name w:val="annotation subject"/>
    <w:basedOn w:val="CommentText"/>
    <w:next w:val="CommentText"/>
    <w:link w:val="CommentSubjectChar"/>
    <w:rsid w:val="003E58DA"/>
    <w:rPr>
      <w:b/>
      <w:bCs/>
    </w:rPr>
  </w:style>
  <w:style w:type="character" w:customStyle="1" w:styleId="CommentSubjectChar">
    <w:name w:val="Comment Subject Char"/>
    <w:basedOn w:val="CommentTextChar"/>
    <w:link w:val="CommentSubject"/>
    <w:rsid w:val="003E58DA"/>
    <w:rPr>
      <w:rFonts w:ascii="Arial" w:hAnsi="Arial"/>
      <w:b/>
      <w:bCs/>
    </w:rPr>
  </w:style>
  <w:style w:type="paragraph" w:styleId="Revision">
    <w:name w:val="Revision"/>
    <w:hidden/>
    <w:uiPriority w:val="99"/>
    <w:semiHidden/>
    <w:rsid w:val="00A276AE"/>
    <w:rPr>
      <w:rFonts w:ascii="Arial" w:hAnsi="Arial"/>
      <w:szCs w:val="24"/>
    </w:rPr>
  </w:style>
  <w:style w:type="paragraph" w:customStyle="1" w:styleId="xl64">
    <w:name w:val="xl64"/>
    <w:basedOn w:val="Normal"/>
    <w:rsid w:val="00363435"/>
    <w:pPr>
      <w:pBdr>
        <w:left w:val="single" w:sz="8" w:space="0" w:color="auto"/>
      </w:pBdr>
      <w:spacing w:before="100" w:beforeAutospacing="1" w:after="100" w:afterAutospacing="1" w:line="240" w:lineRule="auto"/>
    </w:pPr>
    <w:rPr>
      <w:rFonts w:ascii="Times New Roman" w:hAnsi="Times New Roman"/>
      <w:sz w:val="16"/>
      <w:szCs w:val="16"/>
    </w:rPr>
  </w:style>
  <w:style w:type="paragraph" w:styleId="NormalWeb">
    <w:name w:val="Normal (Web)"/>
    <w:basedOn w:val="Normal"/>
    <w:uiPriority w:val="99"/>
    <w:unhideWhenUsed/>
    <w:rsid w:val="00813657"/>
    <w:pPr>
      <w:spacing w:before="100" w:beforeAutospacing="1" w:after="100" w:afterAutospacing="1" w:line="240" w:lineRule="auto"/>
    </w:pPr>
    <w:rPr>
      <w:rFonts w:ascii="Times New Roman" w:eastAsiaTheme="minorHAnsi" w:hAnsi="Times New Roman"/>
      <w:sz w:val="24"/>
    </w:rPr>
  </w:style>
  <w:style w:type="paragraph" w:customStyle="1" w:styleId="xl129">
    <w:name w:val="xl129"/>
    <w:basedOn w:val="Normal"/>
    <w:rsid w:val="00DC07AF"/>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30">
    <w:name w:val="xl130"/>
    <w:basedOn w:val="Normal"/>
    <w:rsid w:val="00DC07AF"/>
    <w:pPr>
      <w:pBdr>
        <w:top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31">
    <w:name w:val="xl131"/>
    <w:basedOn w:val="Normal"/>
    <w:rsid w:val="00DC07A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32">
    <w:name w:val="xl132"/>
    <w:basedOn w:val="Normal"/>
    <w:rsid w:val="00DC07AF"/>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33">
    <w:name w:val="xl133"/>
    <w:basedOn w:val="Normal"/>
    <w:rsid w:val="00DC07AF"/>
    <w:pPr>
      <w:pBdr>
        <w:bottom w:val="single" w:sz="8" w:space="0" w:color="auto"/>
      </w:pBdr>
      <w:spacing w:before="100" w:beforeAutospacing="1" w:after="100" w:afterAutospacing="1" w:line="240" w:lineRule="auto"/>
    </w:pPr>
    <w:rPr>
      <w:rFonts w:ascii="Times New Roman" w:hAnsi="Times New Roman"/>
      <w:sz w:val="24"/>
    </w:rPr>
  </w:style>
  <w:style w:type="paragraph" w:customStyle="1" w:styleId="xl134">
    <w:name w:val="xl134"/>
    <w:basedOn w:val="Normal"/>
    <w:rsid w:val="00DC07AF"/>
    <w:pPr>
      <w:pBdr>
        <w:top w:val="single" w:sz="8" w:space="0" w:color="auto"/>
        <w:left w:val="single" w:sz="8" w:space="0" w:color="auto"/>
      </w:pBdr>
      <w:spacing w:before="100" w:beforeAutospacing="1" w:after="100" w:afterAutospacing="1" w:line="240" w:lineRule="auto"/>
    </w:pPr>
    <w:rPr>
      <w:rFonts w:ascii="Times New Roman" w:hAnsi="Times New Roman"/>
      <w:sz w:val="24"/>
    </w:rPr>
  </w:style>
  <w:style w:type="paragraph" w:customStyle="1" w:styleId="xl135">
    <w:name w:val="xl135"/>
    <w:basedOn w:val="Normal"/>
    <w:rsid w:val="00DC07AF"/>
    <w:pPr>
      <w:pBdr>
        <w:top w:val="single" w:sz="8"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136">
    <w:name w:val="xl136"/>
    <w:basedOn w:val="Normal"/>
    <w:rsid w:val="00DC07AF"/>
    <w:pPr>
      <w:pBdr>
        <w:top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37">
    <w:name w:val="xl137"/>
    <w:basedOn w:val="Normal"/>
    <w:rsid w:val="00DC07AF"/>
    <w:pPr>
      <w:pBdr>
        <w:top w:val="single" w:sz="4" w:space="0" w:color="auto"/>
        <w:left w:val="single" w:sz="8" w:space="9" w:color="auto"/>
        <w:bottom w:val="single" w:sz="4" w:space="0" w:color="auto"/>
      </w:pBdr>
      <w:spacing w:before="100" w:beforeAutospacing="1" w:after="100" w:afterAutospacing="1" w:line="240" w:lineRule="auto"/>
      <w:ind w:firstLineChars="100" w:firstLine="100"/>
    </w:pPr>
    <w:rPr>
      <w:rFonts w:ascii="Times New Roman" w:hAnsi="Times New Roman"/>
      <w:sz w:val="24"/>
    </w:rPr>
  </w:style>
  <w:style w:type="paragraph" w:customStyle="1" w:styleId="xl138">
    <w:name w:val="xl138"/>
    <w:basedOn w:val="Normal"/>
    <w:rsid w:val="008E4C07"/>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9">
    <w:name w:val="xl139"/>
    <w:basedOn w:val="Normal"/>
    <w:rsid w:val="008E4C07"/>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40">
    <w:name w:val="xl140"/>
    <w:basedOn w:val="Normal"/>
    <w:rsid w:val="008E4C07"/>
    <w:pPr>
      <w:pBdr>
        <w:left w:val="single" w:sz="8" w:space="18"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141">
    <w:name w:val="xl141"/>
    <w:basedOn w:val="Normal"/>
    <w:rsid w:val="008E4C07"/>
    <w:pPr>
      <w:pBdr>
        <w:left w:val="single" w:sz="8" w:space="27"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142">
    <w:name w:val="xl142"/>
    <w:basedOn w:val="Normal"/>
    <w:rsid w:val="008E4C07"/>
    <w:pPr>
      <w:pBdr>
        <w:left w:val="single" w:sz="8" w:space="27" w:color="auto"/>
        <w:bottom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143">
    <w:name w:val="xl143"/>
    <w:basedOn w:val="Normal"/>
    <w:rsid w:val="008E4C07"/>
    <w:pPr>
      <w:pBdr>
        <w:left w:val="single" w:sz="8" w:space="31"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144">
    <w:name w:val="xl144"/>
    <w:basedOn w:val="Normal"/>
    <w:rsid w:val="008E4C07"/>
    <w:pPr>
      <w:pBdr>
        <w:left w:val="single" w:sz="8" w:space="31" w:color="auto"/>
        <w:bottom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145">
    <w:name w:val="xl145"/>
    <w:basedOn w:val="Normal"/>
    <w:rsid w:val="008E4C07"/>
    <w:pPr>
      <w:spacing w:before="100" w:beforeAutospacing="1" w:after="100" w:afterAutospacing="1" w:line="240" w:lineRule="auto"/>
    </w:pPr>
    <w:rPr>
      <w:rFonts w:ascii="Times New Roman" w:hAnsi="Times New Roman"/>
      <w:sz w:val="16"/>
      <w:szCs w:val="16"/>
    </w:rPr>
  </w:style>
  <w:style w:type="paragraph" w:customStyle="1" w:styleId="xl146">
    <w:name w:val="xl146"/>
    <w:basedOn w:val="Normal"/>
    <w:rsid w:val="008E4C07"/>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47">
    <w:name w:val="xl147"/>
    <w:basedOn w:val="Normal"/>
    <w:rsid w:val="008E4C07"/>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48">
    <w:name w:val="xl148"/>
    <w:basedOn w:val="Normal"/>
    <w:rsid w:val="008E4C07"/>
    <w:pPr>
      <w:pBdr>
        <w:top w:val="single" w:sz="4" w:space="0" w:color="auto"/>
        <w:left w:val="single" w:sz="8" w:space="9" w:color="auto"/>
        <w:bottom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149">
    <w:name w:val="xl149"/>
    <w:basedOn w:val="Normal"/>
    <w:rsid w:val="008E4C07"/>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0">
    <w:name w:val="xl150"/>
    <w:basedOn w:val="Normal"/>
    <w:rsid w:val="008E4C0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1">
    <w:name w:val="xl151"/>
    <w:basedOn w:val="Normal"/>
    <w:rsid w:val="008E4C0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2">
    <w:name w:val="xl152"/>
    <w:basedOn w:val="Normal"/>
    <w:rsid w:val="008E4C07"/>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3">
    <w:name w:val="xl153"/>
    <w:basedOn w:val="Normal"/>
    <w:rsid w:val="008E4C0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4">
    <w:name w:val="xl154"/>
    <w:basedOn w:val="Normal"/>
    <w:rsid w:val="008E4C0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5">
    <w:name w:val="xl155"/>
    <w:basedOn w:val="Normal"/>
    <w:rsid w:val="008E4C07"/>
    <w:pPr>
      <w:pBdr>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6">
    <w:name w:val="xl156"/>
    <w:basedOn w:val="Normal"/>
    <w:rsid w:val="008E4C07"/>
    <w:pPr>
      <w:spacing w:before="100" w:beforeAutospacing="1" w:after="100" w:afterAutospacing="1" w:line="240" w:lineRule="auto"/>
    </w:pPr>
    <w:rPr>
      <w:rFonts w:ascii="Times New Roman" w:hAnsi="Times New Roman"/>
      <w:sz w:val="16"/>
      <w:szCs w:val="16"/>
    </w:rPr>
  </w:style>
  <w:style w:type="paragraph" w:customStyle="1" w:styleId="xl157">
    <w:name w:val="xl157"/>
    <w:basedOn w:val="Normal"/>
    <w:rsid w:val="008E4C07"/>
    <w:pPr>
      <w:pBdr>
        <w:left w:val="single" w:sz="8" w:space="18" w:color="auto"/>
        <w:bottom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158">
    <w:name w:val="xl158"/>
    <w:basedOn w:val="Normal"/>
    <w:rsid w:val="008E4C07"/>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59">
    <w:name w:val="xl159"/>
    <w:basedOn w:val="Normal"/>
    <w:rsid w:val="008E4C07"/>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0">
    <w:name w:val="xl160"/>
    <w:basedOn w:val="Normal"/>
    <w:rsid w:val="008E4C07"/>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1">
    <w:name w:val="xl161"/>
    <w:basedOn w:val="Normal"/>
    <w:rsid w:val="008E4C07"/>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2">
    <w:name w:val="xl162"/>
    <w:basedOn w:val="Normal"/>
    <w:rsid w:val="008E4C07"/>
    <w:pPr>
      <w:spacing w:before="100" w:beforeAutospacing="1" w:after="100" w:afterAutospacing="1" w:line="240" w:lineRule="auto"/>
    </w:pPr>
    <w:rPr>
      <w:rFonts w:ascii="Times New Roman" w:hAnsi="Times New Roman"/>
      <w:sz w:val="16"/>
      <w:szCs w:val="16"/>
    </w:rPr>
  </w:style>
  <w:style w:type="paragraph" w:customStyle="1" w:styleId="xl163">
    <w:name w:val="xl163"/>
    <w:basedOn w:val="Normal"/>
    <w:rsid w:val="008E4C07"/>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4">
    <w:name w:val="xl164"/>
    <w:basedOn w:val="Normal"/>
    <w:rsid w:val="008E4C07"/>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5">
    <w:name w:val="xl165"/>
    <w:basedOn w:val="Normal"/>
    <w:rsid w:val="008E4C07"/>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6">
    <w:name w:val="xl166"/>
    <w:basedOn w:val="Normal"/>
    <w:rsid w:val="008E4C07"/>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67">
    <w:name w:val="xl167"/>
    <w:basedOn w:val="Normal"/>
    <w:rsid w:val="008E4C07"/>
    <w:pPr>
      <w:pBdr>
        <w:left w:val="single" w:sz="8" w:space="18" w:color="auto"/>
        <w:bottom w:val="single" w:sz="8"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168">
    <w:name w:val="xl168"/>
    <w:basedOn w:val="Normal"/>
    <w:rsid w:val="008E4C07"/>
    <w:pPr>
      <w:pBdr>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169">
    <w:name w:val="xl169"/>
    <w:basedOn w:val="Normal"/>
    <w:rsid w:val="008E4C07"/>
    <w:pPr>
      <w:pBdr>
        <w:left w:val="single" w:sz="4" w:space="0" w:color="auto"/>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170">
    <w:name w:val="xl170"/>
    <w:basedOn w:val="Normal"/>
    <w:rsid w:val="008E4C07"/>
    <w:pPr>
      <w:pBdr>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71">
    <w:name w:val="xl171"/>
    <w:basedOn w:val="Normal"/>
    <w:rsid w:val="008E4C07"/>
    <w:pPr>
      <w:spacing w:before="100" w:beforeAutospacing="1" w:after="100" w:afterAutospacing="1" w:line="240" w:lineRule="auto"/>
    </w:pPr>
    <w:rPr>
      <w:rFonts w:ascii="Times New Roman" w:hAnsi="Times New Roman"/>
      <w:sz w:val="16"/>
      <w:szCs w:val="16"/>
    </w:rPr>
  </w:style>
  <w:style w:type="paragraph" w:customStyle="1" w:styleId="xl172">
    <w:name w:val="xl172"/>
    <w:basedOn w:val="Normal"/>
    <w:rsid w:val="008E4C07"/>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73">
    <w:name w:val="xl173"/>
    <w:basedOn w:val="Normal"/>
    <w:rsid w:val="008E4C07"/>
    <w:pPr>
      <w:pBdr>
        <w:left w:val="single" w:sz="4" w:space="0" w:color="auto"/>
      </w:pBdr>
      <w:spacing w:before="100" w:beforeAutospacing="1" w:after="100" w:afterAutospacing="1" w:line="240" w:lineRule="auto"/>
    </w:pPr>
    <w:rPr>
      <w:rFonts w:ascii="Times New Roman" w:hAnsi="Times New Roman"/>
      <w:sz w:val="16"/>
      <w:szCs w:val="16"/>
    </w:rPr>
  </w:style>
  <w:style w:type="character" w:customStyle="1" w:styleId="Heading5Char">
    <w:name w:val="Heading 5 Char"/>
    <w:basedOn w:val="DefaultParagraphFont"/>
    <w:link w:val="Heading5"/>
    <w:semiHidden/>
    <w:rsid w:val="003F5BD0"/>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3F5BD0"/>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3F5BD0"/>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3F5B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F5BD0"/>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F5BD0"/>
  </w:style>
  <w:style w:type="paragraph" w:styleId="BlockText">
    <w:name w:val="Block Text"/>
    <w:basedOn w:val="Normal"/>
    <w:rsid w:val="003F5B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F5BD0"/>
    <w:pPr>
      <w:spacing w:after="120"/>
    </w:pPr>
  </w:style>
  <w:style w:type="character" w:customStyle="1" w:styleId="BodyTextChar">
    <w:name w:val="Body Text Char"/>
    <w:basedOn w:val="DefaultParagraphFont"/>
    <w:link w:val="BodyText"/>
    <w:rsid w:val="003F5BD0"/>
    <w:rPr>
      <w:rFonts w:ascii="Arial" w:hAnsi="Arial"/>
      <w:szCs w:val="24"/>
    </w:rPr>
  </w:style>
  <w:style w:type="paragraph" w:styleId="BodyText2">
    <w:name w:val="Body Text 2"/>
    <w:basedOn w:val="Normal"/>
    <w:link w:val="BodyText2Char"/>
    <w:rsid w:val="003F5BD0"/>
    <w:pPr>
      <w:spacing w:after="120" w:line="480" w:lineRule="auto"/>
    </w:pPr>
  </w:style>
  <w:style w:type="character" w:customStyle="1" w:styleId="BodyText2Char">
    <w:name w:val="Body Text 2 Char"/>
    <w:basedOn w:val="DefaultParagraphFont"/>
    <w:link w:val="BodyText2"/>
    <w:rsid w:val="003F5BD0"/>
    <w:rPr>
      <w:rFonts w:ascii="Arial" w:hAnsi="Arial"/>
      <w:szCs w:val="24"/>
    </w:rPr>
  </w:style>
  <w:style w:type="paragraph" w:styleId="BodyText3">
    <w:name w:val="Body Text 3"/>
    <w:basedOn w:val="Normal"/>
    <w:link w:val="BodyText3Char"/>
    <w:rsid w:val="003F5BD0"/>
    <w:pPr>
      <w:spacing w:after="120"/>
    </w:pPr>
    <w:rPr>
      <w:sz w:val="16"/>
      <w:szCs w:val="16"/>
    </w:rPr>
  </w:style>
  <w:style w:type="character" w:customStyle="1" w:styleId="BodyText3Char">
    <w:name w:val="Body Text 3 Char"/>
    <w:basedOn w:val="DefaultParagraphFont"/>
    <w:link w:val="BodyText3"/>
    <w:rsid w:val="003F5BD0"/>
    <w:rPr>
      <w:rFonts w:ascii="Arial" w:hAnsi="Arial"/>
      <w:sz w:val="16"/>
      <w:szCs w:val="16"/>
    </w:rPr>
  </w:style>
  <w:style w:type="paragraph" w:styleId="BodyTextFirstIndent">
    <w:name w:val="Body Text First Indent"/>
    <w:basedOn w:val="BodyText"/>
    <w:link w:val="BodyTextFirstIndentChar"/>
    <w:rsid w:val="003F5BD0"/>
    <w:pPr>
      <w:spacing w:after="240"/>
      <w:ind w:firstLine="360"/>
    </w:pPr>
  </w:style>
  <w:style w:type="character" w:customStyle="1" w:styleId="BodyTextFirstIndentChar">
    <w:name w:val="Body Text First Indent Char"/>
    <w:basedOn w:val="BodyTextChar"/>
    <w:link w:val="BodyTextFirstIndent"/>
    <w:rsid w:val="003F5BD0"/>
    <w:rPr>
      <w:rFonts w:ascii="Arial" w:hAnsi="Arial"/>
      <w:szCs w:val="24"/>
    </w:rPr>
  </w:style>
  <w:style w:type="paragraph" w:styleId="BodyTextIndent">
    <w:name w:val="Body Text Indent"/>
    <w:basedOn w:val="Normal"/>
    <w:link w:val="BodyTextIndentChar"/>
    <w:rsid w:val="003F5BD0"/>
    <w:pPr>
      <w:spacing w:after="120"/>
      <w:ind w:left="360"/>
    </w:pPr>
  </w:style>
  <w:style w:type="character" w:customStyle="1" w:styleId="BodyTextIndentChar">
    <w:name w:val="Body Text Indent Char"/>
    <w:basedOn w:val="DefaultParagraphFont"/>
    <w:link w:val="BodyTextIndent"/>
    <w:rsid w:val="003F5BD0"/>
    <w:rPr>
      <w:rFonts w:ascii="Arial" w:hAnsi="Arial"/>
      <w:szCs w:val="24"/>
    </w:rPr>
  </w:style>
  <w:style w:type="paragraph" w:styleId="BodyTextFirstIndent2">
    <w:name w:val="Body Text First Indent 2"/>
    <w:basedOn w:val="BodyTextIndent"/>
    <w:link w:val="BodyTextFirstIndent2Char"/>
    <w:rsid w:val="003F5BD0"/>
    <w:pPr>
      <w:spacing w:after="240"/>
      <w:ind w:firstLine="360"/>
    </w:pPr>
  </w:style>
  <w:style w:type="character" w:customStyle="1" w:styleId="BodyTextFirstIndent2Char">
    <w:name w:val="Body Text First Indent 2 Char"/>
    <w:basedOn w:val="BodyTextIndentChar"/>
    <w:link w:val="BodyTextFirstIndent2"/>
    <w:rsid w:val="003F5BD0"/>
    <w:rPr>
      <w:rFonts w:ascii="Arial" w:hAnsi="Arial"/>
      <w:szCs w:val="24"/>
    </w:rPr>
  </w:style>
  <w:style w:type="paragraph" w:styleId="BodyTextIndent2">
    <w:name w:val="Body Text Indent 2"/>
    <w:basedOn w:val="Normal"/>
    <w:link w:val="BodyTextIndent2Char"/>
    <w:rsid w:val="003F5BD0"/>
    <w:pPr>
      <w:spacing w:after="120" w:line="480" w:lineRule="auto"/>
      <w:ind w:left="360"/>
    </w:pPr>
  </w:style>
  <w:style w:type="character" w:customStyle="1" w:styleId="BodyTextIndent2Char">
    <w:name w:val="Body Text Indent 2 Char"/>
    <w:basedOn w:val="DefaultParagraphFont"/>
    <w:link w:val="BodyTextIndent2"/>
    <w:rsid w:val="003F5BD0"/>
    <w:rPr>
      <w:rFonts w:ascii="Arial" w:hAnsi="Arial"/>
      <w:szCs w:val="24"/>
    </w:rPr>
  </w:style>
  <w:style w:type="paragraph" w:styleId="BodyTextIndent3">
    <w:name w:val="Body Text Indent 3"/>
    <w:basedOn w:val="Normal"/>
    <w:link w:val="BodyTextIndent3Char"/>
    <w:rsid w:val="003F5BD0"/>
    <w:pPr>
      <w:spacing w:after="120"/>
      <w:ind w:left="360"/>
    </w:pPr>
    <w:rPr>
      <w:sz w:val="16"/>
      <w:szCs w:val="16"/>
    </w:rPr>
  </w:style>
  <w:style w:type="character" w:customStyle="1" w:styleId="BodyTextIndent3Char">
    <w:name w:val="Body Text Indent 3 Char"/>
    <w:basedOn w:val="DefaultParagraphFont"/>
    <w:link w:val="BodyTextIndent3"/>
    <w:rsid w:val="003F5BD0"/>
    <w:rPr>
      <w:rFonts w:ascii="Arial" w:hAnsi="Arial"/>
      <w:sz w:val="16"/>
      <w:szCs w:val="16"/>
    </w:rPr>
  </w:style>
  <w:style w:type="paragraph" w:styleId="Caption">
    <w:name w:val="caption"/>
    <w:basedOn w:val="Normal"/>
    <w:next w:val="Normal"/>
    <w:semiHidden/>
    <w:unhideWhenUsed/>
    <w:qFormat/>
    <w:rsid w:val="003F5BD0"/>
    <w:pPr>
      <w:spacing w:after="200" w:line="240" w:lineRule="auto"/>
    </w:pPr>
    <w:rPr>
      <w:b/>
      <w:bCs/>
      <w:color w:val="4F81BD" w:themeColor="accent1"/>
      <w:sz w:val="18"/>
      <w:szCs w:val="18"/>
    </w:rPr>
  </w:style>
  <w:style w:type="paragraph" w:styleId="Closing">
    <w:name w:val="Closing"/>
    <w:basedOn w:val="Normal"/>
    <w:link w:val="ClosingChar"/>
    <w:rsid w:val="003F5BD0"/>
    <w:pPr>
      <w:spacing w:after="0" w:line="240" w:lineRule="auto"/>
      <w:ind w:left="4320"/>
    </w:pPr>
  </w:style>
  <w:style w:type="character" w:customStyle="1" w:styleId="ClosingChar">
    <w:name w:val="Closing Char"/>
    <w:basedOn w:val="DefaultParagraphFont"/>
    <w:link w:val="Closing"/>
    <w:rsid w:val="003F5BD0"/>
    <w:rPr>
      <w:rFonts w:ascii="Arial" w:hAnsi="Arial"/>
      <w:szCs w:val="24"/>
    </w:rPr>
  </w:style>
  <w:style w:type="paragraph" w:styleId="Date">
    <w:name w:val="Date"/>
    <w:basedOn w:val="Normal"/>
    <w:next w:val="Normal"/>
    <w:link w:val="DateChar"/>
    <w:rsid w:val="003F5BD0"/>
  </w:style>
  <w:style w:type="character" w:customStyle="1" w:styleId="DateChar">
    <w:name w:val="Date Char"/>
    <w:basedOn w:val="DefaultParagraphFont"/>
    <w:link w:val="Date"/>
    <w:rsid w:val="003F5BD0"/>
    <w:rPr>
      <w:rFonts w:ascii="Arial" w:hAnsi="Arial"/>
      <w:szCs w:val="24"/>
    </w:rPr>
  </w:style>
  <w:style w:type="paragraph" w:styleId="DocumentMap">
    <w:name w:val="Document Map"/>
    <w:basedOn w:val="Normal"/>
    <w:link w:val="DocumentMapChar"/>
    <w:rsid w:val="003F5BD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3F5BD0"/>
    <w:rPr>
      <w:rFonts w:ascii="Tahoma" w:hAnsi="Tahoma" w:cs="Tahoma"/>
      <w:sz w:val="16"/>
      <w:szCs w:val="16"/>
    </w:rPr>
  </w:style>
  <w:style w:type="paragraph" w:styleId="E-mailSignature">
    <w:name w:val="E-mail Signature"/>
    <w:basedOn w:val="Normal"/>
    <w:link w:val="E-mailSignatureChar"/>
    <w:rsid w:val="003F5BD0"/>
    <w:pPr>
      <w:spacing w:after="0" w:line="240" w:lineRule="auto"/>
    </w:pPr>
  </w:style>
  <w:style w:type="character" w:customStyle="1" w:styleId="E-mailSignatureChar">
    <w:name w:val="E-mail Signature Char"/>
    <w:basedOn w:val="DefaultParagraphFont"/>
    <w:link w:val="E-mailSignature"/>
    <w:rsid w:val="003F5BD0"/>
    <w:rPr>
      <w:rFonts w:ascii="Arial" w:hAnsi="Arial"/>
      <w:szCs w:val="24"/>
    </w:rPr>
  </w:style>
  <w:style w:type="paragraph" w:styleId="EndnoteText">
    <w:name w:val="endnote text"/>
    <w:basedOn w:val="Normal"/>
    <w:link w:val="EndnoteTextChar"/>
    <w:rsid w:val="003F5BD0"/>
    <w:pPr>
      <w:spacing w:after="0" w:line="240" w:lineRule="auto"/>
    </w:pPr>
    <w:rPr>
      <w:szCs w:val="20"/>
    </w:rPr>
  </w:style>
  <w:style w:type="character" w:customStyle="1" w:styleId="EndnoteTextChar">
    <w:name w:val="Endnote Text Char"/>
    <w:basedOn w:val="DefaultParagraphFont"/>
    <w:link w:val="EndnoteText"/>
    <w:rsid w:val="003F5BD0"/>
    <w:rPr>
      <w:rFonts w:ascii="Arial" w:hAnsi="Arial"/>
    </w:rPr>
  </w:style>
  <w:style w:type="paragraph" w:styleId="EnvelopeAddress">
    <w:name w:val="envelope address"/>
    <w:basedOn w:val="Normal"/>
    <w:rsid w:val="003F5B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rsid w:val="003F5BD0"/>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rsid w:val="003F5BD0"/>
    <w:pPr>
      <w:spacing w:after="0" w:line="240" w:lineRule="auto"/>
    </w:pPr>
    <w:rPr>
      <w:i/>
      <w:iCs/>
    </w:rPr>
  </w:style>
  <w:style w:type="character" w:customStyle="1" w:styleId="HTMLAddressChar">
    <w:name w:val="HTML Address Char"/>
    <w:basedOn w:val="DefaultParagraphFont"/>
    <w:link w:val="HTMLAddress"/>
    <w:rsid w:val="003F5BD0"/>
    <w:rPr>
      <w:rFonts w:ascii="Arial" w:hAnsi="Arial"/>
      <w:i/>
      <w:iCs/>
      <w:szCs w:val="24"/>
    </w:rPr>
  </w:style>
  <w:style w:type="paragraph" w:styleId="HTMLPreformatted">
    <w:name w:val="HTML Preformatted"/>
    <w:basedOn w:val="Normal"/>
    <w:link w:val="HTMLPreformattedChar"/>
    <w:rsid w:val="003F5BD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3F5BD0"/>
    <w:rPr>
      <w:rFonts w:ascii="Consolas" w:hAnsi="Consolas"/>
    </w:rPr>
  </w:style>
  <w:style w:type="paragraph" w:styleId="Index1">
    <w:name w:val="index 1"/>
    <w:basedOn w:val="Normal"/>
    <w:next w:val="Normal"/>
    <w:autoRedefine/>
    <w:rsid w:val="003F5BD0"/>
    <w:pPr>
      <w:spacing w:after="0" w:line="240" w:lineRule="auto"/>
      <w:ind w:left="200" w:hanging="200"/>
    </w:pPr>
  </w:style>
  <w:style w:type="paragraph" w:styleId="Index2">
    <w:name w:val="index 2"/>
    <w:basedOn w:val="Normal"/>
    <w:next w:val="Normal"/>
    <w:autoRedefine/>
    <w:rsid w:val="003F5BD0"/>
    <w:pPr>
      <w:spacing w:after="0" w:line="240" w:lineRule="auto"/>
      <w:ind w:left="400" w:hanging="200"/>
    </w:pPr>
  </w:style>
  <w:style w:type="paragraph" w:styleId="Index3">
    <w:name w:val="index 3"/>
    <w:basedOn w:val="Normal"/>
    <w:next w:val="Normal"/>
    <w:autoRedefine/>
    <w:rsid w:val="003F5BD0"/>
    <w:pPr>
      <w:spacing w:after="0" w:line="240" w:lineRule="auto"/>
      <w:ind w:left="600" w:hanging="200"/>
    </w:pPr>
  </w:style>
  <w:style w:type="paragraph" w:styleId="Index4">
    <w:name w:val="index 4"/>
    <w:basedOn w:val="Normal"/>
    <w:next w:val="Normal"/>
    <w:autoRedefine/>
    <w:rsid w:val="003F5BD0"/>
    <w:pPr>
      <w:spacing w:after="0" w:line="240" w:lineRule="auto"/>
      <w:ind w:left="800" w:hanging="200"/>
    </w:pPr>
  </w:style>
  <w:style w:type="paragraph" w:styleId="Index5">
    <w:name w:val="index 5"/>
    <w:basedOn w:val="Normal"/>
    <w:next w:val="Normal"/>
    <w:autoRedefine/>
    <w:rsid w:val="003F5BD0"/>
    <w:pPr>
      <w:spacing w:after="0" w:line="240" w:lineRule="auto"/>
      <w:ind w:left="1000" w:hanging="200"/>
    </w:pPr>
  </w:style>
  <w:style w:type="paragraph" w:styleId="Index6">
    <w:name w:val="index 6"/>
    <w:basedOn w:val="Normal"/>
    <w:next w:val="Normal"/>
    <w:autoRedefine/>
    <w:rsid w:val="003F5BD0"/>
    <w:pPr>
      <w:spacing w:after="0" w:line="240" w:lineRule="auto"/>
      <w:ind w:left="1200" w:hanging="200"/>
    </w:pPr>
  </w:style>
  <w:style w:type="paragraph" w:styleId="Index7">
    <w:name w:val="index 7"/>
    <w:basedOn w:val="Normal"/>
    <w:next w:val="Normal"/>
    <w:autoRedefine/>
    <w:rsid w:val="003F5BD0"/>
    <w:pPr>
      <w:spacing w:after="0" w:line="240" w:lineRule="auto"/>
      <w:ind w:left="1400" w:hanging="200"/>
    </w:pPr>
  </w:style>
  <w:style w:type="paragraph" w:styleId="Index8">
    <w:name w:val="index 8"/>
    <w:basedOn w:val="Normal"/>
    <w:next w:val="Normal"/>
    <w:autoRedefine/>
    <w:rsid w:val="003F5BD0"/>
    <w:pPr>
      <w:spacing w:after="0" w:line="240" w:lineRule="auto"/>
      <w:ind w:left="1600" w:hanging="200"/>
    </w:pPr>
  </w:style>
  <w:style w:type="paragraph" w:styleId="Index9">
    <w:name w:val="index 9"/>
    <w:basedOn w:val="Normal"/>
    <w:next w:val="Normal"/>
    <w:autoRedefine/>
    <w:rsid w:val="003F5BD0"/>
    <w:pPr>
      <w:spacing w:after="0" w:line="240" w:lineRule="auto"/>
      <w:ind w:left="1800" w:hanging="200"/>
    </w:pPr>
  </w:style>
  <w:style w:type="paragraph" w:styleId="IndexHeading">
    <w:name w:val="index heading"/>
    <w:basedOn w:val="Normal"/>
    <w:next w:val="Index1"/>
    <w:rsid w:val="003F5B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5B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5BD0"/>
    <w:rPr>
      <w:rFonts w:ascii="Arial" w:hAnsi="Arial"/>
      <w:b/>
      <w:bCs/>
      <w:i/>
      <w:iCs/>
      <w:color w:val="4F81BD" w:themeColor="accent1"/>
      <w:szCs w:val="24"/>
    </w:rPr>
  </w:style>
  <w:style w:type="paragraph" w:styleId="List">
    <w:name w:val="List"/>
    <w:basedOn w:val="Normal"/>
    <w:rsid w:val="003F5BD0"/>
    <w:pPr>
      <w:ind w:left="360" w:hanging="360"/>
      <w:contextualSpacing/>
    </w:pPr>
  </w:style>
  <w:style w:type="paragraph" w:styleId="List2">
    <w:name w:val="List 2"/>
    <w:basedOn w:val="Normal"/>
    <w:rsid w:val="003F5BD0"/>
    <w:pPr>
      <w:ind w:left="720" w:hanging="360"/>
      <w:contextualSpacing/>
    </w:pPr>
  </w:style>
  <w:style w:type="paragraph" w:styleId="List3">
    <w:name w:val="List 3"/>
    <w:basedOn w:val="Normal"/>
    <w:rsid w:val="003F5BD0"/>
    <w:pPr>
      <w:ind w:left="1080" w:hanging="360"/>
      <w:contextualSpacing/>
    </w:pPr>
  </w:style>
  <w:style w:type="paragraph" w:styleId="List4">
    <w:name w:val="List 4"/>
    <w:basedOn w:val="Normal"/>
    <w:rsid w:val="003F5BD0"/>
    <w:pPr>
      <w:ind w:left="1440" w:hanging="360"/>
      <w:contextualSpacing/>
    </w:pPr>
  </w:style>
  <w:style w:type="paragraph" w:styleId="List5">
    <w:name w:val="List 5"/>
    <w:basedOn w:val="Normal"/>
    <w:rsid w:val="003F5BD0"/>
    <w:pPr>
      <w:ind w:left="1800" w:hanging="360"/>
      <w:contextualSpacing/>
    </w:pPr>
  </w:style>
  <w:style w:type="paragraph" w:styleId="ListBullet2">
    <w:name w:val="List Bullet 2"/>
    <w:basedOn w:val="Normal"/>
    <w:rsid w:val="003F5BD0"/>
    <w:pPr>
      <w:numPr>
        <w:numId w:val="6"/>
      </w:numPr>
      <w:contextualSpacing/>
    </w:pPr>
  </w:style>
  <w:style w:type="paragraph" w:styleId="ListBullet3">
    <w:name w:val="List Bullet 3"/>
    <w:basedOn w:val="Normal"/>
    <w:rsid w:val="003F5BD0"/>
    <w:pPr>
      <w:numPr>
        <w:numId w:val="7"/>
      </w:numPr>
      <w:contextualSpacing/>
    </w:pPr>
  </w:style>
  <w:style w:type="paragraph" w:styleId="ListBullet4">
    <w:name w:val="List Bullet 4"/>
    <w:basedOn w:val="Normal"/>
    <w:rsid w:val="003F5BD0"/>
    <w:pPr>
      <w:numPr>
        <w:numId w:val="8"/>
      </w:numPr>
      <w:contextualSpacing/>
    </w:pPr>
  </w:style>
  <w:style w:type="paragraph" w:styleId="ListBullet5">
    <w:name w:val="List Bullet 5"/>
    <w:basedOn w:val="Normal"/>
    <w:rsid w:val="003F5BD0"/>
    <w:pPr>
      <w:numPr>
        <w:numId w:val="9"/>
      </w:numPr>
      <w:contextualSpacing/>
    </w:pPr>
  </w:style>
  <w:style w:type="paragraph" w:styleId="ListContinue">
    <w:name w:val="List Continue"/>
    <w:basedOn w:val="Normal"/>
    <w:rsid w:val="003F5BD0"/>
    <w:pPr>
      <w:spacing w:after="120"/>
      <w:ind w:left="360"/>
      <w:contextualSpacing/>
    </w:pPr>
  </w:style>
  <w:style w:type="paragraph" w:styleId="ListContinue2">
    <w:name w:val="List Continue 2"/>
    <w:basedOn w:val="Normal"/>
    <w:rsid w:val="003F5BD0"/>
    <w:pPr>
      <w:spacing w:after="120"/>
      <w:ind w:left="720"/>
      <w:contextualSpacing/>
    </w:pPr>
  </w:style>
  <w:style w:type="paragraph" w:styleId="ListContinue3">
    <w:name w:val="List Continue 3"/>
    <w:basedOn w:val="Normal"/>
    <w:rsid w:val="003F5BD0"/>
    <w:pPr>
      <w:spacing w:after="120"/>
      <w:ind w:left="1080"/>
      <w:contextualSpacing/>
    </w:pPr>
  </w:style>
  <w:style w:type="paragraph" w:styleId="ListContinue4">
    <w:name w:val="List Continue 4"/>
    <w:basedOn w:val="Normal"/>
    <w:rsid w:val="003F5BD0"/>
    <w:pPr>
      <w:spacing w:after="120"/>
      <w:ind w:left="1440"/>
      <w:contextualSpacing/>
    </w:pPr>
  </w:style>
  <w:style w:type="paragraph" w:styleId="ListContinue5">
    <w:name w:val="List Continue 5"/>
    <w:basedOn w:val="Normal"/>
    <w:rsid w:val="003F5BD0"/>
    <w:pPr>
      <w:spacing w:after="120"/>
      <w:ind w:left="1800"/>
      <w:contextualSpacing/>
    </w:pPr>
  </w:style>
  <w:style w:type="paragraph" w:styleId="ListNumber">
    <w:name w:val="List Number"/>
    <w:basedOn w:val="Normal"/>
    <w:rsid w:val="003F5BD0"/>
    <w:pPr>
      <w:numPr>
        <w:numId w:val="10"/>
      </w:numPr>
      <w:contextualSpacing/>
    </w:pPr>
  </w:style>
  <w:style w:type="paragraph" w:styleId="ListNumber2">
    <w:name w:val="List Number 2"/>
    <w:basedOn w:val="Normal"/>
    <w:rsid w:val="003F5BD0"/>
    <w:pPr>
      <w:numPr>
        <w:numId w:val="11"/>
      </w:numPr>
      <w:contextualSpacing/>
    </w:pPr>
  </w:style>
  <w:style w:type="paragraph" w:styleId="ListNumber3">
    <w:name w:val="List Number 3"/>
    <w:basedOn w:val="Normal"/>
    <w:rsid w:val="003F5BD0"/>
    <w:pPr>
      <w:numPr>
        <w:numId w:val="12"/>
      </w:numPr>
      <w:contextualSpacing/>
    </w:pPr>
  </w:style>
  <w:style w:type="paragraph" w:styleId="ListNumber4">
    <w:name w:val="List Number 4"/>
    <w:basedOn w:val="Normal"/>
    <w:rsid w:val="003F5BD0"/>
    <w:pPr>
      <w:numPr>
        <w:numId w:val="13"/>
      </w:numPr>
      <w:contextualSpacing/>
    </w:pPr>
  </w:style>
  <w:style w:type="paragraph" w:styleId="ListNumber5">
    <w:name w:val="List Number 5"/>
    <w:basedOn w:val="Normal"/>
    <w:rsid w:val="003F5BD0"/>
    <w:pPr>
      <w:numPr>
        <w:numId w:val="14"/>
      </w:numPr>
      <w:contextualSpacing/>
    </w:pPr>
  </w:style>
  <w:style w:type="paragraph" w:styleId="MacroText">
    <w:name w:val="macro"/>
    <w:link w:val="MacroTextChar"/>
    <w:rsid w:val="003F5BD0"/>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3F5BD0"/>
    <w:rPr>
      <w:rFonts w:ascii="Consolas" w:hAnsi="Consolas"/>
    </w:rPr>
  </w:style>
  <w:style w:type="paragraph" w:styleId="MessageHeader">
    <w:name w:val="Message Header"/>
    <w:basedOn w:val="Normal"/>
    <w:link w:val="MessageHeaderChar"/>
    <w:rsid w:val="003F5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F5BD0"/>
    <w:rPr>
      <w:rFonts w:asciiTheme="majorHAnsi" w:eastAsiaTheme="majorEastAsia" w:hAnsiTheme="majorHAnsi" w:cstheme="majorBidi"/>
      <w:sz w:val="24"/>
      <w:szCs w:val="24"/>
      <w:shd w:val="pct20" w:color="auto" w:fill="auto"/>
    </w:rPr>
  </w:style>
  <w:style w:type="paragraph" w:styleId="NormalIndent">
    <w:name w:val="Normal Indent"/>
    <w:basedOn w:val="Normal"/>
    <w:rsid w:val="003F5BD0"/>
    <w:pPr>
      <w:ind w:left="720"/>
    </w:pPr>
  </w:style>
  <w:style w:type="paragraph" w:styleId="NoteHeading">
    <w:name w:val="Note Heading"/>
    <w:basedOn w:val="Normal"/>
    <w:next w:val="Normal"/>
    <w:link w:val="NoteHeadingChar"/>
    <w:rsid w:val="003F5BD0"/>
    <w:pPr>
      <w:spacing w:after="0" w:line="240" w:lineRule="auto"/>
    </w:pPr>
  </w:style>
  <w:style w:type="character" w:customStyle="1" w:styleId="NoteHeadingChar">
    <w:name w:val="Note Heading Char"/>
    <w:basedOn w:val="DefaultParagraphFont"/>
    <w:link w:val="NoteHeading"/>
    <w:rsid w:val="003F5BD0"/>
    <w:rPr>
      <w:rFonts w:ascii="Arial" w:hAnsi="Arial"/>
      <w:szCs w:val="24"/>
    </w:rPr>
  </w:style>
  <w:style w:type="paragraph" w:styleId="PlainText">
    <w:name w:val="Plain Text"/>
    <w:basedOn w:val="Normal"/>
    <w:link w:val="PlainTextChar"/>
    <w:rsid w:val="003F5BD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3F5BD0"/>
    <w:rPr>
      <w:rFonts w:ascii="Consolas" w:hAnsi="Consolas"/>
      <w:sz w:val="21"/>
      <w:szCs w:val="21"/>
    </w:rPr>
  </w:style>
  <w:style w:type="paragraph" w:styleId="Quote">
    <w:name w:val="Quote"/>
    <w:basedOn w:val="Normal"/>
    <w:next w:val="Normal"/>
    <w:link w:val="QuoteChar"/>
    <w:uiPriority w:val="29"/>
    <w:qFormat/>
    <w:rsid w:val="003F5BD0"/>
    <w:rPr>
      <w:i/>
      <w:iCs/>
      <w:color w:val="000000" w:themeColor="text1"/>
    </w:rPr>
  </w:style>
  <w:style w:type="character" w:customStyle="1" w:styleId="QuoteChar">
    <w:name w:val="Quote Char"/>
    <w:basedOn w:val="DefaultParagraphFont"/>
    <w:link w:val="Quote"/>
    <w:uiPriority w:val="29"/>
    <w:rsid w:val="003F5BD0"/>
    <w:rPr>
      <w:rFonts w:ascii="Arial" w:hAnsi="Arial"/>
      <w:i/>
      <w:iCs/>
      <w:color w:val="000000" w:themeColor="text1"/>
      <w:szCs w:val="24"/>
    </w:rPr>
  </w:style>
  <w:style w:type="paragraph" w:styleId="Salutation">
    <w:name w:val="Salutation"/>
    <w:basedOn w:val="Normal"/>
    <w:next w:val="Normal"/>
    <w:link w:val="SalutationChar"/>
    <w:rsid w:val="003F5BD0"/>
  </w:style>
  <w:style w:type="character" w:customStyle="1" w:styleId="SalutationChar">
    <w:name w:val="Salutation Char"/>
    <w:basedOn w:val="DefaultParagraphFont"/>
    <w:link w:val="Salutation"/>
    <w:rsid w:val="003F5BD0"/>
    <w:rPr>
      <w:rFonts w:ascii="Arial" w:hAnsi="Arial"/>
      <w:szCs w:val="24"/>
    </w:rPr>
  </w:style>
  <w:style w:type="paragraph" w:styleId="Signature">
    <w:name w:val="Signature"/>
    <w:basedOn w:val="Normal"/>
    <w:link w:val="SignatureChar"/>
    <w:rsid w:val="003F5BD0"/>
    <w:pPr>
      <w:spacing w:after="0" w:line="240" w:lineRule="auto"/>
      <w:ind w:left="4320"/>
    </w:pPr>
  </w:style>
  <w:style w:type="character" w:customStyle="1" w:styleId="SignatureChar">
    <w:name w:val="Signature Char"/>
    <w:basedOn w:val="DefaultParagraphFont"/>
    <w:link w:val="Signature"/>
    <w:rsid w:val="003F5BD0"/>
    <w:rPr>
      <w:rFonts w:ascii="Arial" w:hAnsi="Arial"/>
      <w:szCs w:val="24"/>
    </w:rPr>
  </w:style>
  <w:style w:type="paragraph" w:styleId="Subtitle">
    <w:name w:val="Subtitle"/>
    <w:basedOn w:val="Normal"/>
    <w:next w:val="Normal"/>
    <w:link w:val="SubtitleChar"/>
    <w:qFormat/>
    <w:rsid w:val="003F5BD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F5BD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F5BD0"/>
    <w:pPr>
      <w:spacing w:after="0"/>
      <w:ind w:left="200" w:hanging="200"/>
    </w:pPr>
  </w:style>
  <w:style w:type="paragraph" w:styleId="TableofFigures">
    <w:name w:val="table of figures"/>
    <w:basedOn w:val="Normal"/>
    <w:next w:val="Normal"/>
    <w:rsid w:val="003F5BD0"/>
    <w:pPr>
      <w:spacing w:after="0"/>
    </w:pPr>
  </w:style>
  <w:style w:type="paragraph" w:styleId="Title">
    <w:name w:val="Title"/>
    <w:basedOn w:val="Normal"/>
    <w:next w:val="Normal"/>
    <w:link w:val="TitleChar"/>
    <w:qFormat/>
    <w:rsid w:val="003F5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F5BD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F5BD0"/>
    <w:pPr>
      <w:spacing w:before="120"/>
    </w:pPr>
    <w:rPr>
      <w:rFonts w:asciiTheme="majorHAnsi" w:eastAsiaTheme="majorEastAsia" w:hAnsiTheme="majorHAnsi" w:cstheme="majorBidi"/>
      <w:b/>
      <w:bCs/>
      <w:sz w:val="24"/>
    </w:rPr>
  </w:style>
  <w:style w:type="paragraph" w:styleId="TOC4">
    <w:name w:val="toc 4"/>
    <w:basedOn w:val="Normal"/>
    <w:next w:val="Normal"/>
    <w:autoRedefine/>
    <w:rsid w:val="003F5BD0"/>
    <w:pPr>
      <w:spacing w:after="100"/>
      <w:ind w:left="600"/>
    </w:pPr>
  </w:style>
  <w:style w:type="paragraph" w:styleId="TOC5">
    <w:name w:val="toc 5"/>
    <w:basedOn w:val="Normal"/>
    <w:next w:val="Normal"/>
    <w:autoRedefine/>
    <w:rsid w:val="003F5BD0"/>
    <w:pPr>
      <w:spacing w:after="100"/>
      <w:ind w:left="800"/>
    </w:pPr>
  </w:style>
  <w:style w:type="paragraph" w:styleId="TOC6">
    <w:name w:val="toc 6"/>
    <w:basedOn w:val="Normal"/>
    <w:next w:val="Normal"/>
    <w:autoRedefine/>
    <w:rsid w:val="003F5BD0"/>
    <w:pPr>
      <w:spacing w:after="100"/>
      <w:ind w:left="1000"/>
    </w:pPr>
  </w:style>
  <w:style w:type="paragraph" w:styleId="TOC7">
    <w:name w:val="toc 7"/>
    <w:basedOn w:val="Normal"/>
    <w:next w:val="Normal"/>
    <w:autoRedefine/>
    <w:rsid w:val="003F5BD0"/>
    <w:pPr>
      <w:spacing w:after="100"/>
      <w:ind w:left="1200"/>
    </w:pPr>
  </w:style>
  <w:style w:type="paragraph" w:styleId="TOC8">
    <w:name w:val="toc 8"/>
    <w:basedOn w:val="Normal"/>
    <w:next w:val="Normal"/>
    <w:autoRedefine/>
    <w:rsid w:val="003F5BD0"/>
    <w:pPr>
      <w:spacing w:after="100"/>
      <w:ind w:left="1400"/>
    </w:pPr>
  </w:style>
  <w:style w:type="paragraph" w:styleId="TOC9">
    <w:name w:val="toc 9"/>
    <w:basedOn w:val="Normal"/>
    <w:next w:val="Normal"/>
    <w:autoRedefine/>
    <w:rsid w:val="003F5BD0"/>
    <w:pPr>
      <w:spacing w:after="100"/>
      <w:ind w:left="1600"/>
    </w:pPr>
  </w:style>
  <w:style w:type="character" w:customStyle="1" w:styleId="FooterChar">
    <w:name w:val="Footer Char"/>
    <w:basedOn w:val="DefaultParagraphFont"/>
    <w:link w:val="Footer"/>
    <w:uiPriority w:val="99"/>
    <w:rsid w:val="00105B7E"/>
    <w:rPr>
      <w:rFonts w:ascii="Arial" w:hAnsi="Arial"/>
      <w:szCs w:val="24"/>
    </w:rPr>
  </w:style>
  <w:style w:type="character" w:styleId="UnresolvedMention">
    <w:name w:val="Unresolved Mention"/>
    <w:basedOn w:val="DefaultParagraphFont"/>
    <w:uiPriority w:val="99"/>
    <w:semiHidden/>
    <w:unhideWhenUsed/>
    <w:rsid w:val="00992629"/>
    <w:rPr>
      <w:color w:val="605E5C"/>
      <w:shd w:val="clear" w:color="auto" w:fill="E1DFDD"/>
    </w:rPr>
  </w:style>
  <w:style w:type="paragraph" w:customStyle="1" w:styleId="msonormal0">
    <w:name w:val="msonormal"/>
    <w:basedOn w:val="Normal"/>
    <w:rsid w:val="00BB6E9F"/>
    <w:pPr>
      <w:spacing w:before="100" w:beforeAutospacing="1" w:after="100" w:afterAutospacing="1" w:line="240" w:lineRule="auto"/>
    </w:pPr>
    <w:rPr>
      <w:rFonts w:ascii="Times New Roman" w:hAnsi="Times New Roman"/>
      <w:sz w:val="24"/>
    </w:rPr>
  </w:style>
  <w:style w:type="paragraph" w:customStyle="1" w:styleId="xl33502">
    <w:name w:val="xl33502"/>
    <w:basedOn w:val="Normal"/>
    <w:rsid w:val="00BB6E9F"/>
    <w:pPr>
      <w:spacing w:before="100" w:beforeAutospacing="1" w:after="100" w:afterAutospacing="1" w:line="240" w:lineRule="auto"/>
    </w:pPr>
    <w:rPr>
      <w:rFonts w:cs="Arial"/>
      <w:sz w:val="18"/>
      <w:szCs w:val="18"/>
    </w:rPr>
  </w:style>
  <w:style w:type="paragraph" w:customStyle="1" w:styleId="xl33503">
    <w:name w:val="xl33503"/>
    <w:basedOn w:val="Normal"/>
    <w:rsid w:val="00BB6E9F"/>
    <w:pPr>
      <w:spacing w:before="100" w:beforeAutospacing="1" w:after="100" w:afterAutospacing="1" w:line="240" w:lineRule="auto"/>
    </w:pPr>
    <w:rPr>
      <w:rFonts w:cs="Arial"/>
      <w:sz w:val="18"/>
      <w:szCs w:val="18"/>
    </w:rPr>
  </w:style>
  <w:style w:type="paragraph" w:customStyle="1" w:styleId="xl33504">
    <w:name w:val="xl33504"/>
    <w:basedOn w:val="Normal"/>
    <w:rsid w:val="00BB6E9F"/>
    <w:pPr>
      <w:spacing w:before="100" w:beforeAutospacing="1" w:after="100" w:afterAutospacing="1" w:line="240" w:lineRule="auto"/>
    </w:pPr>
    <w:rPr>
      <w:rFonts w:cs="Arial"/>
      <w:szCs w:val="20"/>
    </w:rPr>
  </w:style>
  <w:style w:type="paragraph" w:customStyle="1" w:styleId="xl33505">
    <w:name w:val="xl33505"/>
    <w:basedOn w:val="Normal"/>
    <w:rsid w:val="00BB6E9F"/>
    <w:pPr>
      <w:pBdr>
        <w:left w:val="single" w:sz="8" w:space="0" w:color="auto"/>
      </w:pBdr>
      <w:spacing w:before="100" w:beforeAutospacing="1" w:after="100" w:afterAutospacing="1" w:line="240" w:lineRule="auto"/>
    </w:pPr>
    <w:rPr>
      <w:rFonts w:cs="Arial"/>
      <w:sz w:val="16"/>
      <w:szCs w:val="16"/>
    </w:rPr>
  </w:style>
  <w:style w:type="paragraph" w:customStyle="1" w:styleId="xl33506">
    <w:name w:val="xl33506"/>
    <w:basedOn w:val="Normal"/>
    <w:rsid w:val="00BB6E9F"/>
    <w:pPr>
      <w:pBdr>
        <w:left w:val="single" w:sz="8" w:space="0" w:color="auto"/>
        <w:bottom w:val="single" w:sz="4" w:space="0" w:color="auto"/>
      </w:pBdr>
      <w:spacing w:before="100" w:beforeAutospacing="1" w:after="100" w:afterAutospacing="1" w:line="240" w:lineRule="auto"/>
    </w:pPr>
    <w:rPr>
      <w:rFonts w:cs="Arial"/>
      <w:sz w:val="16"/>
      <w:szCs w:val="16"/>
    </w:rPr>
  </w:style>
  <w:style w:type="paragraph" w:customStyle="1" w:styleId="xl33507">
    <w:name w:val="xl33507"/>
    <w:basedOn w:val="Normal"/>
    <w:rsid w:val="00BB6E9F"/>
    <w:pPr>
      <w:pBdr>
        <w:left w:val="single" w:sz="8" w:space="0" w:color="auto"/>
      </w:pBdr>
      <w:spacing w:before="100" w:beforeAutospacing="1" w:after="100" w:afterAutospacing="1" w:line="240" w:lineRule="auto"/>
    </w:pPr>
    <w:rPr>
      <w:rFonts w:cs="Arial"/>
      <w:b/>
      <w:bCs/>
      <w:sz w:val="16"/>
      <w:szCs w:val="16"/>
    </w:rPr>
  </w:style>
  <w:style w:type="paragraph" w:customStyle="1" w:styleId="xl33508">
    <w:name w:val="xl33508"/>
    <w:basedOn w:val="Normal"/>
    <w:rsid w:val="00BB6E9F"/>
    <w:pPr>
      <w:pBdr>
        <w:left w:val="single" w:sz="8" w:space="11" w:color="auto"/>
      </w:pBdr>
      <w:spacing w:before="100" w:beforeAutospacing="1" w:after="100" w:afterAutospacing="1" w:line="240" w:lineRule="auto"/>
      <w:ind w:firstLineChars="100" w:firstLine="100"/>
    </w:pPr>
    <w:rPr>
      <w:rFonts w:cs="Arial"/>
      <w:sz w:val="16"/>
      <w:szCs w:val="16"/>
    </w:rPr>
  </w:style>
  <w:style w:type="paragraph" w:customStyle="1" w:styleId="xl33509">
    <w:name w:val="xl33509"/>
    <w:basedOn w:val="Normal"/>
    <w:rsid w:val="00BB6E9F"/>
    <w:pPr>
      <w:pBdr>
        <w:left w:val="single" w:sz="8" w:space="11" w:color="auto"/>
        <w:bottom w:val="single" w:sz="4" w:space="0" w:color="auto"/>
      </w:pBdr>
      <w:spacing w:before="100" w:beforeAutospacing="1" w:after="100" w:afterAutospacing="1" w:line="240" w:lineRule="auto"/>
      <w:ind w:firstLineChars="100" w:firstLine="100"/>
    </w:pPr>
    <w:rPr>
      <w:rFonts w:cs="Arial"/>
      <w:sz w:val="16"/>
      <w:szCs w:val="16"/>
    </w:rPr>
  </w:style>
  <w:style w:type="paragraph" w:customStyle="1" w:styleId="xl33510">
    <w:name w:val="xl33510"/>
    <w:basedOn w:val="Normal"/>
    <w:rsid w:val="00BB6E9F"/>
    <w:pPr>
      <w:pBdr>
        <w:left w:val="single" w:sz="8" w:space="23" w:color="auto"/>
      </w:pBdr>
      <w:spacing w:before="100" w:beforeAutospacing="1" w:after="100" w:afterAutospacing="1" w:line="240" w:lineRule="auto"/>
      <w:ind w:firstLineChars="200" w:firstLine="200"/>
    </w:pPr>
    <w:rPr>
      <w:rFonts w:cs="Arial"/>
      <w:sz w:val="16"/>
      <w:szCs w:val="16"/>
    </w:rPr>
  </w:style>
  <w:style w:type="paragraph" w:customStyle="1" w:styleId="xl33511">
    <w:name w:val="xl33511"/>
    <w:basedOn w:val="Normal"/>
    <w:rsid w:val="00BB6E9F"/>
    <w:pPr>
      <w:pBdr>
        <w:left w:val="single" w:sz="8" w:space="31" w:color="auto"/>
      </w:pBdr>
      <w:spacing w:before="100" w:beforeAutospacing="1" w:after="100" w:afterAutospacing="1" w:line="240" w:lineRule="auto"/>
      <w:ind w:firstLineChars="300" w:firstLine="300"/>
    </w:pPr>
    <w:rPr>
      <w:rFonts w:cs="Arial"/>
      <w:sz w:val="16"/>
      <w:szCs w:val="16"/>
    </w:rPr>
  </w:style>
  <w:style w:type="paragraph" w:customStyle="1" w:styleId="xl33512">
    <w:name w:val="xl33512"/>
    <w:basedOn w:val="Normal"/>
    <w:rsid w:val="00BB6E9F"/>
    <w:pPr>
      <w:pBdr>
        <w:left w:val="single" w:sz="8" w:space="31" w:color="auto"/>
        <w:bottom w:val="single" w:sz="4" w:space="0" w:color="auto"/>
      </w:pBdr>
      <w:spacing w:before="100" w:beforeAutospacing="1" w:after="100" w:afterAutospacing="1" w:line="240" w:lineRule="auto"/>
      <w:ind w:firstLineChars="300" w:firstLine="300"/>
    </w:pPr>
    <w:rPr>
      <w:rFonts w:cs="Arial"/>
      <w:sz w:val="16"/>
      <w:szCs w:val="16"/>
    </w:rPr>
  </w:style>
  <w:style w:type="paragraph" w:customStyle="1" w:styleId="xl33513">
    <w:name w:val="xl33513"/>
    <w:basedOn w:val="Normal"/>
    <w:rsid w:val="00BB6E9F"/>
    <w:pPr>
      <w:pBdr>
        <w:left w:val="single" w:sz="8" w:space="31" w:color="auto"/>
      </w:pBdr>
      <w:spacing w:before="100" w:beforeAutospacing="1" w:after="100" w:afterAutospacing="1" w:line="240" w:lineRule="auto"/>
      <w:ind w:firstLineChars="400" w:firstLine="400"/>
    </w:pPr>
    <w:rPr>
      <w:rFonts w:cs="Arial"/>
      <w:sz w:val="16"/>
      <w:szCs w:val="16"/>
    </w:rPr>
  </w:style>
  <w:style w:type="paragraph" w:customStyle="1" w:styleId="xl33514">
    <w:name w:val="xl33514"/>
    <w:basedOn w:val="Normal"/>
    <w:rsid w:val="00BB6E9F"/>
    <w:pPr>
      <w:pBdr>
        <w:left w:val="single" w:sz="8" w:space="31" w:color="auto"/>
        <w:bottom w:val="single" w:sz="4" w:space="0" w:color="auto"/>
      </w:pBdr>
      <w:spacing w:before="100" w:beforeAutospacing="1" w:after="100" w:afterAutospacing="1" w:line="240" w:lineRule="auto"/>
      <w:ind w:firstLineChars="400" w:firstLine="400"/>
    </w:pPr>
    <w:rPr>
      <w:rFonts w:cs="Arial"/>
      <w:sz w:val="16"/>
      <w:szCs w:val="16"/>
    </w:rPr>
  </w:style>
  <w:style w:type="paragraph" w:customStyle="1" w:styleId="xl33515">
    <w:name w:val="xl33515"/>
    <w:basedOn w:val="Normal"/>
    <w:rsid w:val="00BB6E9F"/>
    <w:pPr>
      <w:pBdr>
        <w:top w:val="single" w:sz="4" w:space="0" w:color="auto"/>
        <w:left w:val="single" w:sz="8" w:space="11" w:color="auto"/>
        <w:bottom w:val="single" w:sz="4" w:space="0" w:color="auto"/>
      </w:pBdr>
      <w:spacing w:before="100" w:beforeAutospacing="1" w:after="100" w:afterAutospacing="1" w:line="240" w:lineRule="auto"/>
      <w:ind w:firstLineChars="100" w:firstLine="100"/>
    </w:pPr>
    <w:rPr>
      <w:rFonts w:cs="Arial"/>
      <w:sz w:val="16"/>
      <w:szCs w:val="16"/>
    </w:rPr>
  </w:style>
  <w:style w:type="paragraph" w:customStyle="1" w:styleId="xl33516">
    <w:name w:val="xl33516"/>
    <w:basedOn w:val="Normal"/>
    <w:rsid w:val="00BB6E9F"/>
    <w:pPr>
      <w:pBdr>
        <w:left w:val="single" w:sz="8" w:space="0" w:color="auto"/>
      </w:pBdr>
      <w:spacing w:before="100" w:beforeAutospacing="1" w:after="100" w:afterAutospacing="1" w:line="240" w:lineRule="auto"/>
    </w:pPr>
    <w:rPr>
      <w:rFonts w:cs="Arial"/>
      <w:b/>
      <w:bCs/>
      <w:sz w:val="16"/>
      <w:szCs w:val="16"/>
    </w:rPr>
  </w:style>
  <w:style w:type="paragraph" w:customStyle="1" w:styleId="xl33517">
    <w:name w:val="xl33517"/>
    <w:basedOn w:val="Normal"/>
    <w:rsid w:val="00BB6E9F"/>
    <w:pPr>
      <w:pBdr>
        <w:left w:val="single" w:sz="8" w:space="23" w:color="auto"/>
        <w:bottom w:val="single" w:sz="4" w:space="0" w:color="auto"/>
      </w:pBdr>
      <w:spacing w:before="100" w:beforeAutospacing="1" w:after="100" w:afterAutospacing="1" w:line="240" w:lineRule="auto"/>
      <w:ind w:firstLineChars="200" w:firstLine="200"/>
    </w:pPr>
    <w:rPr>
      <w:rFonts w:cs="Arial"/>
      <w:sz w:val="16"/>
      <w:szCs w:val="16"/>
    </w:rPr>
  </w:style>
  <w:style w:type="paragraph" w:customStyle="1" w:styleId="xl33518">
    <w:name w:val="xl33518"/>
    <w:basedOn w:val="Normal"/>
    <w:rsid w:val="00BB6E9F"/>
    <w:pPr>
      <w:pBdr>
        <w:left w:val="single" w:sz="8" w:space="23" w:color="auto"/>
        <w:bottom w:val="single" w:sz="8" w:space="0" w:color="auto"/>
      </w:pBdr>
      <w:spacing w:before="100" w:beforeAutospacing="1" w:after="100" w:afterAutospacing="1" w:line="240" w:lineRule="auto"/>
      <w:ind w:firstLineChars="200" w:firstLine="200"/>
    </w:pPr>
    <w:rPr>
      <w:rFonts w:cs="Arial"/>
      <w:sz w:val="16"/>
      <w:szCs w:val="16"/>
    </w:rPr>
  </w:style>
  <w:style w:type="paragraph" w:customStyle="1" w:styleId="xl33519">
    <w:name w:val="xl33519"/>
    <w:basedOn w:val="Normal"/>
    <w:rsid w:val="00BB6E9F"/>
    <w:pPr>
      <w:pBdr>
        <w:left w:val="single" w:sz="8" w:space="31" w:color="auto"/>
        <w:right w:val="single" w:sz="4" w:space="0" w:color="auto"/>
      </w:pBdr>
      <w:spacing w:before="100" w:beforeAutospacing="1" w:after="100" w:afterAutospacing="1" w:line="240" w:lineRule="auto"/>
      <w:ind w:firstLineChars="300" w:firstLine="300"/>
    </w:pPr>
    <w:rPr>
      <w:rFonts w:cs="Arial"/>
      <w:sz w:val="16"/>
      <w:szCs w:val="16"/>
    </w:rPr>
  </w:style>
  <w:style w:type="paragraph" w:customStyle="1" w:styleId="xl33520">
    <w:name w:val="xl33520"/>
    <w:basedOn w:val="Normal"/>
    <w:rsid w:val="00BB6E9F"/>
    <w:pPr>
      <w:pBdr>
        <w:left w:val="single" w:sz="8" w:space="31" w:color="auto"/>
        <w:right w:val="single" w:sz="4" w:space="0" w:color="auto"/>
      </w:pBdr>
      <w:spacing w:before="100" w:beforeAutospacing="1" w:after="100" w:afterAutospacing="1" w:line="240" w:lineRule="auto"/>
      <w:ind w:firstLineChars="400" w:firstLine="400"/>
    </w:pPr>
    <w:rPr>
      <w:rFonts w:cs="Arial"/>
      <w:sz w:val="16"/>
      <w:szCs w:val="16"/>
    </w:rPr>
  </w:style>
  <w:style w:type="paragraph" w:customStyle="1" w:styleId="xl33521">
    <w:name w:val="xl33521"/>
    <w:basedOn w:val="Normal"/>
    <w:rsid w:val="00BB6E9F"/>
    <w:pPr>
      <w:pBdr>
        <w:bottom w:val="single" w:sz="4" w:space="0" w:color="auto"/>
      </w:pBdr>
      <w:spacing w:before="100" w:beforeAutospacing="1" w:after="100" w:afterAutospacing="1" w:line="240" w:lineRule="auto"/>
    </w:pPr>
    <w:rPr>
      <w:rFonts w:cs="Arial"/>
      <w:sz w:val="16"/>
      <w:szCs w:val="16"/>
    </w:rPr>
  </w:style>
  <w:style w:type="paragraph" w:customStyle="1" w:styleId="xl33522">
    <w:name w:val="xl33522"/>
    <w:basedOn w:val="Normal"/>
    <w:rsid w:val="00BB6E9F"/>
    <w:pPr>
      <w:spacing w:before="100" w:beforeAutospacing="1" w:after="100" w:afterAutospacing="1" w:line="240" w:lineRule="auto"/>
    </w:pPr>
    <w:rPr>
      <w:rFonts w:cs="Arial"/>
      <w:sz w:val="16"/>
      <w:szCs w:val="16"/>
    </w:rPr>
  </w:style>
  <w:style w:type="paragraph" w:customStyle="1" w:styleId="xl33523">
    <w:name w:val="xl33523"/>
    <w:basedOn w:val="Normal"/>
    <w:rsid w:val="00BB6E9F"/>
    <w:pPr>
      <w:pBdr>
        <w:bottom w:val="single" w:sz="4" w:space="0" w:color="auto"/>
      </w:pBdr>
      <w:spacing w:before="100" w:beforeAutospacing="1" w:after="100" w:afterAutospacing="1" w:line="240" w:lineRule="auto"/>
    </w:pPr>
    <w:rPr>
      <w:rFonts w:cs="Arial"/>
      <w:sz w:val="16"/>
      <w:szCs w:val="16"/>
    </w:rPr>
  </w:style>
  <w:style w:type="paragraph" w:customStyle="1" w:styleId="xl33524">
    <w:name w:val="xl33524"/>
    <w:basedOn w:val="Normal"/>
    <w:rsid w:val="00BB6E9F"/>
    <w:pPr>
      <w:spacing w:before="100" w:beforeAutospacing="1" w:after="100" w:afterAutospacing="1" w:line="240" w:lineRule="auto"/>
    </w:pPr>
    <w:rPr>
      <w:rFonts w:cs="Arial"/>
      <w:sz w:val="16"/>
      <w:szCs w:val="16"/>
    </w:rPr>
  </w:style>
  <w:style w:type="paragraph" w:customStyle="1" w:styleId="xl33525">
    <w:name w:val="xl33525"/>
    <w:basedOn w:val="Normal"/>
    <w:rsid w:val="00BB6E9F"/>
    <w:pPr>
      <w:pBdr>
        <w:bottom w:val="single" w:sz="4" w:space="0" w:color="auto"/>
      </w:pBdr>
      <w:spacing w:before="100" w:beforeAutospacing="1" w:after="100" w:afterAutospacing="1" w:line="240" w:lineRule="auto"/>
    </w:pPr>
    <w:rPr>
      <w:rFonts w:cs="Arial"/>
      <w:sz w:val="16"/>
      <w:szCs w:val="16"/>
    </w:rPr>
  </w:style>
  <w:style w:type="paragraph" w:customStyle="1" w:styleId="xl33526">
    <w:name w:val="xl33526"/>
    <w:basedOn w:val="Normal"/>
    <w:rsid w:val="00BB6E9F"/>
    <w:pPr>
      <w:spacing w:before="100" w:beforeAutospacing="1" w:after="100" w:afterAutospacing="1" w:line="240" w:lineRule="auto"/>
    </w:pPr>
    <w:rPr>
      <w:rFonts w:cs="Arial"/>
      <w:sz w:val="16"/>
      <w:szCs w:val="16"/>
    </w:rPr>
  </w:style>
  <w:style w:type="paragraph" w:customStyle="1" w:styleId="xl33527">
    <w:name w:val="xl33527"/>
    <w:basedOn w:val="Normal"/>
    <w:rsid w:val="00BB6E9F"/>
    <w:pPr>
      <w:spacing w:before="100" w:beforeAutospacing="1" w:after="100" w:afterAutospacing="1" w:line="240" w:lineRule="auto"/>
    </w:pPr>
    <w:rPr>
      <w:rFonts w:cs="Arial"/>
      <w:sz w:val="16"/>
      <w:szCs w:val="16"/>
    </w:rPr>
  </w:style>
  <w:style w:type="paragraph" w:customStyle="1" w:styleId="xl33528">
    <w:name w:val="xl33528"/>
    <w:basedOn w:val="Normal"/>
    <w:rsid w:val="00BB6E9F"/>
    <w:pPr>
      <w:spacing w:before="100" w:beforeAutospacing="1" w:after="100" w:afterAutospacing="1" w:line="240" w:lineRule="auto"/>
    </w:pPr>
    <w:rPr>
      <w:rFonts w:cs="Arial"/>
      <w:sz w:val="16"/>
      <w:szCs w:val="16"/>
    </w:rPr>
  </w:style>
  <w:style w:type="paragraph" w:customStyle="1" w:styleId="xl33529">
    <w:name w:val="xl33529"/>
    <w:basedOn w:val="Normal"/>
    <w:rsid w:val="00BB6E9F"/>
    <w:pPr>
      <w:spacing w:before="100" w:beforeAutospacing="1" w:after="100" w:afterAutospacing="1" w:line="240" w:lineRule="auto"/>
    </w:pPr>
    <w:rPr>
      <w:rFonts w:cs="Arial"/>
      <w:sz w:val="16"/>
      <w:szCs w:val="16"/>
    </w:rPr>
  </w:style>
  <w:style w:type="paragraph" w:customStyle="1" w:styleId="xl33530">
    <w:name w:val="xl33530"/>
    <w:basedOn w:val="Normal"/>
    <w:rsid w:val="00BB6E9F"/>
    <w:pPr>
      <w:pBdr>
        <w:bottom w:val="single" w:sz="4" w:space="0" w:color="auto"/>
      </w:pBdr>
      <w:spacing w:before="100" w:beforeAutospacing="1" w:after="100" w:afterAutospacing="1" w:line="240" w:lineRule="auto"/>
    </w:pPr>
    <w:rPr>
      <w:rFonts w:cs="Arial"/>
      <w:sz w:val="16"/>
      <w:szCs w:val="16"/>
    </w:rPr>
  </w:style>
  <w:style w:type="paragraph" w:customStyle="1" w:styleId="xl33531">
    <w:name w:val="xl33531"/>
    <w:basedOn w:val="Normal"/>
    <w:rsid w:val="00BB6E9F"/>
    <w:pPr>
      <w:spacing w:before="100" w:beforeAutospacing="1" w:after="100" w:afterAutospacing="1" w:line="240" w:lineRule="auto"/>
    </w:pPr>
    <w:rPr>
      <w:rFonts w:cs="Arial"/>
      <w:sz w:val="16"/>
      <w:szCs w:val="16"/>
    </w:rPr>
  </w:style>
  <w:style w:type="paragraph" w:customStyle="1" w:styleId="xl33532">
    <w:name w:val="xl33532"/>
    <w:basedOn w:val="Normal"/>
    <w:rsid w:val="00BB6E9F"/>
    <w:pPr>
      <w:spacing w:before="100" w:beforeAutospacing="1" w:after="100" w:afterAutospacing="1" w:line="240" w:lineRule="auto"/>
    </w:pPr>
    <w:rPr>
      <w:rFonts w:cs="Arial"/>
      <w:sz w:val="16"/>
      <w:szCs w:val="16"/>
    </w:rPr>
  </w:style>
  <w:style w:type="paragraph" w:customStyle="1" w:styleId="xl33533">
    <w:name w:val="xl33533"/>
    <w:basedOn w:val="Normal"/>
    <w:rsid w:val="00BB6E9F"/>
    <w:pPr>
      <w:pBdr>
        <w:top w:val="single" w:sz="4" w:space="0" w:color="auto"/>
      </w:pBdr>
      <w:spacing w:before="100" w:beforeAutospacing="1" w:after="100" w:afterAutospacing="1" w:line="240" w:lineRule="auto"/>
    </w:pPr>
    <w:rPr>
      <w:rFonts w:cs="Arial"/>
      <w:sz w:val="16"/>
      <w:szCs w:val="16"/>
    </w:rPr>
  </w:style>
  <w:style w:type="paragraph" w:customStyle="1" w:styleId="xl33534">
    <w:name w:val="xl33534"/>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35">
    <w:name w:val="xl33535"/>
    <w:basedOn w:val="Normal"/>
    <w:rsid w:val="00BB6E9F"/>
    <w:pPr>
      <w:pBdr>
        <w:left w:val="single" w:sz="8" w:space="23" w:color="auto"/>
        <w:right w:val="single" w:sz="4" w:space="0" w:color="auto"/>
      </w:pBdr>
      <w:spacing w:before="100" w:beforeAutospacing="1" w:after="100" w:afterAutospacing="1" w:line="240" w:lineRule="auto"/>
      <w:ind w:firstLineChars="200" w:firstLine="200"/>
    </w:pPr>
    <w:rPr>
      <w:rFonts w:cs="Arial"/>
      <w:sz w:val="16"/>
      <w:szCs w:val="16"/>
    </w:rPr>
  </w:style>
  <w:style w:type="paragraph" w:customStyle="1" w:styleId="xl33536">
    <w:name w:val="xl33536"/>
    <w:basedOn w:val="Normal"/>
    <w:rsid w:val="00BB6E9F"/>
    <w:pPr>
      <w:pBdr>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37">
    <w:name w:val="xl33537"/>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38">
    <w:name w:val="xl33538"/>
    <w:basedOn w:val="Normal"/>
    <w:rsid w:val="00BB6E9F"/>
    <w:pPr>
      <w:pBdr>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39">
    <w:name w:val="xl33539"/>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40">
    <w:name w:val="xl33540"/>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41">
    <w:name w:val="xl33541"/>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42">
    <w:name w:val="xl33542"/>
    <w:basedOn w:val="Normal"/>
    <w:rsid w:val="00BB6E9F"/>
    <w:pPr>
      <w:pBdr>
        <w:bottom w:val="single" w:sz="4" w:space="0" w:color="auto"/>
      </w:pBdr>
      <w:spacing w:before="100" w:beforeAutospacing="1" w:after="100" w:afterAutospacing="1" w:line="240" w:lineRule="auto"/>
    </w:pPr>
    <w:rPr>
      <w:rFonts w:cs="Arial"/>
      <w:sz w:val="16"/>
      <w:szCs w:val="16"/>
    </w:rPr>
  </w:style>
  <w:style w:type="paragraph" w:customStyle="1" w:styleId="xl33543">
    <w:name w:val="xl33543"/>
    <w:basedOn w:val="Normal"/>
    <w:rsid w:val="00BB6E9F"/>
    <w:pPr>
      <w:pBdr>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44">
    <w:name w:val="xl33544"/>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45">
    <w:name w:val="xl33545"/>
    <w:basedOn w:val="Normal"/>
    <w:rsid w:val="00BB6E9F"/>
    <w:pPr>
      <w:pBdr>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46">
    <w:name w:val="xl33546"/>
    <w:basedOn w:val="Normal"/>
    <w:rsid w:val="00BB6E9F"/>
    <w:pPr>
      <w:pBdr>
        <w:right w:val="single" w:sz="8" w:space="0" w:color="auto"/>
      </w:pBdr>
      <w:spacing w:before="100" w:beforeAutospacing="1" w:after="100" w:afterAutospacing="1" w:line="240" w:lineRule="auto"/>
    </w:pPr>
    <w:rPr>
      <w:rFonts w:cs="Arial"/>
      <w:sz w:val="16"/>
      <w:szCs w:val="16"/>
    </w:rPr>
  </w:style>
  <w:style w:type="paragraph" w:customStyle="1" w:styleId="xl33547">
    <w:name w:val="xl33547"/>
    <w:basedOn w:val="Normal"/>
    <w:rsid w:val="00BB6E9F"/>
    <w:pPr>
      <w:pBdr>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48">
    <w:name w:val="xl33548"/>
    <w:basedOn w:val="Normal"/>
    <w:rsid w:val="00BB6E9F"/>
    <w:pPr>
      <w:pBdr>
        <w:top w:val="single" w:sz="4" w:space="0" w:color="auto"/>
        <w:bottom w:val="single" w:sz="4" w:space="0" w:color="auto"/>
        <w:right w:val="single" w:sz="8" w:space="0" w:color="auto"/>
      </w:pBdr>
      <w:spacing w:before="100" w:beforeAutospacing="1" w:after="100" w:afterAutospacing="1" w:line="240" w:lineRule="auto"/>
    </w:pPr>
    <w:rPr>
      <w:rFonts w:cs="Arial"/>
      <w:sz w:val="16"/>
      <w:szCs w:val="16"/>
    </w:rPr>
  </w:style>
  <w:style w:type="paragraph" w:customStyle="1" w:styleId="xl33549">
    <w:name w:val="xl33549"/>
    <w:basedOn w:val="Normal"/>
    <w:rsid w:val="00BB6E9F"/>
    <w:pPr>
      <w:pBdr>
        <w:right w:val="single" w:sz="8" w:space="0" w:color="auto"/>
      </w:pBdr>
      <w:spacing w:before="100" w:beforeAutospacing="1" w:after="100" w:afterAutospacing="1" w:line="240" w:lineRule="auto"/>
    </w:pPr>
    <w:rPr>
      <w:rFonts w:cs="Arial"/>
      <w:sz w:val="16"/>
      <w:szCs w:val="16"/>
    </w:rPr>
  </w:style>
  <w:style w:type="numbering" w:customStyle="1" w:styleId="NoList1">
    <w:name w:val="No List1"/>
    <w:next w:val="NoList"/>
    <w:uiPriority w:val="99"/>
    <w:semiHidden/>
    <w:unhideWhenUsed/>
    <w:rsid w:val="00087FAC"/>
  </w:style>
  <w:style w:type="paragraph" w:customStyle="1" w:styleId="xl260">
    <w:name w:val="xl260"/>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1">
    <w:name w:val="xl261"/>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2">
    <w:name w:val="xl262"/>
    <w:basedOn w:val="Normal"/>
    <w:rsid w:val="00087FA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3">
    <w:name w:val="xl263"/>
    <w:basedOn w:val="Normal"/>
    <w:rsid w:val="00087FA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4">
    <w:name w:val="xl264"/>
    <w:basedOn w:val="Normal"/>
    <w:rsid w:val="00087FAC"/>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5">
    <w:name w:val="xl265"/>
    <w:basedOn w:val="Normal"/>
    <w:rsid w:val="00087FAC"/>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6">
    <w:name w:val="xl266"/>
    <w:basedOn w:val="Normal"/>
    <w:rsid w:val="00087FAC"/>
    <w:pPr>
      <w:pBdr>
        <w:bottom w:val="single" w:sz="4" w:space="0" w:color="auto"/>
      </w:pBdr>
      <w:spacing w:before="100" w:beforeAutospacing="1" w:after="100" w:afterAutospacing="1" w:line="240" w:lineRule="auto"/>
    </w:pPr>
    <w:rPr>
      <w:rFonts w:ascii="Times New Roman" w:hAnsi="Times New Roman"/>
      <w:sz w:val="24"/>
    </w:rPr>
  </w:style>
  <w:style w:type="paragraph" w:customStyle="1" w:styleId="xl267">
    <w:name w:val="xl267"/>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8">
    <w:name w:val="xl268"/>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69">
    <w:name w:val="xl269"/>
    <w:basedOn w:val="Normal"/>
    <w:rsid w:val="00087FA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0">
    <w:name w:val="xl270"/>
    <w:basedOn w:val="Normal"/>
    <w:rsid w:val="00087FAC"/>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1">
    <w:name w:val="xl271"/>
    <w:basedOn w:val="Normal"/>
    <w:rsid w:val="00087FAC"/>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2">
    <w:name w:val="xl272"/>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3">
    <w:name w:val="xl273"/>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4">
    <w:name w:val="xl274"/>
    <w:basedOn w:val="Normal"/>
    <w:rsid w:val="00087FA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5">
    <w:name w:val="xl275"/>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6">
    <w:name w:val="xl276"/>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7">
    <w:name w:val="xl277"/>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8">
    <w:name w:val="xl278"/>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79">
    <w:name w:val="xl279"/>
    <w:basedOn w:val="Normal"/>
    <w:rsid w:val="00087FAC"/>
    <w:pPr>
      <w:pBdr>
        <w:right w:val="single" w:sz="4" w:space="0" w:color="auto"/>
      </w:pBdr>
      <w:spacing w:before="100" w:beforeAutospacing="1" w:after="100" w:afterAutospacing="1" w:line="240" w:lineRule="auto"/>
    </w:pPr>
    <w:rPr>
      <w:rFonts w:ascii="Times New Roman" w:hAnsi="Times New Roman"/>
      <w:sz w:val="24"/>
    </w:rPr>
  </w:style>
  <w:style w:type="paragraph" w:customStyle="1" w:styleId="xl280">
    <w:name w:val="xl280"/>
    <w:basedOn w:val="Normal"/>
    <w:rsid w:val="00087FAC"/>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1">
    <w:name w:val="xl281"/>
    <w:basedOn w:val="Normal"/>
    <w:rsid w:val="00087FAC"/>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2">
    <w:name w:val="xl282"/>
    <w:basedOn w:val="Normal"/>
    <w:rsid w:val="00087FAC"/>
    <w:pPr>
      <w:pBdr>
        <w:left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3">
    <w:name w:val="xl283"/>
    <w:basedOn w:val="Normal"/>
    <w:rsid w:val="00087FAC"/>
    <w:pPr>
      <w:pBdr>
        <w:left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284">
    <w:name w:val="xl284"/>
    <w:basedOn w:val="Normal"/>
    <w:rsid w:val="00087FAC"/>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5">
    <w:name w:val="xl285"/>
    <w:basedOn w:val="Normal"/>
    <w:rsid w:val="00087FAC"/>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6">
    <w:name w:val="xl286"/>
    <w:basedOn w:val="Normal"/>
    <w:rsid w:val="00087FAC"/>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87">
    <w:name w:val="xl287"/>
    <w:basedOn w:val="Normal"/>
    <w:rsid w:val="00087FAC"/>
    <w:pPr>
      <w:pBdr>
        <w:left w:val="single" w:sz="8" w:space="14"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288">
    <w:name w:val="xl288"/>
    <w:basedOn w:val="Normal"/>
    <w:rsid w:val="00087FAC"/>
    <w:pPr>
      <w:pBdr>
        <w:left w:val="single" w:sz="8" w:space="14"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289">
    <w:name w:val="xl289"/>
    <w:basedOn w:val="Normal"/>
    <w:rsid w:val="00087FAC"/>
    <w:pPr>
      <w:pBdr>
        <w:left w:val="single" w:sz="8" w:space="27"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290">
    <w:name w:val="xl290"/>
    <w:basedOn w:val="Normal"/>
    <w:rsid w:val="00087FAC"/>
    <w:pPr>
      <w:pBdr>
        <w:left w:val="single" w:sz="8" w:space="31"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291">
    <w:name w:val="xl291"/>
    <w:basedOn w:val="Normal"/>
    <w:rsid w:val="00087FAC"/>
    <w:pPr>
      <w:pBdr>
        <w:left w:val="single" w:sz="8" w:space="31" w:color="auto"/>
        <w:bottom w:val="single" w:sz="4" w:space="0"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292">
    <w:name w:val="xl292"/>
    <w:basedOn w:val="Normal"/>
    <w:rsid w:val="00087FAC"/>
    <w:pPr>
      <w:pBdr>
        <w:left w:val="single" w:sz="8" w:space="31" w:color="auto"/>
        <w:right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293">
    <w:name w:val="xl293"/>
    <w:basedOn w:val="Normal"/>
    <w:rsid w:val="00087FAC"/>
    <w:pPr>
      <w:pBdr>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sz w:val="16"/>
      <w:szCs w:val="16"/>
    </w:rPr>
  </w:style>
  <w:style w:type="paragraph" w:customStyle="1" w:styleId="xl294">
    <w:name w:val="xl294"/>
    <w:basedOn w:val="Normal"/>
    <w:rsid w:val="00087FAC"/>
    <w:pPr>
      <w:pBdr>
        <w:left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295">
    <w:name w:val="xl295"/>
    <w:basedOn w:val="Normal"/>
    <w:rsid w:val="00087FAC"/>
    <w:pPr>
      <w:pBdr>
        <w:left w:val="single" w:sz="8" w:space="27"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296">
    <w:name w:val="xl296"/>
    <w:basedOn w:val="Normal"/>
    <w:rsid w:val="00087FAC"/>
    <w:pPr>
      <w:pBdr>
        <w:top w:val="single" w:sz="4" w:space="0" w:color="auto"/>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97">
    <w:name w:val="xl297"/>
    <w:basedOn w:val="Normal"/>
    <w:rsid w:val="00087FAC"/>
    <w:pPr>
      <w:pBdr>
        <w:top w:val="single" w:sz="4" w:space="0" w:color="auto"/>
      </w:pBdr>
      <w:spacing w:before="100" w:beforeAutospacing="1" w:after="100" w:afterAutospacing="1" w:line="240" w:lineRule="auto"/>
    </w:pPr>
    <w:rPr>
      <w:rFonts w:ascii="Times New Roman" w:hAnsi="Times New Roman"/>
      <w:sz w:val="16"/>
      <w:szCs w:val="16"/>
    </w:rPr>
  </w:style>
  <w:style w:type="paragraph" w:customStyle="1" w:styleId="xl298">
    <w:name w:val="xl298"/>
    <w:basedOn w:val="Normal"/>
    <w:rsid w:val="00087FAC"/>
    <w:pPr>
      <w:pBdr>
        <w:top w:val="single" w:sz="4" w:space="0" w:color="auto"/>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299">
    <w:name w:val="xl299"/>
    <w:basedOn w:val="Normal"/>
    <w:rsid w:val="00087FAC"/>
    <w:pPr>
      <w:pBdr>
        <w:top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0">
    <w:name w:val="xl300"/>
    <w:basedOn w:val="Normal"/>
    <w:rsid w:val="00087FA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1">
    <w:name w:val="xl301"/>
    <w:basedOn w:val="Normal"/>
    <w:rsid w:val="00087FA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2">
    <w:name w:val="xl302"/>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3">
    <w:name w:val="xl303"/>
    <w:basedOn w:val="Normal"/>
    <w:rsid w:val="00087FAC"/>
    <w:pPr>
      <w:pBdr>
        <w:top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4">
    <w:name w:val="xl304"/>
    <w:basedOn w:val="Normal"/>
    <w:rsid w:val="00087FAC"/>
    <w:pPr>
      <w:pBdr>
        <w:top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5">
    <w:name w:val="xl305"/>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6">
    <w:name w:val="xl306"/>
    <w:basedOn w:val="Normal"/>
    <w:rsid w:val="00087FAC"/>
    <w:pPr>
      <w:pBdr>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7">
    <w:name w:val="xl307"/>
    <w:basedOn w:val="Normal"/>
    <w:rsid w:val="00087FAC"/>
    <w:pPr>
      <w:pBdr>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8">
    <w:name w:val="xl308"/>
    <w:basedOn w:val="Normal"/>
    <w:rsid w:val="00087FA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9">
    <w:name w:val="xl309"/>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0">
    <w:name w:val="xl310"/>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1">
    <w:name w:val="xl311"/>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2">
    <w:name w:val="xl312"/>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3">
    <w:name w:val="xl313"/>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4">
    <w:name w:val="xl314"/>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5">
    <w:name w:val="xl315"/>
    <w:basedOn w:val="Normal"/>
    <w:rsid w:val="00087FAC"/>
    <w:pPr>
      <w:spacing w:before="100" w:beforeAutospacing="1" w:after="100" w:afterAutospacing="1" w:line="240" w:lineRule="auto"/>
    </w:pPr>
    <w:rPr>
      <w:rFonts w:ascii="Times New Roman" w:hAnsi="Times New Roman"/>
      <w:sz w:val="16"/>
      <w:szCs w:val="16"/>
    </w:rPr>
  </w:style>
  <w:style w:type="paragraph" w:customStyle="1" w:styleId="xl316">
    <w:name w:val="xl316"/>
    <w:basedOn w:val="Normal"/>
    <w:rsid w:val="00087FA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17">
    <w:name w:val="xl317"/>
    <w:basedOn w:val="Normal"/>
    <w:rsid w:val="00087FAC"/>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18">
    <w:name w:val="xl318"/>
    <w:basedOn w:val="Normal"/>
    <w:rsid w:val="00087FAC"/>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numbering" w:customStyle="1" w:styleId="NoList2">
    <w:name w:val="No List2"/>
    <w:next w:val="NoList"/>
    <w:uiPriority w:val="99"/>
    <w:semiHidden/>
    <w:unhideWhenUsed/>
    <w:rsid w:val="00B84FCD"/>
  </w:style>
  <w:style w:type="character" w:styleId="EndnoteReference">
    <w:name w:val="endnote reference"/>
    <w:basedOn w:val="DefaultParagraphFont"/>
    <w:semiHidden/>
    <w:unhideWhenUsed/>
    <w:rsid w:val="00A76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204">
      <w:bodyDiv w:val="1"/>
      <w:marLeft w:val="0"/>
      <w:marRight w:val="0"/>
      <w:marTop w:val="0"/>
      <w:marBottom w:val="0"/>
      <w:divBdr>
        <w:top w:val="none" w:sz="0" w:space="0" w:color="auto"/>
        <w:left w:val="none" w:sz="0" w:space="0" w:color="auto"/>
        <w:bottom w:val="none" w:sz="0" w:space="0" w:color="auto"/>
        <w:right w:val="none" w:sz="0" w:space="0" w:color="auto"/>
      </w:divBdr>
    </w:div>
    <w:div w:id="57830544">
      <w:bodyDiv w:val="1"/>
      <w:marLeft w:val="0"/>
      <w:marRight w:val="0"/>
      <w:marTop w:val="0"/>
      <w:marBottom w:val="0"/>
      <w:divBdr>
        <w:top w:val="none" w:sz="0" w:space="0" w:color="auto"/>
        <w:left w:val="none" w:sz="0" w:space="0" w:color="auto"/>
        <w:bottom w:val="none" w:sz="0" w:space="0" w:color="auto"/>
        <w:right w:val="none" w:sz="0" w:space="0" w:color="auto"/>
      </w:divBdr>
      <w:divsChild>
        <w:div w:id="1858302680">
          <w:marLeft w:val="0"/>
          <w:marRight w:val="0"/>
          <w:marTop w:val="0"/>
          <w:marBottom w:val="0"/>
          <w:divBdr>
            <w:top w:val="none" w:sz="0" w:space="0" w:color="auto"/>
            <w:left w:val="none" w:sz="0" w:space="0" w:color="auto"/>
            <w:bottom w:val="none" w:sz="0" w:space="0" w:color="auto"/>
            <w:right w:val="none" w:sz="0" w:space="0" w:color="auto"/>
          </w:divBdr>
          <w:divsChild>
            <w:div w:id="1407608075">
              <w:marLeft w:val="0"/>
              <w:marRight w:val="0"/>
              <w:marTop w:val="0"/>
              <w:marBottom w:val="0"/>
              <w:divBdr>
                <w:top w:val="none" w:sz="0" w:space="0" w:color="auto"/>
                <w:left w:val="none" w:sz="0" w:space="0" w:color="auto"/>
                <w:bottom w:val="none" w:sz="0" w:space="0" w:color="auto"/>
                <w:right w:val="none" w:sz="0" w:space="0" w:color="auto"/>
              </w:divBdr>
              <w:divsChild>
                <w:div w:id="12068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8463">
      <w:bodyDiv w:val="1"/>
      <w:marLeft w:val="0"/>
      <w:marRight w:val="0"/>
      <w:marTop w:val="0"/>
      <w:marBottom w:val="0"/>
      <w:divBdr>
        <w:top w:val="none" w:sz="0" w:space="0" w:color="auto"/>
        <w:left w:val="none" w:sz="0" w:space="0" w:color="auto"/>
        <w:bottom w:val="none" w:sz="0" w:space="0" w:color="auto"/>
        <w:right w:val="none" w:sz="0" w:space="0" w:color="auto"/>
      </w:divBdr>
    </w:div>
    <w:div w:id="82847923">
      <w:bodyDiv w:val="1"/>
      <w:marLeft w:val="0"/>
      <w:marRight w:val="0"/>
      <w:marTop w:val="0"/>
      <w:marBottom w:val="0"/>
      <w:divBdr>
        <w:top w:val="none" w:sz="0" w:space="0" w:color="auto"/>
        <w:left w:val="none" w:sz="0" w:space="0" w:color="auto"/>
        <w:bottom w:val="none" w:sz="0" w:space="0" w:color="auto"/>
        <w:right w:val="none" w:sz="0" w:space="0" w:color="auto"/>
      </w:divBdr>
    </w:div>
    <w:div w:id="103423424">
      <w:bodyDiv w:val="1"/>
      <w:marLeft w:val="0"/>
      <w:marRight w:val="0"/>
      <w:marTop w:val="0"/>
      <w:marBottom w:val="0"/>
      <w:divBdr>
        <w:top w:val="none" w:sz="0" w:space="0" w:color="auto"/>
        <w:left w:val="none" w:sz="0" w:space="0" w:color="auto"/>
        <w:bottom w:val="none" w:sz="0" w:space="0" w:color="auto"/>
        <w:right w:val="none" w:sz="0" w:space="0" w:color="auto"/>
      </w:divBdr>
    </w:div>
    <w:div w:id="107042103">
      <w:bodyDiv w:val="1"/>
      <w:marLeft w:val="0"/>
      <w:marRight w:val="0"/>
      <w:marTop w:val="0"/>
      <w:marBottom w:val="0"/>
      <w:divBdr>
        <w:top w:val="none" w:sz="0" w:space="0" w:color="auto"/>
        <w:left w:val="none" w:sz="0" w:space="0" w:color="auto"/>
        <w:bottom w:val="none" w:sz="0" w:space="0" w:color="auto"/>
        <w:right w:val="none" w:sz="0" w:space="0" w:color="auto"/>
      </w:divBdr>
    </w:div>
    <w:div w:id="132067027">
      <w:bodyDiv w:val="1"/>
      <w:marLeft w:val="0"/>
      <w:marRight w:val="0"/>
      <w:marTop w:val="0"/>
      <w:marBottom w:val="0"/>
      <w:divBdr>
        <w:top w:val="none" w:sz="0" w:space="0" w:color="auto"/>
        <w:left w:val="none" w:sz="0" w:space="0" w:color="auto"/>
        <w:bottom w:val="none" w:sz="0" w:space="0" w:color="auto"/>
        <w:right w:val="none" w:sz="0" w:space="0" w:color="auto"/>
      </w:divBdr>
    </w:div>
    <w:div w:id="174878804">
      <w:bodyDiv w:val="1"/>
      <w:marLeft w:val="0"/>
      <w:marRight w:val="0"/>
      <w:marTop w:val="0"/>
      <w:marBottom w:val="0"/>
      <w:divBdr>
        <w:top w:val="none" w:sz="0" w:space="0" w:color="auto"/>
        <w:left w:val="none" w:sz="0" w:space="0" w:color="auto"/>
        <w:bottom w:val="none" w:sz="0" w:space="0" w:color="auto"/>
        <w:right w:val="none" w:sz="0" w:space="0" w:color="auto"/>
      </w:divBdr>
    </w:div>
    <w:div w:id="231743727">
      <w:bodyDiv w:val="1"/>
      <w:marLeft w:val="0"/>
      <w:marRight w:val="0"/>
      <w:marTop w:val="0"/>
      <w:marBottom w:val="0"/>
      <w:divBdr>
        <w:top w:val="none" w:sz="0" w:space="0" w:color="auto"/>
        <w:left w:val="none" w:sz="0" w:space="0" w:color="auto"/>
        <w:bottom w:val="none" w:sz="0" w:space="0" w:color="auto"/>
        <w:right w:val="none" w:sz="0" w:space="0" w:color="auto"/>
      </w:divBdr>
    </w:div>
    <w:div w:id="248972462">
      <w:bodyDiv w:val="1"/>
      <w:marLeft w:val="0"/>
      <w:marRight w:val="0"/>
      <w:marTop w:val="0"/>
      <w:marBottom w:val="0"/>
      <w:divBdr>
        <w:top w:val="none" w:sz="0" w:space="0" w:color="auto"/>
        <w:left w:val="none" w:sz="0" w:space="0" w:color="auto"/>
        <w:bottom w:val="none" w:sz="0" w:space="0" w:color="auto"/>
        <w:right w:val="none" w:sz="0" w:space="0" w:color="auto"/>
      </w:divBdr>
    </w:div>
    <w:div w:id="248973832">
      <w:bodyDiv w:val="1"/>
      <w:marLeft w:val="0"/>
      <w:marRight w:val="0"/>
      <w:marTop w:val="0"/>
      <w:marBottom w:val="0"/>
      <w:divBdr>
        <w:top w:val="none" w:sz="0" w:space="0" w:color="auto"/>
        <w:left w:val="none" w:sz="0" w:space="0" w:color="auto"/>
        <w:bottom w:val="none" w:sz="0" w:space="0" w:color="auto"/>
        <w:right w:val="none" w:sz="0" w:space="0" w:color="auto"/>
      </w:divBdr>
    </w:div>
    <w:div w:id="261382794">
      <w:bodyDiv w:val="1"/>
      <w:marLeft w:val="0"/>
      <w:marRight w:val="0"/>
      <w:marTop w:val="0"/>
      <w:marBottom w:val="0"/>
      <w:divBdr>
        <w:top w:val="none" w:sz="0" w:space="0" w:color="auto"/>
        <w:left w:val="none" w:sz="0" w:space="0" w:color="auto"/>
        <w:bottom w:val="none" w:sz="0" w:space="0" w:color="auto"/>
        <w:right w:val="none" w:sz="0" w:space="0" w:color="auto"/>
      </w:divBdr>
    </w:div>
    <w:div w:id="283343404">
      <w:bodyDiv w:val="1"/>
      <w:marLeft w:val="0"/>
      <w:marRight w:val="0"/>
      <w:marTop w:val="0"/>
      <w:marBottom w:val="0"/>
      <w:divBdr>
        <w:top w:val="none" w:sz="0" w:space="0" w:color="auto"/>
        <w:left w:val="none" w:sz="0" w:space="0" w:color="auto"/>
        <w:bottom w:val="none" w:sz="0" w:space="0" w:color="auto"/>
        <w:right w:val="none" w:sz="0" w:space="0" w:color="auto"/>
      </w:divBdr>
    </w:div>
    <w:div w:id="334724981">
      <w:bodyDiv w:val="1"/>
      <w:marLeft w:val="0"/>
      <w:marRight w:val="0"/>
      <w:marTop w:val="0"/>
      <w:marBottom w:val="0"/>
      <w:divBdr>
        <w:top w:val="none" w:sz="0" w:space="0" w:color="auto"/>
        <w:left w:val="none" w:sz="0" w:space="0" w:color="auto"/>
        <w:bottom w:val="none" w:sz="0" w:space="0" w:color="auto"/>
        <w:right w:val="none" w:sz="0" w:space="0" w:color="auto"/>
      </w:divBdr>
    </w:div>
    <w:div w:id="385639919">
      <w:bodyDiv w:val="1"/>
      <w:marLeft w:val="0"/>
      <w:marRight w:val="0"/>
      <w:marTop w:val="0"/>
      <w:marBottom w:val="0"/>
      <w:divBdr>
        <w:top w:val="none" w:sz="0" w:space="0" w:color="auto"/>
        <w:left w:val="none" w:sz="0" w:space="0" w:color="auto"/>
        <w:bottom w:val="none" w:sz="0" w:space="0" w:color="auto"/>
        <w:right w:val="none" w:sz="0" w:space="0" w:color="auto"/>
      </w:divBdr>
    </w:div>
    <w:div w:id="404231645">
      <w:bodyDiv w:val="1"/>
      <w:marLeft w:val="0"/>
      <w:marRight w:val="0"/>
      <w:marTop w:val="0"/>
      <w:marBottom w:val="0"/>
      <w:divBdr>
        <w:top w:val="none" w:sz="0" w:space="0" w:color="auto"/>
        <w:left w:val="none" w:sz="0" w:space="0" w:color="auto"/>
        <w:bottom w:val="none" w:sz="0" w:space="0" w:color="auto"/>
        <w:right w:val="none" w:sz="0" w:space="0" w:color="auto"/>
      </w:divBdr>
    </w:div>
    <w:div w:id="406264479">
      <w:bodyDiv w:val="1"/>
      <w:marLeft w:val="0"/>
      <w:marRight w:val="0"/>
      <w:marTop w:val="0"/>
      <w:marBottom w:val="0"/>
      <w:divBdr>
        <w:top w:val="none" w:sz="0" w:space="0" w:color="auto"/>
        <w:left w:val="none" w:sz="0" w:space="0" w:color="auto"/>
        <w:bottom w:val="none" w:sz="0" w:space="0" w:color="auto"/>
        <w:right w:val="none" w:sz="0" w:space="0" w:color="auto"/>
      </w:divBdr>
    </w:div>
    <w:div w:id="417989666">
      <w:bodyDiv w:val="1"/>
      <w:marLeft w:val="0"/>
      <w:marRight w:val="0"/>
      <w:marTop w:val="0"/>
      <w:marBottom w:val="0"/>
      <w:divBdr>
        <w:top w:val="none" w:sz="0" w:space="0" w:color="auto"/>
        <w:left w:val="none" w:sz="0" w:space="0" w:color="auto"/>
        <w:bottom w:val="none" w:sz="0" w:space="0" w:color="auto"/>
        <w:right w:val="none" w:sz="0" w:space="0" w:color="auto"/>
      </w:divBdr>
    </w:div>
    <w:div w:id="465587608">
      <w:bodyDiv w:val="1"/>
      <w:marLeft w:val="0"/>
      <w:marRight w:val="0"/>
      <w:marTop w:val="0"/>
      <w:marBottom w:val="0"/>
      <w:divBdr>
        <w:top w:val="none" w:sz="0" w:space="0" w:color="auto"/>
        <w:left w:val="none" w:sz="0" w:space="0" w:color="auto"/>
        <w:bottom w:val="none" w:sz="0" w:space="0" w:color="auto"/>
        <w:right w:val="none" w:sz="0" w:space="0" w:color="auto"/>
      </w:divBdr>
    </w:div>
    <w:div w:id="471944879">
      <w:bodyDiv w:val="1"/>
      <w:marLeft w:val="0"/>
      <w:marRight w:val="0"/>
      <w:marTop w:val="0"/>
      <w:marBottom w:val="0"/>
      <w:divBdr>
        <w:top w:val="none" w:sz="0" w:space="0" w:color="auto"/>
        <w:left w:val="none" w:sz="0" w:space="0" w:color="auto"/>
        <w:bottom w:val="none" w:sz="0" w:space="0" w:color="auto"/>
        <w:right w:val="none" w:sz="0" w:space="0" w:color="auto"/>
      </w:divBdr>
    </w:div>
    <w:div w:id="488137048">
      <w:bodyDiv w:val="1"/>
      <w:marLeft w:val="0"/>
      <w:marRight w:val="0"/>
      <w:marTop w:val="0"/>
      <w:marBottom w:val="0"/>
      <w:divBdr>
        <w:top w:val="none" w:sz="0" w:space="0" w:color="auto"/>
        <w:left w:val="none" w:sz="0" w:space="0" w:color="auto"/>
        <w:bottom w:val="none" w:sz="0" w:space="0" w:color="auto"/>
        <w:right w:val="none" w:sz="0" w:space="0" w:color="auto"/>
      </w:divBdr>
    </w:div>
    <w:div w:id="544411252">
      <w:bodyDiv w:val="1"/>
      <w:marLeft w:val="0"/>
      <w:marRight w:val="0"/>
      <w:marTop w:val="0"/>
      <w:marBottom w:val="0"/>
      <w:divBdr>
        <w:top w:val="none" w:sz="0" w:space="0" w:color="auto"/>
        <w:left w:val="none" w:sz="0" w:space="0" w:color="auto"/>
        <w:bottom w:val="none" w:sz="0" w:space="0" w:color="auto"/>
        <w:right w:val="none" w:sz="0" w:space="0" w:color="auto"/>
      </w:divBdr>
    </w:div>
    <w:div w:id="570578715">
      <w:bodyDiv w:val="1"/>
      <w:marLeft w:val="0"/>
      <w:marRight w:val="0"/>
      <w:marTop w:val="0"/>
      <w:marBottom w:val="0"/>
      <w:divBdr>
        <w:top w:val="none" w:sz="0" w:space="0" w:color="auto"/>
        <w:left w:val="none" w:sz="0" w:space="0" w:color="auto"/>
        <w:bottom w:val="none" w:sz="0" w:space="0" w:color="auto"/>
        <w:right w:val="none" w:sz="0" w:space="0" w:color="auto"/>
      </w:divBdr>
    </w:div>
    <w:div w:id="591204834">
      <w:bodyDiv w:val="1"/>
      <w:marLeft w:val="0"/>
      <w:marRight w:val="0"/>
      <w:marTop w:val="0"/>
      <w:marBottom w:val="0"/>
      <w:divBdr>
        <w:top w:val="none" w:sz="0" w:space="0" w:color="auto"/>
        <w:left w:val="none" w:sz="0" w:space="0" w:color="auto"/>
        <w:bottom w:val="none" w:sz="0" w:space="0" w:color="auto"/>
        <w:right w:val="none" w:sz="0" w:space="0" w:color="auto"/>
      </w:divBdr>
    </w:div>
    <w:div w:id="611061178">
      <w:bodyDiv w:val="1"/>
      <w:marLeft w:val="0"/>
      <w:marRight w:val="0"/>
      <w:marTop w:val="0"/>
      <w:marBottom w:val="0"/>
      <w:divBdr>
        <w:top w:val="none" w:sz="0" w:space="0" w:color="auto"/>
        <w:left w:val="none" w:sz="0" w:space="0" w:color="auto"/>
        <w:bottom w:val="none" w:sz="0" w:space="0" w:color="auto"/>
        <w:right w:val="none" w:sz="0" w:space="0" w:color="auto"/>
      </w:divBdr>
    </w:div>
    <w:div w:id="660230887">
      <w:bodyDiv w:val="1"/>
      <w:marLeft w:val="0"/>
      <w:marRight w:val="0"/>
      <w:marTop w:val="0"/>
      <w:marBottom w:val="0"/>
      <w:divBdr>
        <w:top w:val="none" w:sz="0" w:space="0" w:color="auto"/>
        <w:left w:val="none" w:sz="0" w:space="0" w:color="auto"/>
        <w:bottom w:val="none" w:sz="0" w:space="0" w:color="auto"/>
        <w:right w:val="none" w:sz="0" w:space="0" w:color="auto"/>
      </w:divBdr>
    </w:div>
    <w:div w:id="666977750">
      <w:bodyDiv w:val="1"/>
      <w:marLeft w:val="0"/>
      <w:marRight w:val="0"/>
      <w:marTop w:val="0"/>
      <w:marBottom w:val="0"/>
      <w:divBdr>
        <w:top w:val="none" w:sz="0" w:space="0" w:color="auto"/>
        <w:left w:val="none" w:sz="0" w:space="0" w:color="auto"/>
        <w:bottom w:val="none" w:sz="0" w:space="0" w:color="auto"/>
        <w:right w:val="none" w:sz="0" w:space="0" w:color="auto"/>
      </w:divBdr>
    </w:div>
    <w:div w:id="677730452">
      <w:bodyDiv w:val="1"/>
      <w:marLeft w:val="0"/>
      <w:marRight w:val="0"/>
      <w:marTop w:val="0"/>
      <w:marBottom w:val="0"/>
      <w:divBdr>
        <w:top w:val="none" w:sz="0" w:space="0" w:color="auto"/>
        <w:left w:val="none" w:sz="0" w:space="0" w:color="auto"/>
        <w:bottom w:val="none" w:sz="0" w:space="0" w:color="auto"/>
        <w:right w:val="none" w:sz="0" w:space="0" w:color="auto"/>
      </w:divBdr>
    </w:div>
    <w:div w:id="712727242">
      <w:bodyDiv w:val="1"/>
      <w:marLeft w:val="0"/>
      <w:marRight w:val="0"/>
      <w:marTop w:val="0"/>
      <w:marBottom w:val="0"/>
      <w:divBdr>
        <w:top w:val="none" w:sz="0" w:space="0" w:color="auto"/>
        <w:left w:val="none" w:sz="0" w:space="0" w:color="auto"/>
        <w:bottom w:val="none" w:sz="0" w:space="0" w:color="auto"/>
        <w:right w:val="none" w:sz="0" w:space="0" w:color="auto"/>
      </w:divBdr>
    </w:div>
    <w:div w:id="727724723">
      <w:bodyDiv w:val="1"/>
      <w:marLeft w:val="0"/>
      <w:marRight w:val="0"/>
      <w:marTop w:val="0"/>
      <w:marBottom w:val="0"/>
      <w:divBdr>
        <w:top w:val="none" w:sz="0" w:space="0" w:color="auto"/>
        <w:left w:val="none" w:sz="0" w:space="0" w:color="auto"/>
        <w:bottom w:val="none" w:sz="0" w:space="0" w:color="auto"/>
        <w:right w:val="none" w:sz="0" w:space="0" w:color="auto"/>
      </w:divBdr>
    </w:div>
    <w:div w:id="749279358">
      <w:bodyDiv w:val="1"/>
      <w:marLeft w:val="0"/>
      <w:marRight w:val="0"/>
      <w:marTop w:val="0"/>
      <w:marBottom w:val="0"/>
      <w:divBdr>
        <w:top w:val="none" w:sz="0" w:space="0" w:color="auto"/>
        <w:left w:val="none" w:sz="0" w:space="0" w:color="auto"/>
        <w:bottom w:val="none" w:sz="0" w:space="0" w:color="auto"/>
        <w:right w:val="none" w:sz="0" w:space="0" w:color="auto"/>
      </w:divBdr>
    </w:div>
    <w:div w:id="781925895">
      <w:bodyDiv w:val="1"/>
      <w:marLeft w:val="0"/>
      <w:marRight w:val="0"/>
      <w:marTop w:val="0"/>
      <w:marBottom w:val="0"/>
      <w:divBdr>
        <w:top w:val="none" w:sz="0" w:space="0" w:color="auto"/>
        <w:left w:val="none" w:sz="0" w:space="0" w:color="auto"/>
        <w:bottom w:val="none" w:sz="0" w:space="0" w:color="auto"/>
        <w:right w:val="none" w:sz="0" w:space="0" w:color="auto"/>
      </w:divBdr>
    </w:div>
    <w:div w:id="783619990">
      <w:bodyDiv w:val="1"/>
      <w:marLeft w:val="0"/>
      <w:marRight w:val="0"/>
      <w:marTop w:val="0"/>
      <w:marBottom w:val="0"/>
      <w:divBdr>
        <w:top w:val="none" w:sz="0" w:space="0" w:color="auto"/>
        <w:left w:val="none" w:sz="0" w:space="0" w:color="auto"/>
        <w:bottom w:val="none" w:sz="0" w:space="0" w:color="auto"/>
        <w:right w:val="none" w:sz="0" w:space="0" w:color="auto"/>
      </w:divBdr>
    </w:div>
    <w:div w:id="811680680">
      <w:bodyDiv w:val="1"/>
      <w:marLeft w:val="0"/>
      <w:marRight w:val="0"/>
      <w:marTop w:val="0"/>
      <w:marBottom w:val="0"/>
      <w:divBdr>
        <w:top w:val="none" w:sz="0" w:space="0" w:color="auto"/>
        <w:left w:val="none" w:sz="0" w:space="0" w:color="auto"/>
        <w:bottom w:val="none" w:sz="0" w:space="0" w:color="auto"/>
        <w:right w:val="none" w:sz="0" w:space="0" w:color="auto"/>
      </w:divBdr>
    </w:div>
    <w:div w:id="837816534">
      <w:bodyDiv w:val="1"/>
      <w:marLeft w:val="0"/>
      <w:marRight w:val="0"/>
      <w:marTop w:val="0"/>
      <w:marBottom w:val="0"/>
      <w:divBdr>
        <w:top w:val="none" w:sz="0" w:space="0" w:color="auto"/>
        <w:left w:val="none" w:sz="0" w:space="0" w:color="auto"/>
        <w:bottom w:val="none" w:sz="0" w:space="0" w:color="auto"/>
        <w:right w:val="none" w:sz="0" w:space="0" w:color="auto"/>
      </w:divBdr>
    </w:div>
    <w:div w:id="844901226">
      <w:bodyDiv w:val="1"/>
      <w:marLeft w:val="0"/>
      <w:marRight w:val="0"/>
      <w:marTop w:val="0"/>
      <w:marBottom w:val="0"/>
      <w:divBdr>
        <w:top w:val="none" w:sz="0" w:space="0" w:color="auto"/>
        <w:left w:val="none" w:sz="0" w:space="0" w:color="auto"/>
        <w:bottom w:val="none" w:sz="0" w:space="0" w:color="auto"/>
        <w:right w:val="none" w:sz="0" w:space="0" w:color="auto"/>
      </w:divBdr>
    </w:div>
    <w:div w:id="857159700">
      <w:bodyDiv w:val="1"/>
      <w:marLeft w:val="0"/>
      <w:marRight w:val="0"/>
      <w:marTop w:val="0"/>
      <w:marBottom w:val="0"/>
      <w:divBdr>
        <w:top w:val="none" w:sz="0" w:space="0" w:color="auto"/>
        <w:left w:val="none" w:sz="0" w:space="0" w:color="auto"/>
        <w:bottom w:val="none" w:sz="0" w:space="0" w:color="auto"/>
        <w:right w:val="none" w:sz="0" w:space="0" w:color="auto"/>
      </w:divBdr>
    </w:div>
    <w:div w:id="860709181">
      <w:bodyDiv w:val="1"/>
      <w:marLeft w:val="0"/>
      <w:marRight w:val="0"/>
      <w:marTop w:val="0"/>
      <w:marBottom w:val="0"/>
      <w:divBdr>
        <w:top w:val="none" w:sz="0" w:space="0" w:color="auto"/>
        <w:left w:val="none" w:sz="0" w:space="0" w:color="auto"/>
        <w:bottom w:val="none" w:sz="0" w:space="0" w:color="auto"/>
        <w:right w:val="none" w:sz="0" w:space="0" w:color="auto"/>
      </w:divBdr>
    </w:div>
    <w:div w:id="947928129">
      <w:bodyDiv w:val="1"/>
      <w:marLeft w:val="0"/>
      <w:marRight w:val="0"/>
      <w:marTop w:val="0"/>
      <w:marBottom w:val="0"/>
      <w:divBdr>
        <w:top w:val="none" w:sz="0" w:space="0" w:color="auto"/>
        <w:left w:val="none" w:sz="0" w:space="0" w:color="auto"/>
        <w:bottom w:val="none" w:sz="0" w:space="0" w:color="auto"/>
        <w:right w:val="none" w:sz="0" w:space="0" w:color="auto"/>
      </w:divBdr>
    </w:div>
    <w:div w:id="960957735">
      <w:bodyDiv w:val="1"/>
      <w:marLeft w:val="0"/>
      <w:marRight w:val="0"/>
      <w:marTop w:val="0"/>
      <w:marBottom w:val="0"/>
      <w:divBdr>
        <w:top w:val="none" w:sz="0" w:space="0" w:color="auto"/>
        <w:left w:val="none" w:sz="0" w:space="0" w:color="auto"/>
        <w:bottom w:val="none" w:sz="0" w:space="0" w:color="auto"/>
        <w:right w:val="none" w:sz="0" w:space="0" w:color="auto"/>
      </w:divBdr>
    </w:div>
    <w:div w:id="961115153">
      <w:bodyDiv w:val="1"/>
      <w:marLeft w:val="0"/>
      <w:marRight w:val="0"/>
      <w:marTop w:val="0"/>
      <w:marBottom w:val="0"/>
      <w:divBdr>
        <w:top w:val="none" w:sz="0" w:space="0" w:color="auto"/>
        <w:left w:val="none" w:sz="0" w:space="0" w:color="auto"/>
        <w:bottom w:val="none" w:sz="0" w:space="0" w:color="auto"/>
        <w:right w:val="none" w:sz="0" w:space="0" w:color="auto"/>
      </w:divBdr>
    </w:div>
    <w:div w:id="975718771">
      <w:bodyDiv w:val="1"/>
      <w:marLeft w:val="0"/>
      <w:marRight w:val="0"/>
      <w:marTop w:val="0"/>
      <w:marBottom w:val="0"/>
      <w:divBdr>
        <w:top w:val="none" w:sz="0" w:space="0" w:color="auto"/>
        <w:left w:val="none" w:sz="0" w:space="0" w:color="auto"/>
        <w:bottom w:val="none" w:sz="0" w:space="0" w:color="auto"/>
        <w:right w:val="none" w:sz="0" w:space="0" w:color="auto"/>
      </w:divBdr>
    </w:div>
    <w:div w:id="1013219041">
      <w:bodyDiv w:val="1"/>
      <w:marLeft w:val="0"/>
      <w:marRight w:val="0"/>
      <w:marTop w:val="0"/>
      <w:marBottom w:val="0"/>
      <w:divBdr>
        <w:top w:val="none" w:sz="0" w:space="0" w:color="auto"/>
        <w:left w:val="none" w:sz="0" w:space="0" w:color="auto"/>
        <w:bottom w:val="none" w:sz="0" w:space="0" w:color="auto"/>
        <w:right w:val="none" w:sz="0" w:space="0" w:color="auto"/>
      </w:divBdr>
    </w:div>
    <w:div w:id="1029066015">
      <w:bodyDiv w:val="1"/>
      <w:marLeft w:val="0"/>
      <w:marRight w:val="0"/>
      <w:marTop w:val="0"/>
      <w:marBottom w:val="0"/>
      <w:divBdr>
        <w:top w:val="none" w:sz="0" w:space="0" w:color="auto"/>
        <w:left w:val="none" w:sz="0" w:space="0" w:color="auto"/>
        <w:bottom w:val="none" w:sz="0" w:space="0" w:color="auto"/>
        <w:right w:val="none" w:sz="0" w:space="0" w:color="auto"/>
      </w:divBdr>
    </w:div>
    <w:div w:id="1091241170">
      <w:bodyDiv w:val="1"/>
      <w:marLeft w:val="0"/>
      <w:marRight w:val="0"/>
      <w:marTop w:val="0"/>
      <w:marBottom w:val="0"/>
      <w:divBdr>
        <w:top w:val="none" w:sz="0" w:space="0" w:color="auto"/>
        <w:left w:val="none" w:sz="0" w:space="0" w:color="auto"/>
        <w:bottom w:val="none" w:sz="0" w:space="0" w:color="auto"/>
        <w:right w:val="none" w:sz="0" w:space="0" w:color="auto"/>
      </w:divBdr>
    </w:div>
    <w:div w:id="1093092410">
      <w:bodyDiv w:val="1"/>
      <w:marLeft w:val="0"/>
      <w:marRight w:val="0"/>
      <w:marTop w:val="0"/>
      <w:marBottom w:val="0"/>
      <w:divBdr>
        <w:top w:val="none" w:sz="0" w:space="0" w:color="auto"/>
        <w:left w:val="none" w:sz="0" w:space="0" w:color="auto"/>
        <w:bottom w:val="none" w:sz="0" w:space="0" w:color="auto"/>
        <w:right w:val="none" w:sz="0" w:space="0" w:color="auto"/>
      </w:divBdr>
    </w:div>
    <w:div w:id="1123646387">
      <w:bodyDiv w:val="1"/>
      <w:marLeft w:val="0"/>
      <w:marRight w:val="0"/>
      <w:marTop w:val="0"/>
      <w:marBottom w:val="0"/>
      <w:divBdr>
        <w:top w:val="none" w:sz="0" w:space="0" w:color="auto"/>
        <w:left w:val="none" w:sz="0" w:space="0" w:color="auto"/>
        <w:bottom w:val="none" w:sz="0" w:space="0" w:color="auto"/>
        <w:right w:val="none" w:sz="0" w:space="0" w:color="auto"/>
      </w:divBdr>
    </w:div>
    <w:div w:id="1133018435">
      <w:bodyDiv w:val="1"/>
      <w:marLeft w:val="0"/>
      <w:marRight w:val="0"/>
      <w:marTop w:val="0"/>
      <w:marBottom w:val="0"/>
      <w:divBdr>
        <w:top w:val="none" w:sz="0" w:space="0" w:color="auto"/>
        <w:left w:val="none" w:sz="0" w:space="0" w:color="auto"/>
        <w:bottom w:val="none" w:sz="0" w:space="0" w:color="auto"/>
        <w:right w:val="none" w:sz="0" w:space="0" w:color="auto"/>
      </w:divBdr>
      <w:divsChild>
        <w:div w:id="11691384">
          <w:marLeft w:val="720"/>
          <w:marRight w:val="0"/>
          <w:marTop w:val="0"/>
          <w:marBottom w:val="0"/>
          <w:divBdr>
            <w:top w:val="none" w:sz="0" w:space="0" w:color="auto"/>
            <w:left w:val="none" w:sz="0" w:space="0" w:color="auto"/>
            <w:bottom w:val="none" w:sz="0" w:space="0" w:color="auto"/>
            <w:right w:val="none" w:sz="0" w:space="0" w:color="auto"/>
          </w:divBdr>
        </w:div>
        <w:div w:id="525758420">
          <w:marLeft w:val="720"/>
          <w:marRight w:val="0"/>
          <w:marTop w:val="0"/>
          <w:marBottom w:val="0"/>
          <w:divBdr>
            <w:top w:val="none" w:sz="0" w:space="0" w:color="auto"/>
            <w:left w:val="none" w:sz="0" w:space="0" w:color="auto"/>
            <w:bottom w:val="none" w:sz="0" w:space="0" w:color="auto"/>
            <w:right w:val="none" w:sz="0" w:space="0" w:color="auto"/>
          </w:divBdr>
        </w:div>
        <w:div w:id="1309091240">
          <w:marLeft w:val="720"/>
          <w:marRight w:val="0"/>
          <w:marTop w:val="0"/>
          <w:marBottom w:val="0"/>
          <w:divBdr>
            <w:top w:val="none" w:sz="0" w:space="0" w:color="auto"/>
            <w:left w:val="none" w:sz="0" w:space="0" w:color="auto"/>
            <w:bottom w:val="none" w:sz="0" w:space="0" w:color="auto"/>
            <w:right w:val="none" w:sz="0" w:space="0" w:color="auto"/>
          </w:divBdr>
        </w:div>
        <w:div w:id="1948728401">
          <w:marLeft w:val="720"/>
          <w:marRight w:val="0"/>
          <w:marTop w:val="0"/>
          <w:marBottom w:val="0"/>
          <w:divBdr>
            <w:top w:val="none" w:sz="0" w:space="0" w:color="auto"/>
            <w:left w:val="none" w:sz="0" w:space="0" w:color="auto"/>
            <w:bottom w:val="none" w:sz="0" w:space="0" w:color="auto"/>
            <w:right w:val="none" w:sz="0" w:space="0" w:color="auto"/>
          </w:divBdr>
        </w:div>
      </w:divsChild>
    </w:div>
    <w:div w:id="1150439341">
      <w:bodyDiv w:val="1"/>
      <w:marLeft w:val="0"/>
      <w:marRight w:val="0"/>
      <w:marTop w:val="0"/>
      <w:marBottom w:val="0"/>
      <w:divBdr>
        <w:top w:val="none" w:sz="0" w:space="0" w:color="auto"/>
        <w:left w:val="none" w:sz="0" w:space="0" w:color="auto"/>
        <w:bottom w:val="none" w:sz="0" w:space="0" w:color="auto"/>
        <w:right w:val="none" w:sz="0" w:space="0" w:color="auto"/>
      </w:divBdr>
    </w:div>
    <w:div w:id="1176993460">
      <w:bodyDiv w:val="1"/>
      <w:marLeft w:val="0"/>
      <w:marRight w:val="0"/>
      <w:marTop w:val="0"/>
      <w:marBottom w:val="0"/>
      <w:divBdr>
        <w:top w:val="none" w:sz="0" w:space="0" w:color="auto"/>
        <w:left w:val="none" w:sz="0" w:space="0" w:color="auto"/>
        <w:bottom w:val="none" w:sz="0" w:space="0" w:color="auto"/>
        <w:right w:val="none" w:sz="0" w:space="0" w:color="auto"/>
      </w:divBdr>
    </w:div>
    <w:div w:id="1208643625">
      <w:bodyDiv w:val="1"/>
      <w:marLeft w:val="0"/>
      <w:marRight w:val="0"/>
      <w:marTop w:val="0"/>
      <w:marBottom w:val="0"/>
      <w:divBdr>
        <w:top w:val="none" w:sz="0" w:space="0" w:color="auto"/>
        <w:left w:val="none" w:sz="0" w:space="0" w:color="auto"/>
        <w:bottom w:val="none" w:sz="0" w:space="0" w:color="auto"/>
        <w:right w:val="none" w:sz="0" w:space="0" w:color="auto"/>
      </w:divBdr>
    </w:div>
    <w:div w:id="1220240794">
      <w:bodyDiv w:val="1"/>
      <w:marLeft w:val="0"/>
      <w:marRight w:val="0"/>
      <w:marTop w:val="0"/>
      <w:marBottom w:val="0"/>
      <w:divBdr>
        <w:top w:val="none" w:sz="0" w:space="0" w:color="auto"/>
        <w:left w:val="none" w:sz="0" w:space="0" w:color="auto"/>
        <w:bottom w:val="none" w:sz="0" w:space="0" w:color="auto"/>
        <w:right w:val="none" w:sz="0" w:space="0" w:color="auto"/>
      </w:divBdr>
    </w:div>
    <w:div w:id="1249345479">
      <w:bodyDiv w:val="1"/>
      <w:marLeft w:val="0"/>
      <w:marRight w:val="0"/>
      <w:marTop w:val="0"/>
      <w:marBottom w:val="0"/>
      <w:divBdr>
        <w:top w:val="none" w:sz="0" w:space="0" w:color="auto"/>
        <w:left w:val="none" w:sz="0" w:space="0" w:color="auto"/>
        <w:bottom w:val="none" w:sz="0" w:space="0" w:color="auto"/>
        <w:right w:val="none" w:sz="0" w:space="0" w:color="auto"/>
      </w:divBdr>
    </w:div>
    <w:div w:id="1250579829">
      <w:bodyDiv w:val="1"/>
      <w:marLeft w:val="0"/>
      <w:marRight w:val="0"/>
      <w:marTop w:val="0"/>
      <w:marBottom w:val="0"/>
      <w:divBdr>
        <w:top w:val="none" w:sz="0" w:space="0" w:color="auto"/>
        <w:left w:val="none" w:sz="0" w:space="0" w:color="auto"/>
        <w:bottom w:val="none" w:sz="0" w:space="0" w:color="auto"/>
        <w:right w:val="none" w:sz="0" w:space="0" w:color="auto"/>
      </w:divBdr>
    </w:div>
    <w:div w:id="1260991675">
      <w:bodyDiv w:val="1"/>
      <w:marLeft w:val="0"/>
      <w:marRight w:val="0"/>
      <w:marTop w:val="0"/>
      <w:marBottom w:val="0"/>
      <w:divBdr>
        <w:top w:val="none" w:sz="0" w:space="0" w:color="auto"/>
        <w:left w:val="none" w:sz="0" w:space="0" w:color="auto"/>
        <w:bottom w:val="none" w:sz="0" w:space="0" w:color="auto"/>
        <w:right w:val="none" w:sz="0" w:space="0" w:color="auto"/>
      </w:divBdr>
    </w:div>
    <w:div w:id="1267346384">
      <w:bodyDiv w:val="1"/>
      <w:marLeft w:val="0"/>
      <w:marRight w:val="0"/>
      <w:marTop w:val="0"/>
      <w:marBottom w:val="0"/>
      <w:divBdr>
        <w:top w:val="none" w:sz="0" w:space="0" w:color="auto"/>
        <w:left w:val="none" w:sz="0" w:space="0" w:color="auto"/>
        <w:bottom w:val="none" w:sz="0" w:space="0" w:color="auto"/>
        <w:right w:val="none" w:sz="0" w:space="0" w:color="auto"/>
      </w:divBdr>
    </w:div>
    <w:div w:id="1278217731">
      <w:bodyDiv w:val="1"/>
      <w:marLeft w:val="0"/>
      <w:marRight w:val="0"/>
      <w:marTop w:val="0"/>
      <w:marBottom w:val="0"/>
      <w:divBdr>
        <w:top w:val="none" w:sz="0" w:space="0" w:color="auto"/>
        <w:left w:val="none" w:sz="0" w:space="0" w:color="auto"/>
        <w:bottom w:val="none" w:sz="0" w:space="0" w:color="auto"/>
        <w:right w:val="none" w:sz="0" w:space="0" w:color="auto"/>
      </w:divBdr>
    </w:div>
    <w:div w:id="1286619616">
      <w:bodyDiv w:val="1"/>
      <w:marLeft w:val="0"/>
      <w:marRight w:val="0"/>
      <w:marTop w:val="0"/>
      <w:marBottom w:val="0"/>
      <w:divBdr>
        <w:top w:val="none" w:sz="0" w:space="0" w:color="auto"/>
        <w:left w:val="none" w:sz="0" w:space="0" w:color="auto"/>
        <w:bottom w:val="none" w:sz="0" w:space="0" w:color="auto"/>
        <w:right w:val="none" w:sz="0" w:space="0" w:color="auto"/>
      </w:divBdr>
    </w:div>
    <w:div w:id="1294098190">
      <w:bodyDiv w:val="1"/>
      <w:marLeft w:val="0"/>
      <w:marRight w:val="0"/>
      <w:marTop w:val="0"/>
      <w:marBottom w:val="0"/>
      <w:divBdr>
        <w:top w:val="none" w:sz="0" w:space="0" w:color="auto"/>
        <w:left w:val="none" w:sz="0" w:space="0" w:color="auto"/>
        <w:bottom w:val="none" w:sz="0" w:space="0" w:color="auto"/>
        <w:right w:val="none" w:sz="0" w:space="0" w:color="auto"/>
      </w:divBdr>
    </w:div>
    <w:div w:id="1340355067">
      <w:bodyDiv w:val="1"/>
      <w:marLeft w:val="0"/>
      <w:marRight w:val="0"/>
      <w:marTop w:val="0"/>
      <w:marBottom w:val="0"/>
      <w:divBdr>
        <w:top w:val="none" w:sz="0" w:space="0" w:color="auto"/>
        <w:left w:val="none" w:sz="0" w:space="0" w:color="auto"/>
        <w:bottom w:val="none" w:sz="0" w:space="0" w:color="auto"/>
        <w:right w:val="none" w:sz="0" w:space="0" w:color="auto"/>
      </w:divBdr>
    </w:div>
    <w:div w:id="1432821252">
      <w:bodyDiv w:val="1"/>
      <w:marLeft w:val="0"/>
      <w:marRight w:val="0"/>
      <w:marTop w:val="0"/>
      <w:marBottom w:val="0"/>
      <w:divBdr>
        <w:top w:val="none" w:sz="0" w:space="0" w:color="auto"/>
        <w:left w:val="none" w:sz="0" w:space="0" w:color="auto"/>
        <w:bottom w:val="none" w:sz="0" w:space="0" w:color="auto"/>
        <w:right w:val="none" w:sz="0" w:space="0" w:color="auto"/>
      </w:divBdr>
    </w:div>
    <w:div w:id="1438794164">
      <w:bodyDiv w:val="1"/>
      <w:marLeft w:val="0"/>
      <w:marRight w:val="0"/>
      <w:marTop w:val="0"/>
      <w:marBottom w:val="0"/>
      <w:divBdr>
        <w:top w:val="none" w:sz="0" w:space="0" w:color="auto"/>
        <w:left w:val="none" w:sz="0" w:space="0" w:color="auto"/>
        <w:bottom w:val="none" w:sz="0" w:space="0" w:color="auto"/>
        <w:right w:val="none" w:sz="0" w:space="0" w:color="auto"/>
      </w:divBdr>
    </w:div>
    <w:div w:id="1459564131">
      <w:bodyDiv w:val="1"/>
      <w:marLeft w:val="0"/>
      <w:marRight w:val="0"/>
      <w:marTop w:val="0"/>
      <w:marBottom w:val="0"/>
      <w:divBdr>
        <w:top w:val="none" w:sz="0" w:space="0" w:color="auto"/>
        <w:left w:val="none" w:sz="0" w:space="0" w:color="auto"/>
        <w:bottom w:val="none" w:sz="0" w:space="0" w:color="auto"/>
        <w:right w:val="none" w:sz="0" w:space="0" w:color="auto"/>
      </w:divBdr>
    </w:div>
    <w:div w:id="1469861669">
      <w:bodyDiv w:val="1"/>
      <w:marLeft w:val="0"/>
      <w:marRight w:val="0"/>
      <w:marTop w:val="0"/>
      <w:marBottom w:val="0"/>
      <w:divBdr>
        <w:top w:val="none" w:sz="0" w:space="0" w:color="auto"/>
        <w:left w:val="none" w:sz="0" w:space="0" w:color="auto"/>
        <w:bottom w:val="none" w:sz="0" w:space="0" w:color="auto"/>
        <w:right w:val="none" w:sz="0" w:space="0" w:color="auto"/>
      </w:divBdr>
    </w:div>
    <w:div w:id="1501431750">
      <w:bodyDiv w:val="1"/>
      <w:marLeft w:val="0"/>
      <w:marRight w:val="0"/>
      <w:marTop w:val="0"/>
      <w:marBottom w:val="0"/>
      <w:divBdr>
        <w:top w:val="none" w:sz="0" w:space="0" w:color="auto"/>
        <w:left w:val="none" w:sz="0" w:space="0" w:color="auto"/>
        <w:bottom w:val="none" w:sz="0" w:space="0" w:color="auto"/>
        <w:right w:val="none" w:sz="0" w:space="0" w:color="auto"/>
      </w:divBdr>
    </w:div>
    <w:div w:id="1506287645">
      <w:bodyDiv w:val="1"/>
      <w:marLeft w:val="0"/>
      <w:marRight w:val="0"/>
      <w:marTop w:val="0"/>
      <w:marBottom w:val="0"/>
      <w:divBdr>
        <w:top w:val="none" w:sz="0" w:space="0" w:color="auto"/>
        <w:left w:val="none" w:sz="0" w:space="0" w:color="auto"/>
        <w:bottom w:val="none" w:sz="0" w:space="0" w:color="auto"/>
        <w:right w:val="none" w:sz="0" w:space="0" w:color="auto"/>
      </w:divBdr>
    </w:div>
    <w:div w:id="1536695563">
      <w:bodyDiv w:val="1"/>
      <w:marLeft w:val="0"/>
      <w:marRight w:val="0"/>
      <w:marTop w:val="0"/>
      <w:marBottom w:val="0"/>
      <w:divBdr>
        <w:top w:val="none" w:sz="0" w:space="0" w:color="auto"/>
        <w:left w:val="none" w:sz="0" w:space="0" w:color="auto"/>
        <w:bottom w:val="none" w:sz="0" w:space="0" w:color="auto"/>
        <w:right w:val="none" w:sz="0" w:space="0" w:color="auto"/>
      </w:divBdr>
    </w:div>
    <w:div w:id="1564563885">
      <w:bodyDiv w:val="1"/>
      <w:marLeft w:val="0"/>
      <w:marRight w:val="0"/>
      <w:marTop w:val="0"/>
      <w:marBottom w:val="0"/>
      <w:divBdr>
        <w:top w:val="none" w:sz="0" w:space="0" w:color="auto"/>
        <w:left w:val="none" w:sz="0" w:space="0" w:color="auto"/>
        <w:bottom w:val="none" w:sz="0" w:space="0" w:color="auto"/>
        <w:right w:val="none" w:sz="0" w:space="0" w:color="auto"/>
      </w:divBdr>
    </w:div>
    <w:div w:id="1566842142">
      <w:bodyDiv w:val="1"/>
      <w:marLeft w:val="0"/>
      <w:marRight w:val="0"/>
      <w:marTop w:val="0"/>
      <w:marBottom w:val="0"/>
      <w:divBdr>
        <w:top w:val="none" w:sz="0" w:space="0" w:color="auto"/>
        <w:left w:val="none" w:sz="0" w:space="0" w:color="auto"/>
        <w:bottom w:val="none" w:sz="0" w:space="0" w:color="auto"/>
        <w:right w:val="none" w:sz="0" w:space="0" w:color="auto"/>
      </w:divBdr>
    </w:div>
    <w:div w:id="1574779533">
      <w:bodyDiv w:val="1"/>
      <w:marLeft w:val="0"/>
      <w:marRight w:val="0"/>
      <w:marTop w:val="0"/>
      <w:marBottom w:val="0"/>
      <w:divBdr>
        <w:top w:val="none" w:sz="0" w:space="0" w:color="auto"/>
        <w:left w:val="none" w:sz="0" w:space="0" w:color="auto"/>
        <w:bottom w:val="none" w:sz="0" w:space="0" w:color="auto"/>
        <w:right w:val="none" w:sz="0" w:space="0" w:color="auto"/>
      </w:divBdr>
    </w:div>
    <w:div w:id="1656060232">
      <w:bodyDiv w:val="1"/>
      <w:marLeft w:val="0"/>
      <w:marRight w:val="0"/>
      <w:marTop w:val="0"/>
      <w:marBottom w:val="0"/>
      <w:divBdr>
        <w:top w:val="none" w:sz="0" w:space="0" w:color="auto"/>
        <w:left w:val="none" w:sz="0" w:space="0" w:color="auto"/>
        <w:bottom w:val="none" w:sz="0" w:space="0" w:color="auto"/>
        <w:right w:val="none" w:sz="0" w:space="0" w:color="auto"/>
      </w:divBdr>
    </w:div>
    <w:div w:id="1692684727">
      <w:bodyDiv w:val="1"/>
      <w:marLeft w:val="0"/>
      <w:marRight w:val="0"/>
      <w:marTop w:val="0"/>
      <w:marBottom w:val="0"/>
      <w:divBdr>
        <w:top w:val="none" w:sz="0" w:space="0" w:color="auto"/>
        <w:left w:val="none" w:sz="0" w:space="0" w:color="auto"/>
        <w:bottom w:val="none" w:sz="0" w:space="0" w:color="auto"/>
        <w:right w:val="none" w:sz="0" w:space="0" w:color="auto"/>
      </w:divBdr>
    </w:div>
    <w:div w:id="1720744980">
      <w:bodyDiv w:val="1"/>
      <w:marLeft w:val="0"/>
      <w:marRight w:val="0"/>
      <w:marTop w:val="0"/>
      <w:marBottom w:val="0"/>
      <w:divBdr>
        <w:top w:val="none" w:sz="0" w:space="0" w:color="auto"/>
        <w:left w:val="none" w:sz="0" w:space="0" w:color="auto"/>
        <w:bottom w:val="none" w:sz="0" w:space="0" w:color="auto"/>
        <w:right w:val="none" w:sz="0" w:space="0" w:color="auto"/>
      </w:divBdr>
    </w:div>
    <w:div w:id="1831822452">
      <w:bodyDiv w:val="1"/>
      <w:marLeft w:val="0"/>
      <w:marRight w:val="0"/>
      <w:marTop w:val="0"/>
      <w:marBottom w:val="0"/>
      <w:divBdr>
        <w:top w:val="none" w:sz="0" w:space="0" w:color="auto"/>
        <w:left w:val="none" w:sz="0" w:space="0" w:color="auto"/>
        <w:bottom w:val="none" w:sz="0" w:space="0" w:color="auto"/>
        <w:right w:val="none" w:sz="0" w:space="0" w:color="auto"/>
      </w:divBdr>
    </w:div>
    <w:div w:id="1876892649">
      <w:bodyDiv w:val="1"/>
      <w:marLeft w:val="0"/>
      <w:marRight w:val="0"/>
      <w:marTop w:val="0"/>
      <w:marBottom w:val="0"/>
      <w:divBdr>
        <w:top w:val="none" w:sz="0" w:space="0" w:color="auto"/>
        <w:left w:val="none" w:sz="0" w:space="0" w:color="auto"/>
        <w:bottom w:val="none" w:sz="0" w:space="0" w:color="auto"/>
        <w:right w:val="none" w:sz="0" w:space="0" w:color="auto"/>
      </w:divBdr>
    </w:div>
    <w:div w:id="1902057209">
      <w:bodyDiv w:val="1"/>
      <w:marLeft w:val="0"/>
      <w:marRight w:val="0"/>
      <w:marTop w:val="0"/>
      <w:marBottom w:val="0"/>
      <w:divBdr>
        <w:top w:val="none" w:sz="0" w:space="0" w:color="auto"/>
        <w:left w:val="none" w:sz="0" w:space="0" w:color="auto"/>
        <w:bottom w:val="none" w:sz="0" w:space="0" w:color="auto"/>
        <w:right w:val="none" w:sz="0" w:space="0" w:color="auto"/>
      </w:divBdr>
    </w:div>
    <w:div w:id="1916818265">
      <w:bodyDiv w:val="1"/>
      <w:marLeft w:val="0"/>
      <w:marRight w:val="0"/>
      <w:marTop w:val="0"/>
      <w:marBottom w:val="0"/>
      <w:divBdr>
        <w:top w:val="none" w:sz="0" w:space="0" w:color="auto"/>
        <w:left w:val="none" w:sz="0" w:space="0" w:color="auto"/>
        <w:bottom w:val="none" w:sz="0" w:space="0" w:color="auto"/>
        <w:right w:val="none" w:sz="0" w:space="0" w:color="auto"/>
      </w:divBdr>
    </w:div>
    <w:div w:id="1916894059">
      <w:bodyDiv w:val="1"/>
      <w:marLeft w:val="0"/>
      <w:marRight w:val="0"/>
      <w:marTop w:val="0"/>
      <w:marBottom w:val="0"/>
      <w:divBdr>
        <w:top w:val="none" w:sz="0" w:space="0" w:color="auto"/>
        <w:left w:val="none" w:sz="0" w:space="0" w:color="auto"/>
        <w:bottom w:val="none" w:sz="0" w:space="0" w:color="auto"/>
        <w:right w:val="none" w:sz="0" w:space="0" w:color="auto"/>
      </w:divBdr>
    </w:div>
    <w:div w:id="1934124689">
      <w:bodyDiv w:val="1"/>
      <w:marLeft w:val="0"/>
      <w:marRight w:val="0"/>
      <w:marTop w:val="0"/>
      <w:marBottom w:val="0"/>
      <w:divBdr>
        <w:top w:val="none" w:sz="0" w:space="0" w:color="auto"/>
        <w:left w:val="none" w:sz="0" w:space="0" w:color="auto"/>
        <w:bottom w:val="none" w:sz="0" w:space="0" w:color="auto"/>
        <w:right w:val="none" w:sz="0" w:space="0" w:color="auto"/>
      </w:divBdr>
    </w:div>
    <w:div w:id="1952667212">
      <w:bodyDiv w:val="1"/>
      <w:marLeft w:val="0"/>
      <w:marRight w:val="0"/>
      <w:marTop w:val="0"/>
      <w:marBottom w:val="0"/>
      <w:divBdr>
        <w:top w:val="none" w:sz="0" w:space="0" w:color="auto"/>
        <w:left w:val="none" w:sz="0" w:space="0" w:color="auto"/>
        <w:bottom w:val="none" w:sz="0" w:space="0" w:color="auto"/>
        <w:right w:val="none" w:sz="0" w:space="0" w:color="auto"/>
      </w:divBdr>
    </w:div>
    <w:div w:id="1952977508">
      <w:bodyDiv w:val="1"/>
      <w:marLeft w:val="0"/>
      <w:marRight w:val="0"/>
      <w:marTop w:val="0"/>
      <w:marBottom w:val="0"/>
      <w:divBdr>
        <w:top w:val="none" w:sz="0" w:space="0" w:color="auto"/>
        <w:left w:val="none" w:sz="0" w:space="0" w:color="auto"/>
        <w:bottom w:val="none" w:sz="0" w:space="0" w:color="auto"/>
        <w:right w:val="none" w:sz="0" w:space="0" w:color="auto"/>
      </w:divBdr>
    </w:div>
    <w:div w:id="1965229508">
      <w:bodyDiv w:val="1"/>
      <w:marLeft w:val="0"/>
      <w:marRight w:val="0"/>
      <w:marTop w:val="0"/>
      <w:marBottom w:val="0"/>
      <w:divBdr>
        <w:top w:val="none" w:sz="0" w:space="0" w:color="auto"/>
        <w:left w:val="none" w:sz="0" w:space="0" w:color="auto"/>
        <w:bottom w:val="none" w:sz="0" w:space="0" w:color="auto"/>
        <w:right w:val="none" w:sz="0" w:space="0" w:color="auto"/>
      </w:divBdr>
    </w:div>
    <w:div w:id="1968971446">
      <w:bodyDiv w:val="1"/>
      <w:marLeft w:val="0"/>
      <w:marRight w:val="0"/>
      <w:marTop w:val="0"/>
      <w:marBottom w:val="0"/>
      <w:divBdr>
        <w:top w:val="none" w:sz="0" w:space="0" w:color="auto"/>
        <w:left w:val="none" w:sz="0" w:space="0" w:color="auto"/>
        <w:bottom w:val="none" w:sz="0" w:space="0" w:color="auto"/>
        <w:right w:val="none" w:sz="0" w:space="0" w:color="auto"/>
      </w:divBdr>
    </w:div>
    <w:div w:id="1995447366">
      <w:bodyDiv w:val="1"/>
      <w:marLeft w:val="0"/>
      <w:marRight w:val="0"/>
      <w:marTop w:val="0"/>
      <w:marBottom w:val="0"/>
      <w:divBdr>
        <w:top w:val="none" w:sz="0" w:space="0" w:color="auto"/>
        <w:left w:val="none" w:sz="0" w:space="0" w:color="auto"/>
        <w:bottom w:val="none" w:sz="0" w:space="0" w:color="auto"/>
        <w:right w:val="none" w:sz="0" w:space="0" w:color="auto"/>
      </w:divBdr>
    </w:div>
    <w:div w:id="2027441174">
      <w:bodyDiv w:val="1"/>
      <w:marLeft w:val="0"/>
      <w:marRight w:val="0"/>
      <w:marTop w:val="0"/>
      <w:marBottom w:val="0"/>
      <w:divBdr>
        <w:top w:val="none" w:sz="0" w:space="0" w:color="auto"/>
        <w:left w:val="none" w:sz="0" w:space="0" w:color="auto"/>
        <w:bottom w:val="none" w:sz="0" w:space="0" w:color="auto"/>
        <w:right w:val="none" w:sz="0" w:space="0" w:color="auto"/>
      </w:divBdr>
    </w:div>
    <w:div w:id="2045716837">
      <w:bodyDiv w:val="1"/>
      <w:marLeft w:val="0"/>
      <w:marRight w:val="0"/>
      <w:marTop w:val="0"/>
      <w:marBottom w:val="0"/>
      <w:divBdr>
        <w:top w:val="none" w:sz="0" w:space="0" w:color="auto"/>
        <w:left w:val="none" w:sz="0" w:space="0" w:color="auto"/>
        <w:bottom w:val="none" w:sz="0" w:space="0" w:color="auto"/>
        <w:right w:val="none" w:sz="0" w:space="0" w:color="auto"/>
      </w:divBdr>
    </w:div>
    <w:div w:id="205403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1.xml"/><Relationship Id="rId21" Type="http://schemas.openxmlformats.org/officeDocument/2006/relationships/chart" Target="charts/chart6.xml"/><Relationship Id="rId42" Type="http://schemas.openxmlformats.org/officeDocument/2006/relationships/chart" Target="charts/chart24.xml"/><Relationship Id="rId47" Type="http://schemas.openxmlformats.org/officeDocument/2006/relationships/chart" Target="charts/chart29.xml"/><Relationship Id="rId63" Type="http://schemas.openxmlformats.org/officeDocument/2006/relationships/footer" Target="footer2.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footnotes" Target="footnotes.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1.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chart" Target="charts/chart35.xml"/><Relationship Id="rId58" Type="http://schemas.openxmlformats.org/officeDocument/2006/relationships/chart" Target="charts/chart40.xml"/><Relationship Id="rId66" Type="http://schemas.openxmlformats.org/officeDocument/2006/relationships/header" Target="header4.xml"/><Relationship Id="rId5" Type="http://schemas.openxmlformats.org/officeDocument/2006/relationships/customXml" Target="../customXml/item4.xml"/><Relationship Id="rId61" Type="http://schemas.openxmlformats.org/officeDocument/2006/relationships/chart" Target="charts/chart43.xml"/><Relationship Id="rId19" Type="http://schemas.openxmlformats.org/officeDocument/2006/relationships/chart" Target="charts/chart4.xml"/><Relationship Id="rId14" Type="http://schemas.openxmlformats.org/officeDocument/2006/relationships/image" Target="media/image2.em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eader" Target="header1.xml"/><Relationship Id="rId43" Type="http://schemas.openxmlformats.org/officeDocument/2006/relationships/chart" Target="charts/chart25.xml"/><Relationship Id="rId48" Type="http://schemas.openxmlformats.org/officeDocument/2006/relationships/chart" Target="charts/chart30.xml"/><Relationship Id="rId56" Type="http://schemas.openxmlformats.org/officeDocument/2006/relationships/chart" Target="charts/chart38.xml"/><Relationship Id="rId64" Type="http://schemas.openxmlformats.org/officeDocument/2006/relationships/header" Target="header3.xml"/><Relationship Id="rId69"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chart" Target="charts/chart33.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41.xml"/><Relationship Id="rId67" Type="http://schemas.openxmlformats.org/officeDocument/2006/relationships/footer" Target="footer4.xml"/><Relationship Id="rId20" Type="http://schemas.openxmlformats.org/officeDocument/2006/relationships/chart" Target="charts/chart5.xml"/><Relationship Id="rId41" Type="http://schemas.openxmlformats.org/officeDocument/2006/relationships/chart" Target="charts/chart23.xml"/><Relationship Id="rId54" Type="http://schemas.openxmlformats.org/officeDocument/2006/relationships/chart" Target="charts/chart36.xml"/><Relationship Id="rId62" Type="http://schemas.openxmlformats.org/officeDocument/2006/relationships/chart" Target="charts/chart44.xml"/><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2.xml"/><Relationship Id="rId49" Type="http://schemas.openxmlformats.org/officeDocument/2006/relationships/chart" Target="charts/chart31.xml"/><Relationship Id="rId57" Type="http://schemas.openxmlformats.org/officeDocument/2006/relationships/chart" Target="charts/chart39.xml"/><Relationship Id="rId10" Type="http://schemas.openxmlformats.org/officeDocument/2006/relationships/webSettings" Target="webSettings.xml"/><Relationship Id="rId31" Type="http://schemas.openxmlformats.org/officeDocument/2006/relationships/chart" Target="charts/chart16.xml"/><Relationship Id="rId44" Type="http://schemas.openxmlformats.org/officeDocument/2006/relationships/chart" Target="charts/chart26.xml"/><Relationship Id="rId52" Type="http://schemas.openxmlformats.org/officeDocument/2006/relationships/chart" Target="charts/chart34.xml"/><Relationship Id="rId60" Type="http://schemas.openxmlformats.org/officeDocument/2006/relationships/chart" Target="charts/chart42.xml"/><Relationship Id="rId65"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chart" Target="charts/chart3.xml"/><Relationship Id="rId39" Type="http://schemas.openxmlformats.org/officeDocument/2006/relationships/chart" Target="charts/chart21.xml"/><Relationship Id="rId34" Type="http://schemas.openxmlformats.org/officeDocument/2006/relationships/chart" Target="charts/chart19.xml"/><Relationship Id="rId50" Type="http://schemas.openxmlformats.org/officeDocument/2006/relationships/chart" Target="charts/chart32.xml"/><Relationship Id="rId55" Type="http://schemas.openxmlformats.org/officeDocument/2006/relationships/chart" Target="charts/chart37.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6.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riley.ford\OneDrive%20-%20Chmura%20Economics%20&amp;%20Analytics\Documents\WEU\QER\SBCUpdate.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ley.ford\OneDrive%20-%20Chmura%20Economics%20&amp;%20Analytics\Documents\WEU\QER\SBCUpdate.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3.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4.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5.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6.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1.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8.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9.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0.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1.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2.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3.xml"/></Relationships>
</file>

<file path=word/charts/_rels/chart36.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4.xml"/></Relationships>
</file>

<file path=word/charts/_rels/chart37.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5.xml"/></Relationships>
</file>

<file path=word/charts/_rels/chart38.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6.xml"/></Relationships>
</file>

<file path=word/charts/_rels/chart39.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7.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2.xml"/></Relationships>
</file>

<file path=word/charts/_rels/chart40.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8.xml"/></Relationships>
</file>

<file path=word/charts/_rels/chart41.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9.xml"/></Relationships>
</file>

<file path=word/charts/_rels/chart42.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40.xml"/></Relationships>
</file>

<file path=word/charts/_rels/chart43.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41.xml"/></Relationships>
</file>

<file path=word/charts/_rels/chart44.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4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riley.ford\OneDrive%20-%20Chmura%20Economics%20&amp;%20Analytics\Documents\WEU\QER\SBCUpdate.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000" b="1" i="0" baseline="0"/>
              <a:t>Real GDP </a:t>
            </a:r>
            <a:br>
              <a:rPr lang="en-US" sz="1000" b="1" i="0" baseline="0"/>
            </a:br>
            <a:r>
              <a:rPr lang="en-US" sz="1000" b="1" i="0" baseline="0"/>
              <a:t>Annual Percentage Growth Rate</a:t>
            </a:r>
            <a:endParaRPr lang="en-US" sz="1000"/>
          </a:p>
        </c:rich>
      </c:tx>
      <c:layout>
        <c:manualLayout>
          <c:xMode val="edge"/>
          <c:yMode val="edge"/>
          <c:x val="0.50433147529421274"/>
          <c:y val="0.85645201326578368"/>
        </c:manualLayout>
      </c:layout>
      <c:overlay val="0"/>
    </c:title>
    <c:autoTitleDeleted val="0"/>
    <c:plotArea>
      <c:layout>
        <c:manualLayout>
          <c:layoutTarget val="inner"/>
          <c:xMode val="edge"/>
          <c:yMode val="edge"/>
          <c:x val="0.13651536911415885"/>
          <c:y val="0.13097305722556224"/>
          <c:w val="0.79045183079057457"/>
          <c:h val="0.69511621668533907"/>
        </c:manualLayout>
      </c:layout>
      <c:barChart>
        <c:barDir val="bar"/>
        <c:grouping val="clustered"/>
        <c:varyColors val="0"/>
        <c:ser>
          <c:idx val="0"/>
          <c:order val="0"/>
          <c:tx>
            <c:v>Real GDP</c:v>
          </c:tx>
          <c:invertIfNegative val="0"/>
          <c:dPt>
            <c:idx val="0"/>
            <c:invertIfNegative val="0"/>
            <c:bubble3D val="0"/>
            <c:spPr>
              <a:solidFill>
                <a:srgbClr val="C00000"/>
              </a:solidFill>
            </c:spPr>
            <c:extLst>
              <c:ext xmlns:c16="http://schemas.microsoft.com/office/drawing/2014/chart" uri="{C3380CC4-5D6E-409C-BE32-E72D297353CC}">
                <c16:uniqueId val="{00000001-BB13-4E1B-80A9-59E09E6BC529}"/>
              </c:ext>
            </c:extLst>
          </c:dPt>
          <c:dPt>
            <c:idx val="3"/>
            <c:invertIfNegative val="0"/>
            <c:bubble3D val="0"/>
            <c:spPr>
              <a:solidFill>
                <a:srgbClr val="C00000"/>
              </a:solidFill>
            </c:spPr>
            <c:extLst>
              <c:ext xmlns:c16="http://schemas.microsoft.com/office/drawing/2014/chart" uri="{C3380CC4-5D6E-409C-BE32-E72D297353CC}">
                <c16:uniqueId val="{00000003-BB13-4E1B-80A9-59E09E6BC529}"/>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fcst_mstlkly!$A$119:$A$127</c:f>
              <c:strCache>
                <c:ptCount val="9"/>
                <c:pt idx="0">
                  <c:v>Alternate</c:v>
                </c:pt>
                <c:pt idx="1">
                  <c:v>Most Likely</c:v>
                </c:pt>
                <c:pt idx="3">
                  <c:v>Alternate</c:v>
                </c:pt>
                <c:pt idx="4">
                  <c:v>Most Likely</c:v>
                </c:pt>
                <c:pt idx="6">
                  <c:v>Historical</c:v>
                </c:pt>
                <c:pt idx="8">
                  <c:v>Historical</c:v>
                </c:pt>
              </c:strCache>
            </c:strRef>
          </c:cat>
          <c:val>
            <c:numRef>
              <c:f>fcst_mstlkly!$G$119:$G$127</c:f>
              <c:numCache>
                <c:formatCode>0.0</c:formatCode>
                <c:ptCount val="9"/>
                <c:pt idx="0">
                  <c:v>7.0626967356658801</c:v>
                </c:pt>
                <c:pt idx="1">
                  <c:v>6.4068967502245453</c:v>
                </c:pt>
                <c:pt idx="3">
                  <c:v>6.7252083333333337</c:v>
                </c:pt>
                <c:pt idx="4">
                  <c:v>6.7252083333333337</c:v>
                </c:pt>
                <c:pt idx="6">
                  <c:v>6.7949999999999999</c:v>
                </c:pt>
                <c:pt idx="8">
                  <c:v>5.3266666666666671</c:v>
                </c:pt>
              </c:numCache>
            </c:numRef>
          </c:val>
          <c:extLst>
            <c:ext xmlns:c16="http://schemas.microsoft.com/office/drawing/2014/chart" uri="{C3380CC4-5D6E-409C-BE32-E72D297353CC}">
              <c16:uniqueId val="{00000004-BB13-4E1B-80A9-59E09E6BC529}"/>
            </c:ext>
          </c:extLst>
        </c:ser>
        <c:dLbls>
          <c:showLegendKey val="0"/>
          <c:showVal val="0"/>
          <c:showCatName val="0"/>
          <c:showSerName val="0"/>
          <c:showPercent val="0"/>
          <c:showBubbleSize val="0"/>
        </c:dLbls>
        <c:gapWidth val="150"/>
        <c:axId val="93117440"/>
        <c:axId val="89740032"/>
      </c:barChart>
      <c:catAx>
        <c:axId val="93117440"/>
        <c:scaling>
          <c:orientation val="minMax"/>
        </c:scaling>
        <c:delete val="0"/>
        <c:axPos val="l"/>
        <c:numFmt formatCode="General" sourceLinked="0"/>
        <c:majorTickMark val="out"/>
        <c:minorTickMark val="none"/>
        <c:tickLblPos val="low"/>
        <c:crossAx val="89740032"/>
        <c:crosses val="autoZero"/>
        <c:auto val="1"/>
        <c:lblAlgn val="ctr"/>
        <c:lblOffset val="100"/>
        <c:noMultiLvlLbl val="0"/>
      </c:catAx>
      <c:valAx>
        <c:axId val="89740032"/>
        <c:scaling>
          <c:orientation val="minMax"/>
          <c:max val="8"/>
          <c:min val="-5"/>
        </c:scaling>
        <c:delete val="0"/>
        <c:axPos val="b"/>
        <c:majorGridlines>
          <c:spPr>
            <a:ln>
              <a:solidFill>
                <a:sysClr val="windowText" lastClr="000000">
                  <a:alpha val="10000"/>
                </a:sysClr>
              </a:solidFill>
            </a:ln>
          </c:spPr>
        </c:majorGridlines>
        <c:numFmt formatCode="0.0" sourceLinked="0"/>
        <c:majorTickMark val="out"/>
        <c:minorTickMark val="none"/>
        <c:tickLblPos val="nextTo"/>
        <c:crossAx val="93117440"/>
        <c:crosses val="autoZero"/>
        <c:crossBetween val="between"/>
      </c:valAx>
      <c:spPr>
        <a:ln>
          <a:solidFill>
            <a:sysClr val="windowText" lastClr="000000">
              <a:alpha val="20000"/>
            </a:sysClr>
          </a:solid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600" b="1" i="0" u="none" strike="noStrike" kern="1200" baseline="0">
                <a:solidFill>
                  <a:sysClr val="windowText" lastClr="000000"/>
                </a:solidFill>
              </a:rPr>
              <a:t>Stock Indexes - Monthly End</a:t>
            </a:r>
          </a:p>
          <a:p>
            <a:pPr algn="l">
              <a:defRPr/>
            </a:pPr>
            <a:r>
              <a:rPr lang="en-US" sz="1000" b="0" i="1" u="none" strike="noStrike" kern="1200" baseline="0">
                <a:solidFill>
                  <a:sysClr val="windowText" lastClr="000000"/>
                </a:solidFill>
              </a:rPr>
              <a:t>(Index: 2012 = 100)</a:t>
            </a:r>
          </a:p>
          <a:p>
            <a:pPr algn="l">
              <a:defRPr/>
            </a:pPr>
            <a:r>
              <a:rPr lang="en-US" sz="1000" b="1" i="0" u="none" strike="noStrike" kern="1200" baseline="0">
                <a:solidFill>
                  <a:schemeClr val="accent3">
                    <a:lumMod val="75000"/>
                  </a:schemeClr>
                </a:solidFill>
              </a:rPr>
              <a:t>NASDAQ</a:t>
            </a:r>
            <a:r>
              <a:rPr lang="en-US" sz="1000" b="1" i="0" u="none" strike="noStrike" kern="1200" baseline="0">
                <a:solidFill>
                  <a:schemeClr val="bg1">
                    <a:lumMod val="50000"/>
                  </a:schemeClr>
                </a:solidFill>
              </a:rPr>
              <a:t> </a:t>
            </a:r>
            <a:r>
              <a:rPr lang="en-US" sz="1000" b="0" i="0" u="none" strike="noStrike" kern="1200" baseline="0">
                <a:solidFill>
                  <a:sysClr val="windowText" lastClr="000000"/>
                </a:solidFill>
              </a:rPr>
              <a:t>| </a:t>
            </a:r>
            <a:r>
              <a:rPr lang="en-US" sz="1000" b="1" i="0" u="none" strike="noStrike" kern="1200" baseline="0">
                <a:solidFill>
                  <a:srgbClr val="0070C0"/>
                </a:solidFill>
              </a:rPr>
              <a:t>S&amp;P 500 </a:t>
            </a:r>
            <a:r>
              <a:rPr lang="en-US" sz="1000" b="0" i="0" u="none" strike="noStrike" kern="1200" baseline="0">
                <a:solidFill>
                  <a:sysClr val="windowText" lastClr="000000"/>
                </a:solidFill>
              </a:rPr>
              <a:t>| </a:t>
            </a:r>
            <a:r>
              <a:rPr lang="en-US" sz="1000" b="1" i="0" u="none" strike="noStrike" kern="1200" baseline="0">
                <a:solidFill>
                  <a:schemeClr val="accent2">
                    <a:lumMod val="75000"/>
                  </a:schemeClr>
                </a:solidFill>
              </a:rPr>
              <a:t>Dow Jones</a:t>
            </a:r>
            <a:endParaRPr lang="en-US" sz="1000" b="1">
              <a:solidFill>
                <a:schemeClr val="accent2">
                  <a:lumMod val="75000"/>
                </a:schemeClr>
              </a:solidFill>
            </a:endParaRPr>
          </a:p>
        </c:rich>
      </c:tx>
      <c:layout>
        <c:manualLayout>
          <c:xMode val="edge"/>
          <c:yMode val="edge"/>
          <c:x val="3.5489512501006744E-2"/>
          <c:y val="3.3294421180794696E-2"/>
        </c:manualLayout>
      </c:layout>
      <c:overlay val="0"/>
    </c:title>
    <c:autoTitleDeleted val="0"/>
    <c:plotArea>
      <c:layout/>
      <c:lineChart>
        <c:grouping val="standard"/>
        <c:varyColors val="0"/>
        <c:ser>
          <c:idx val="0"/>
          <c:order val="0"/>
          <c:tx>
            <c:strRef>
              <c:f>'p7'!$D$18</c:f>
              <c:strCache>
                <c:ptCount val="1"/>
                <c:pt idx="0">
                  <c:v>SP500</c:v>
                </c:pt>
              </c:strCache>
            </c:strRef>
          </c:tx>
          <c:marker>
            <c:symbol val="none"/>
          </c:marker>
          <c:cat>
            <c:numRef>
              <c:f>'p7'!$C$60:$C$115</c:f>
              <c:numCache>
                <c:formatCode>m/d/yyyy</c:formatCode>
                <c:ptCount val="56"/>
                <c:pt idx="0">
                  <c:v>43982</c:v>
                </c:pt>
                <c:pt idx="1">
                  <c:v>44012</c:v>
                </c:pt>
                <c:pt idx="2">
                  <c:v>44043</c:v>
                </c:pt>
                <c:pt idx="3">
                  <c:v>44074</c:v>
                </c:pt>
                <c:pt idx="4">
                  <c:v>44104</c:v>
                </c:pt>
                <c:pt idx="5">
                  <c:v>44135</c:v>
                </c:pt>
                <c:pt idx="6">
                  <c:v>44165</c:v>
                </c:pt>
                <c:pt idx="7">
                  <c:v>44196</c:v>
                </c:pt>
                <c:pt idx="8">
                  <c:v>44227</c:v>
                </c:pt>
                <c:pt idx="9">
                  <c:v>44255</c:v>
                </c:pt>
                <c:pt idx="10">
                  <c:v>44286</c:v>
                </c:pt>
                <c:pt idx="11">
                  <c:v>44316</c:v>
                </c:pt>
                <c:pt idx="12">
                  <c:v>44347</c:v>
                </c:pt>
                <c:pt idx="13">
                  <c:v>44377</c:v>
                </c:pt>
                <c:pt idx="14">
                  <c:v>44408</c:v>
                </c:pt>
                <c:pt idx="15">
                  <c:v>44439</c:v>
                </c:pt>
                <c:pt idx="16">
                  <c:v>44469</c:v>
                </c:pt>
                <c:pt idx="17">
                  <c:v>44500</c:v>
                </c:pt>
                <c:pt idx="18">
                  <c:v>44530</c:v>
                </c:pt>
                <c:pt idx="19">
                  <c:v>44561</c:v>
                </c:pt>
                <c:pt idx="20">
                  <c:v>44592</c:v>
                </c:pt>
                <c:pt idx="21">
                  <c:v>44620</c:v>
                </c:pt>
                <c:pt idx="22">
                  <c:v>44651</c:v>
                </c:pt>
                <c:pt idx="23">
                  <c:v>44681</c:v>
                </c:pt>
                <c:pt idx="24">
                  <c:v>44712</c:v>
                </c:pt>
                <c:pt idx="25">
                  <c:v>44742</c:v>
                </c:pt>
                <c:pt idx="26">
                  <c:v>44773</c:v>
                </c:pt>
                <c:pt idx="27">
                  <c:v>44804</c:v>
                </c:pt>
                <c:pt idx="28">
                  <c:v>44834</c:v>
                </c:pt>
                <c:pt idx="29">
                  <c:v>44865</c:v>
                </c:pt>
                <c:pt idx="30">
                  <c:v>44895</c:v>
                </c:pt>
                <c:pt idx="31">
                  <c:v>44926</c:v>
                </c:pt>
                <c:pt idx="32">
                  <c:v>44957</c:v>
                </c:pt>
                <c:pt idx="33">
                  <c:v>44985</c:v>
                </c:pt>
                <c:pt idx="34">
                  <c:v>45016</c:v>
                </c:pt>
                <c:pt idx="35">
                  <c:v>45046</c:v>
                </c:pt>
                <c:pt idx="36">
                  <c:v>45077</c:v>
                </c:pt>
                <c:pt idx="37">
                  <c:v>45107</c:v>
                </c:pt>
                <c:pt idx="38">
                  <c:v>45138</c:v>
                </c:pt>
                <c:pt idx="39">
                  <c:v>45169</c:v>
                </c:pt>
                <c:pt idx="40">
                  <c:v>45199</c:v>
                </c:pt>
                <c:pt idx="41">
                  <c:v>45230</c:v>
                </c:pt>
                <c:pt idx="42">
                  <c:v>45260</c:v>
                </c:pt>
                <c:pt idx="43">
                  <c:v>45291</c:v>
                </c:pt>
                <c:pt idx="44">
                  <c:v>45322</c:v>
                </c:pt>
                <c:pt idx="45">
                  <c:v>45351</c:v>
                </c:pt>
                <c:pt idx="46">
                  <c:v>45382</c:v>
                </c:pt>
                <c:pt idx="47">
                  <c:v>45412</c:v>
                </c:pt>
                <c:pt idx="48">
                  <c:v>45443</c:v>
                </c:pt>
                <c:pt idx="49">
                  <c:v>45473</c:v>
                </c:pt>
                <c:pt idx="50">
                  <c:v>45504</c:v>
                </c:pt>
                <c:pt idx="51">
                  <c:v>45535</c:v>
                </c:pt>
                <c:pt idx="52">
                  <c:v>45565</c:v>
                </c:pt>
                <c:pt idx="53">
                  <c:v>45596</c:v>
                </c:pt>
                <c:pt idx="54">
                  <c:v>45626</c:v>
                </c:pt>
                <c:pt idx="55">
                  <c:v>45657</c:v>
                </c:pt>
              </c:numCache>
            </c:numRef>
          </c:cat>
          <c:val>
            <c:numRef>
              <c:f>'p7'!$D$60:$D$115</c:f>
              <c:numCache>
                <c:formatCode>General</c:formatCode>
                <c:ptCount val="56"/>
                <c:pt idx="0">
                  <c:v>231.96332861929338</c:v>
                </c:pt>
                <c:pt idx="1">
                  <c:v>236.22876385292861</c:v>
                </c:pt>
                <c:pt idx="2">
                  <c:v>249.24527512413087</c:v>
                </c:pt>
                <c:pt idx="3">
                  <c:v>266.70856739274211</c:v>
                </c:pt>
                <c:pt idx="4">
                  <c:v>256.24613595418458</c:v>
                </c:pt>
                <c:pt idx="5">
                  <c:v>249.15688811321601</c:v>
                </c:pt>
                <c:pt idx="6">
                  <c:v>275.95262960325704</c:v>
                </c:pt>
                <c:pt idx="7">
                  <c:v>286.19637938549926</c:v>
                </c:pt>
                <c:pt idx="8">
                  <c:v>283.00911329362782</c:v>
                </c:pt>
                <c:pt idx="9">
                  <c:v>290.3932384899764</c:v>
                </c:pt>
                <c:pt idx="10">
                  <c:v>302.71713085668159</c:v>
                </c:pt>
                <c:pt idx="11">
                  <c:v>318.58717105785252</c:v>
                </c:pt>
                <c:pt idx="12">
                  <c:v>320.33510039439392</c:v>
                </c:pt>
                <c:pt idx="13">
                  <c:v>327.45101673003518</c:v>
                </c:pt>
                <c:pt idx="14">
                  <c:v>334.89990827058858</c:v>
                </c:pt>
                <c:pt idx="15">
                  <c:v>344.60876424539742</c:v>
                </c:pt>
                <c:pt idx="16">
                  <c:v>328.21602154864354</c:v>
                </c:pt>
                <c:pt idx="17">
                  <c:v>350.91014855803826</c:v>
                </c:pt>
                <c:pt idx="18">
                  <c:v>347.98575762793962</c:v>
                </c:pt>
                <c:pt idx="19">
                  <c:v>363.16241696762279</c:v>
                </c:pt>
                <c:pt idx="20">
                  <c:v>344.06548891106701</c:v>
                </c:pt>
                <c:pt idx="21">
                  <c:v>333.27541596653163</c:v>
                </c:pt>
                <c:pt idx="22">
                  <c:v>345.19775699916664</c:v>
                </c:pt>
                <c:pt idx="23">
                  <c:v>314.83529483591258</c:v>
                </c:pt>
                <c:pt idx="24">
                  <c:v>314.85205788970671</c:v>
                </c:pt>
                <c:pt idx="25">
                  <c:v>288.42967532508214</c:v>
                </c:pt>
                <c:pt idx="26">
                  <c:v>314.71033388944664</c:v>
                </c:pt>
                <c:pt idx="27">
                  <c:v>301.35398980041629</c:v>
                </c:pt>
                <c:pt idx="28">
                  <c:v>273.20882247994149</c:v>
                </c:pt>
                <c:pt idx="29">
                  <c:v>295.02822286407479</c:v>
                </c:pt>
                <c:pt idx="30">
                  <c:v>310.88683371038599</c:v>
                </c:pt>
                <c:pt idx="31">
                  <c:v>292.55338655845719</c:v>
                </c:pt>
                <c:pt idx="32">
                  <c:v>310.6193868066693</c:v>
                </c:pt>
                <c:pt idx="33">
                  <c:v>302.50835464124469</c:v>
                </c:pt>
                <c:pt idx="34">
                  <c:v>313.11174812307178</c:v>
                </c:pt>
                <c:pt idx="35">
                  <c:v>317.69644333578754</c:v>
                </c:pt>
                <c:pt idx="36">
                  <c:v>318.48506882110598</c:v>
                </c:pt>
                <c:pt idx="37">
                  <c:v>339.09981520302824</c:v>
                </c:pt>
                <c:pt idx="38">
                  <c:v>349.65901517939784</c:v>
                </c:pt>
                <c:pt idx="39">
                  <c:v>343.46430484544743</c:v>
                </c:pt>
                <c:pt idx="40">
                  <c:v>326.73096737387488</c:v>
                </c:pt>
                <c:pt idx="41">
                  <c:v>319.54952273703816</c:v>
                </c:pt>
                <c:pt idx="42">
                  <c:v>348.0467141871913</c:v>
                </c:pt>
                <c:pt idx="43">
                  <c:v>363.44053126920852</c:v>
                </c:pt>
                <c:pt idx="44">
                  <c:v>369.21768917228496</c:v>
                </c:pt>
                <c:pt idx="45">
                  <c:v>388.31385527185023</c:v>
                </c:pt>
                <c:pt idx="46">
                  <c:v>400.35887137997912</c:v>
                </c:pt>
                <c:pt idx="47">
                  <c:v>383.69791982251786</c:v>
                </c:pt>
                <c:pt idx="48">
                  <c:v>402.12356377031477</c:v>
                </c:pt>
                <c:pt idx="49">
                  <c:v>416.06509082816103</c:v>
                </c:pt>
                <c:pt idx="50">
                  <c:v>420.77550894433352</c:v>
                </c:pt>
                <c:pt idx="51">
                  <c:v>430.38378659637704</c:v>
                </c:pt>
                <c:pt idx="52">
                  <c:v>439.07619194566445</c:v>
                </c:pt>
                <c:pt idx="53">
                  <c:v>434.7307512280114</c:v>
                </c:pt>
                <c:pt idx="54">
                  <c:v>459.64141112319476</c:v>
                </c:pt>
                <c:pt idx="55">
                  <c:v>448.15490948920927</c:v>
                </c:pt>
              </c:numCache>
            </c:numRef>
          </c:val>
          <c:smooth val="0"/>
          <c:extLst>
            <c:ext xmlns:c16="http://schemas.microsoft.com/office/drawing/2014/chart" uri="{C3380CC4-5D6E-409C-BE32-E72D297353CC}">
              <c16:uniqueId val="{00000000-4F40-42D8-9DC2-4553E2752166}"/>
            </c:ext>
          </c:extLst>
        </c:ser>
        <c:ser>
          <c:idx val="1"/>
          <c:order val="1"/>
          <c:tx>
            <c:strRef>
              <c:f>'p7'!$E$18</c:f>
              <c:strCache>
                <c:ptCount val="1"/>
                <c:pt idx="0">
                  <c:v>DJIA</c:v>
                </c:pt>
              </c:strCache>
            </c:strRef>
          </c:tx>
          <c:marker>
            <c:symbol val="none"/>
          </c:marker>
          <c:cat>
            <c:numRef>
              <c:f>'p7'!$C$60:$C$115</c:f>
              <c:numCache>
                <c:formatCode>m/d/yyyy</c:formatCode>
                <c:ptCount val="56"/>
                <c:pt idx="0">
                  <c:v>43982</c:v>
                </c:pt>
                <c:pt idx="1">
                  <c:v>44012</c:v>
                </c:pt>
                <c:pt idx="2">
                  <c:v>44043</c:v>
                </c:pt>
                <c:pt idx="3">
                  <c:v>44074</c:v>
                </c:pt>
                <c:pt idx="4">
                  <c:v>44104</c:v>
                </c:pt>
                <c:pt idx="5">
                  <c:v>44135</c:v>
                </c:pt>
                <c:pt idx="6">
                  <c:v>44165</c:v>
                </c:pt>
                <c:pt idx="7">
                  <c:v>44196</c:v>
                </c:pt>
                <c:pt idx="8">
                  <c:v>44227</c:v>
                </c:pt>
                <c:pt idx="9">
                  <c:v>44255</c:v>
                </c:pt>
                <c:pt idx="10">
                  <c:v>44286</c:v>
                </c:pt>
                <c:pt idx="11">
                  <c:v>44316</c:v>
                </c:pt>
                <c:pt idx="12">
                  <c:v>44347</c:v>
                </c:pt>
                <c:pt idx="13">
                  <c:v>44377</c:v>
                </c:pt>
                <c:pt idx="14">
                  <c:v>44408</c:v>
                </c:pt>
                <c:pt idx="15">
                  <c:v>44439</c:v>
                </c:pt>
                <c:pt idx="16">
                  <c:v>44469</c:v>
                </c:pt>
                <c:pt idx="17">
                  <c:v>44500</c:v>
                </c:pt>
                <c:pt idx="18">
                  <c:v>44530</c:v>
                </c:pt>
                <c:pt idx="19">
                  <c:v>44561</c:v>
                </c:pt>
                <c:pt idx="20">
                  <c:v>44592</c:v>
                </c:pt>
                <c:pt idx="21">
                  <c:v>44620</c:v>
                </c:pt>
                <c:pt idx="22">
                  <c:v>44651</c:v>
                </c:pt>
                <c:pt idx="23">
                  <c:v>44681</c:v>
                </c:pt>
                <c:pt idx="24">
                  <c:v>44712</c:v>
                </c:pt>
                <c:pt idx="25">
                  <c:v>44742</c:v>
                </c:pt>
                <c:pt idx="26">
                  <c:v>44773</c:v>
                </c:pt>
                <c:pt idx="27">
                  <c:v>44804</c:v>
                </c:pt>
                <c:pt idx="28">
                  <c:v>44834</c:v>
                </c:pt>
                <c:pt idx="29">
                  <c:v>44865</c:v>
                </c:pt>
                <c:pt idx="30">
                  <c:v>44895</c:v>
                </c:pt>
                <c:pt idx="31">
                  <c:v>44926</c:v>
                </c:pt>
                <c:pt idx="32">
                  <c:v>44957</c:v>
                </c:pt>
                <c:pt idx="33">
                  <c:v>44985</c:v>
                </c:pt>
                <c:pt idx="34">
                  <c:v>45016</c:v>
                </c:pt>
                <c:pt idx="35">
                  <c:v>45046</c:v>
                </c:pt>
                <c:pt idx="36">
                  <c:v>45077</c:v>
                </c:pt>
                <c:pt idx="37">
                  <c:v>45107</c:v>
                </c:pt>
                <c:pt idx="38">
                  <c:v>45138</c:v>
                </c:pt>
                <c:pt idx="39">
                  <c:v>45169</c:v>
                </c:pt>
                <c:pt idx="40">
                  <c:v>45199</c:v>
                </c:pt>
                <c:pt idx="41">
                  <c:v>45230</c:v>
                </c:pt>
                <c:pt idx="42">
                  <c:v>45260</c:v>
                </c:pt>
                <c:pt idx="43">
                  <c:v>45291</c:v>
                </c:pt>
                <c:pt idx="44">
                  <c:v>45322</c:v>
                </c:pt>
                <c:pt idx="45">
                  <c:v>45351</c:v>
                </c:pt>
                <c:pt idx="46">
                  <c:v>45382</c:v>
                </c:pt>
                <c:pt idx="47">
                  <c:v>45412</c:v>
                </c:pt>
                <c:pt idx="48">
                  <c:v>45443</c:v>
                </c:pt>
                <c:pt idx="49">
                  <c:v>45473</c:v>
                </c:pt>
                <c:pt idx="50">
                  <c:v>45504</c:v>
                </c:pt>
                <c:pt idx="51">
                  <c:v>45535</c:v>
                </c:pt>
                <c:pt idx="52">
                  <c:v>45565</c:v>
                </c:pt>
                <c:pt idx="53">
                  <c:v>45596</c:v>
                </c:pt>
                <c:pt idx="54">
                  <c:v>45626</c:v>
                </c:pt>
                <c:pt idx="55">
                  <c:v>45657</c:v>
                </c:pt>
              </c:numCache>
            </c:numRef>
          </c:cat>
          <c:val>
            <c:numRef>
              <c:f>'p7'!$E$60:$E$115</c:f>
              <c:numCache>
                <c:formatCode>General</c:formatCode>
                <c:ptCount val="56"/>
                <c:pt idx="0">
                  <c:v>200.92844551692068</c:v>
                </c:pt>
                <c:pt idx="1">
                  <c:v>204.33043282382704</c:v>
                </c:pt>
                <c:pt idx="2">
                  <c:v>209.20215273950848</c:v>
                </c:pt>
                <c:pt idx="3">
                  <c:v>225.04751200575228</c:v>
                </c:pt>
                <c:pt idx="4">
                  <c:v>219.91528204453417</c:v>
                </c:pt>
                <c:pt idx="5">
                  <c:v>209.78222494056973</c:v>
                </c:pt>
                <c:pt idx="6">
                  <c:v>234.61450793207081</c:v>
                </c:pt>
                <c:pt idx="7">
                  <c:v>242.27576719892571</c:v>
                </c:pt>
                <c:pt idx="8">
                  <c:v>237.33739597411571</c:v>
                </c:pt>
                <c:pt idx="9">
                  <c:v>244.85545783216605</c:v>
                </c:pt>
                <c:pt idx="10">
                  <c:v>261.07642334759595</c:v>
                </c:pt>
                <c:pt idx="11">
                  <c:v>268.14763646451757</c:v>
                </c:pt>
                <c:pt idx="12">
                  <c:v>273.32934037847355</c:v>
                </c:pt>
                <c:pt idx="13">
                  <c:v>273.11608785259216</c:v>
                </c:pt>
                <c:pt idx="14">
                  <c:v>276.54332666497595</c:v>
                </c:pt>
                <c:pt idx="15">
                  <c:v>279.90961356758663</c:v>
                </c:pt>
                <c:pt idx="16">
                  <c:v>267.90279976720825</c:v>
                </c:pt>
                <c:pt idx="17">
                  <c:v>283.54163496514298</c:v>
                </c:pt>
                <c:pt idx="18">
                  <c:v>272.96734936108101</c:v>
                </c:pt>
                <c:pt idx="19">
                  <c:v>287.64789388406382</c:v>
                </c:pt>
                <c:pt idx="20">
                  <c:v>278.09791699748712</c:v>
                </c:pt>
                <c:pt idx="21">
                  <c:v>268.28814249029318</c:v>
                </c:pt>
                <c:pt idx="22">
                  <c:v>274.50800782850115</c:v>
                </c:pt>
                <c:pt idx="23">
                  <c:v>261.04206863481471</c:v>
                </c:pt>
                <c:pt idx="24">
                  <c:v>261.14426203159013</c:v>
                </c:pt>
                <c:pt idx="25">
                  <c:v>243.61314708933642</c:v>
                </c:pt>
                <c:pt idx="26">
                  <c:v>259.99654548639535</c:v>
                </c:pt>
                <c:pt idx="27">
                  <c:v>249.43128393131272</c:v>
                </c:pt>
                <c:pt idx="28">
                  <c:v>227.38632385790237</c:v>
                </c:pt>
                <c:pt idx="29">
                  <c:v>259.10854740349345</c:v>
                </c:pt>
                <c:pt idx="30">
                  <c:v>273.80682339113753</c:v>
                </c:pt>
                <c:pt idx="31">
                  <c:v>262.38807678258291</c:v>
                </c:pt>
                <c:pt idx="32">
                  <c:v>269.81938111711213</c:v>
                </c:pt>
                <c:pt idx="33">
                  <c:v>258.50496518009118</c:v>
                </c:pt>
                <c:pt idx="34">
                  <c:v>263.39259591897314</c:v>
                </c:pt>
                <c:pt idx="35">
                  <c:v>269.91532100626142</c:v>
                </c:pt>
                <c:pt idx="36">
                  <c:v>260.49635114653461</c:v>
                </c:pt>
                <c:pt idx="37">
                  <c:v>272.36479619589562</c:v>
                </c:pt>
                <c:pt idx="38">
                  <c:v>281.48328105627354</c:v>
                </c:pt>
                <c:pt idx="39">
                  <c:v>274.85282148950324</c:v>
                </c:pt>
                <c:pt idx="40">
                  <c:v>265.23975541839513</c:v>
                </c:pt>
                <c:pt idx="41">
                  <c:v>261.64098051707862</c:v>
                </c:pt>
                <c:pt idx="42">
                  <c:v>284.58122123923386</c:v>
                </c:pt>
                <c:pt idx="43">
                  <c:v>298.34408330767201</c:v>
                </c:pt>
                <c:pt idx="44">
                  <c:v>301.99138226183396</c:v>
                </c:pt>
                <c:pt idx="45">
                  <c:v>308.68888892935462</c:v>
                </c:pt>
                <c:pt idx="46">
                  <c:v>315.10847071997495</c:v>
                </c:pt>
                <c:pt idx="47">
                  <c:v>299.34448621119441</c:v>
                </c:pt>
                <c:pt idx="48">
                  <c:v>306.23442676528441</c:v>
                </c:pt>
                <c:pt idx="49">
                  <c:v>309.6583409280442</c:v>
                </c:pt>
                <c:pt idx="50">
                  <c:v>323.30468194299414</c:v>
                </c:pt>
                <c:pt idx="51">
                  <c:v>329.00637688980652</c:v>
                </c:pt>
                <c:pt idx="52">
                  <c:v>335.07837447807145</c:v>
                </c:pt>
                <c:pt idx="53">
                  <c:v>330.59255139374557</c:v>
                </c:pt>
                <c:pt idx="54">
                  <c:v>355.50518008449296</c:v>
                </c:pt>
                <c:pt idx="55">
                  <c:v>336.77291672808758</c:v>
                </c:pt>
              </c:numCache>
            </c:numRef>
          </c:val>
          <c:smooth val="0"/>
          <c:extLst>
            <c:ext xmlns:c16="http://schemas.microsoft.com/office/drawing/2014/chart" uri="{C3380CC4-5D6E-409C-BE32-E72D297353CC}">
              <c16:uniqueId val="{00000001-4F40-42D8-9DC2-4553E2752166}"/>
            </c:ext>
          </c:extLst>
        </c:ser>
        <c:ser>
          <c:idx val="2"/>
          <c:order val="2"/>
          <c:tx>
            <c:strRef>
              <c:f>'p7'!$F$18</c:f>
              <c:strCache>
                <c:ptCount val="1"/>
                <c:pt idx="0">
                  <c:v>NASDAQ</c:v>
                </c:pt>
              </c:strCache>
            </c:strRef>
          </c:tx>
          <c:marker>
            <c:symbol val="none"/>
          </c:marker>
          <c:cat>
            <c:numRef>
              <c:f>'p7'!$C$60:$C$115</c:f>
              <c:numCache>
                <c:formatCode>m/d/yyyy</c:formatCode>
                <c:ptCount val="56"/>
                <c:pt idx="0">
                  <c:v>43982</c:v>
                </c:pt>
                <c:pt idx="1">
                  <c:v>44012</c:v>
                </c:pt>
                <c:pt idx="2">
                  <c:v>44043</c:v>
                </c:pt>
                <c:pt idx="3">
                  <c:v>44074</c:v>
                </c:pt>
                <c:pt idx="4">
                  <c:v>44104</c:v>
                </c:pt>
                <c:pt idx="5">
                  <c:v>44135</c:v>
                </c:pt>
                <c:pt idx="6">
                  <c:v>44165</c:v>
                </c:pt>
                <c:pt idx="7">
                  <c:v>44196</c:v>
                </c:pt>
                <c:pt idx="8">
                  <c:v>44227</c:v>
                </c:pt>
                <c:pt idx="9">
                  <c:v>44255</c:v>
                </c:pt>
                <c:pt idx="10">
                  <c:v>44286</c:v>
                </c:pt>
                <c:pt idx="11">
                  <c:v>44316</c:v>
                </c:pt>
                <c:pt idx="12">
                  <c:v>44347</c:v>
                </c:pt>
                <c:pt idx="13">
                  <c:v>44377</c:v>
                </c:pt>
                <c:pt idx="14">
                  <c:v>44408</c:v>
                </c:pt>
                <c:pt idx="15">
                  <c:v>44439</c:v>
                </c:pt>
                <c:pt idx="16">
                  <c:v>44469</c:v>
                </c:pt>
                <c:pt idx="17">
                  <c:v>44500</c:v>
                </c:pt>
                <c:pt idx="18">
                  <c:v>44530</c:v>
                </c:pt>
                <c:pt idx="19">
                  <c:v>44561</c:v>
                </c:pt>
                <c:pt idx="20">
                  <c:v>44592</c:v>
                </c:pt>
                <c:pt idx="21">
                  <c:v>44620</c:v>
                </c:pt>
                <c:pt idx="22">
                  <c:v>44651</c:v>
                </c:pt>
                <c:pt idx="23">
                  <c:v>44681</c:v>
                </c:pt>
                <c:pt idx="24">
                  <c:v>44712</c:v>
                </c:pt>
                <c:pt idx="25">
                  <c:v>44742</c:v>
                </c:pt>
                <c:pt idx="26">
                  <c:v>44773</c:v>
                </c:pt>
                <c:pt idx="27">
                  <c:v>44804</c:v>
                </c:pt>
                <c:pt idx="28">
                  <c:v>44834</c:v>
                </c:pt>
                <c:pt idx="29">
                  <c:v>44865</c:v>
                </c:pt>
                <c:pt idx="30">
                  <c:v>44895</c:v>
                </c:pt>
                <c:pt idx="31">
                  <c:v>44926</c:v>
                </c:pt>
                <c:pt idx="32">
                  <c:v>44957</c:v>
                </c:pt>
                <c:pt idx="33">
                  <c:v>44985</c:v>
                </c:pt>
                <c:pt idx="34">
                  <c:v>45016</c:v>
                </c:pt>
                <c:pt idx="35">
                  <c:v>45046</c:v>
                </c:pt>
                <c:pt idx="36">
                  <c:v>45077</c:v>
                </c:pt>
                <c:pt idx="37">
                  <c:v>45107</c:v>
                </c:pt>
                <c:pt idx="38">
                  <c:v>45138</c:v>
                </c:pt>
                <c:pt idx="39">
                  <c:v>45169</c:v>
                </c:pt>
                <c:pt idx="40">
                  <c:v>45199</c:v>
                </c:pt>
                <c:pt idx="41">
                  <c:v>45230</c:v>
                </c:pt>
                <c:pt idx="42">
                  <c:v>45260</c:v>
                </c:pt>
                <c:pt idx="43">
                  <c:v>45291</c:v>
                </c:pt>
                <c:pt idx="44">
                  <c:v>45322</c:v>
                </c:pt>
                <c:pt idx="45">
                  <c:v>45351</c:v>
                </c:pt>
                <c:pt idx="46">
                  <c:v>45382</c:v>
                </c:pt>
                <c:pt idx="47">
                  <c:v>45412</c:v>
                </c:pt>
                <c:pt idx="48">
                  <c:v>45443</c:v>
                </c:pt>
                <c:pt idx="49">
                  <c:v>45473</c:v>
                </c:pt>
                <c:pt idx="50">
                  <c:v>45504</c:v>
                </c:pt>
                <c:pt idx="51">
                  <c:v>45535</c:v>
                </c:pt>
                <c:pt idx="52">
                  <c:v>45565</c:v>
                </c:pt>
                <c:pt idx="53">
                  <c:v>45596</c:v>
                </c:pt>
                <c:pt idx="54">
                  <c:v>45626</c:v>
                </c:pt>
                <c:pt idx="55">
                  <c:v>45657</c:v>
                </c:pt>
              </c:numCache>
            </c:numRef>
          </c:cat>
          <c:val>
            <c:numRef>
              <c:f>'p7'!$F$60:$F$115</c:f>
              <c:numCache>
                <c:formatCode>General</c:formatCode>
                <c:ptCount val="56"/>
                <c:pt idx="0">
                  <c:v>337.25695135473228</c:v>
                </c:pt>
                <c:pt idx="1">
                  <c:v>357.47469650015631</c:v>
                </c:pt>
                <c:pt idx="2">
                  <c:v>381.87221021806494</c:v>
                </c:pt>
                <c:pt idx="3">
                  <c:v>418.48353140192762</c:v>
                </c:pt>
                <c:pt idx="4">
                  <c:v>396.87786085918174</c:v>
                </c:pt>
                <c:pt idx="5">
                  <c:v>387.78288744207202</c:v>
                </c:pt>
                <c:pt idx="6">
                  <c:v>433.52642652034223</c:v>
                </c:pt>
                <c:pt idx="7">
                  <c:v>458.03172888295001</c:v>
                </c:pt>
                <c:pt idx="8">
                  <c:v>464.51432917294511</c:v>
                </c:pt>
                <c:pt idx="9">
                  <c:v>468.83795809285527</c:v>
                </c:pt>
                <c:pt idx="10">
                  <c:v>470.77552383930856</c:v>
                </c:pt>
                <c:pt idx="11">
                  <c:v>496.21442583800075</c:v>
                </c:pt>
                <c:pt idx="12">
                  <c:v>488.61129275296389</c:v>
                </c:pt>
                <c:pt idx="13">
                  <c:v>515.45041651266592</c:v>
                </c:pt>
                <c:pt idx="14">
                  <c:v>521.44684843487903</c:v>
                </c:pt>
                <c:pt idx="15">
                  <c:v>542.29238336223807</c:v>
                </c:pt>
                <c:pt idx="16">
                  <c:v>513.48264293634327</c:v>
                </c:pt>
                <c:pt idx="17">
                  <c:v>550.79144514258087</c:v>
                </c:pt>
                <c:pt idx="18">
                  <c:v>552.18811304125325</c:v>
                </c:pt>
                <c:pt idx="19">
                  <c:v>556.00069655701816</c:v>
                </c:pt>
                <c:pt idx="20">
                  <c:v>506.065732237796</c:v>
                </c:pt>
                <c:pt idx="21">
                  <c:v>488.70582549114374</c:v>
                </c:pt>
                <c:pt idx="22">
                  <c:v>505.37770448923885</c:v>
                </c:pt>
                <c:pt idx="23">
                  <c:v>438.35612543712506</c:v>
                </c:pt>
                <c:pt idx="24">
                  <c:v>429.35596906718223</c:v>
                </c:pt>
                <c:pt idx="25">
                  <c:v>391.94623717055691</c:v>
                </c:pt>
                <c:pt idx="26">
                  <c:v>440.34806527734344</c:v>
                </c:pt>
                <c:pt idx="27">
                  <c:v>419.93148153413131</c:v>
                </c:pt>
                <c:pt idx="28">
                  <c:v>375.84297614647602</c:v>
                </c:pt>
                <c:pt idx="29">
                  <c:v>390.50372444772978</c:v>
                </c:pt>
                <c:pt idx="30">
                  <c:v>407.55693287464811</c:v>
                </c:pt>
                <c:pt idx="31">
                  <c:v>371.96429079123186</c:v>
                </c:pt>
                <c:pt idx="32">
                  <c:v>411.6989594291075</c:v>
                </c:pt>
                <c:pt idx="33">
                  <c:v>407.11412162738469</c:v>
                </c:pt>
                <c:pt idx="34">
                  <c:v>434.34985642396151</c:v>
                </c:pt>
                <c:pt idx="35">
                  <c:v>434.5158217951269</c:v>
                </c:pt>
                <c:pt idx="36">
                  <c:v>459.70239956785031</c:v>
                </c:pt>
                <c:pt idx="37">
                  <c:v>490.00369601683104</c:v>
                </c:pt>
                <c:pt idx="38">
                  <c:v>509.83780172291245</c:v>
                </c:pt>
                <c:pt idx="39">
                  <c:v>498.7835129218434</c:v>
                </c:pt>
                <c:pt idx="40">
                  <c:v>469.79643476530288</c:v>
                </c:pt>
                <c:pt idx="41">
                  <c:v>456.71537827310721</c:v>
                </c:pt>
                <c:pt idx="42">
                  <c:v>505.58027464248141</c:v>
                </c:pt>
                <c:pt idx="43">
                  <c:v>533.48271401359</c:v>
                </c:pt>
                <c:pt idx="44">
                  <c:v>538.90804025815248</c:v>
                </c:pt>
                <c:pt idx="45">
                  <c:v>571.88468427486998</c:v>
                </c:pt>
                <c:pt idx="46">
                  <c:v>582.10346004037183</c:v>
                </c:pt>
                <c:pt idx="47">
                  <c:v>556.45736786739826</c:v>
                </c:pt>
                <c:pt idx="48">
                  <c:v>594.73957296790149</c:v>
                </c:pt>
                <c:pt idx="49">
                  <c:v>630.19219287521673</c:v>
                </c:pt>
                <c:pt idx="50">
                  <c:v>625.45844824154892</c:v>
                </c:pt>
                <c:pt idx="51">
                  <c:v>629.51766980354239</c:v>
                </c:pt>
                <c:pt idx="52">
                  <c:v>646.41806214994449</c:v>
                </c:pt>
                <c:pt idx="53">
                  <c:v>643.07672078014389</c:v>
                </c:pt>
                <c:pt idx="54">
                  <c:v>682.98730560372996</c:v>
                </c:pt>
                <c:pt idx="55">
                  <c:v>686.27889290080452</c:v>
                </c:pt>
              </c:numCache>
            </c:numRef>
          </c:val>
          <c:smooth val="0"/>
          <c:extLst>
            <c:ext xmlns:c16="http://schemas.microsoft.com/office/drawing/2014/chart" uri="{C3380CC4-5D6E-409C-BE32-E72D297353CC}">
              <c16:uniqueId val="{00000002-4F40-42D8-9DC2-4553E2752166}"/>
            </c:ext>
          </c:extLst>
        </c:ser>
        <c:dLbls>
          <c:showLegendKey val="0"/>
          <c:showVal val="0"/>
          <c:showCatName val="0"/>
          <c:showSerName val="0"/>
          <c:showPercent val="0"/>
          <c:showBubbleSize val="0"/>
        </c:dLbls>
        <c:smooth val="0"/>
        <c:axId val="97271168"/>
        <c:axId val="97277056"/>
      </c:lineChart>
      <c:dateAx>
        <c:axId val="97271168"/>
        <c:scaling>
          <c:orientation val="minMax"/>
        </c:scaling>
        <c:delete val="0"/>
        <c:axPos val="b"/>
        <c:numFmt formatCode="[$-409]mmm\-yy;@" sourceLinked="0"/>
        <c:majorTickMark val="out"/>
        <c:minorTickMark val="out"/>
        <c:tickLblPos val="low"/>
        <c:txPr>
          <a:bodyPr rot="-5400000" vert="horz"/>
          <a:lstStyle/>
          <a:p>
            <a:pPr>
              <a:defRPr/>
            </a:pPr>
            <a:endParaRPr lang="en-US"/>
          </a:p>
        </c:txPr>
        <c:crossAx val="97277056"/>
        <c:crosses val="autoZero"/>
        <c:auto val="1"/>
        <c:lblOffset val="100"/>
        <c:baseTimeUnit val="months"/>
        <c:majorUnit val="12"/>
        <c:majorTimeUnit val="months"/>
        <c:minorUnit val="6"/>
        <c:minorTimeUnit val="months"/>
      </c:dateAx>
      <c:valAx>
        <c:axId val="97277056"/>
        <c:scaling>
          <c:orientation val="minMax"/>
        </c:scaling>
        <c:delete val="0"/>
        <c:axPos val="l"/>
        <c:majorGridlines/>
        <c:numFmt formatCode="General" sourceLinked="1"/>
        <c:majorTickMark val="out"/>
        <c:minorTickMark val="none"/>
        <c:tickLblPos val="nextTo"/>
        <c:crossAx val="97271168"/>
        <c:crosses val="autoZero"/>
        <c:crossBetween val="between"/>
      </c:valAx>
      <c:spPr>
        <a:ln>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t" anchorCtr="0"/>
          <a:lstStyle/>
          <a:p>
            <a:pPr marL="0" marR="0" lvl="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t>Corporate Equities vs. Mutual Funds </a:t>
            </a:r>
            <a:br>
              <a:rPr lang="en-US" sz="1100" b="1" i="0" baseline="0"/>
            </a:br>
            <a:r>
              <a:rPr lang="en-US" sz="1100" b="0" i="0" baseline="0"/>
              <a:t>(</a:t>
            </a:r>
            <a:r>
              <a:rPr lang="en-US" sz="1000" b="0" i="1" baseline="0"/>
              <a:t>Percentage Change From a Year Ago)</a:t>
            </a:r>
          </a:p>
          <a:p>
            <a:pPr marL="0" marR="0" lvl="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u="none" strike="noStrike" kern="1200" baseline="0">
                <a:solidFill>
                  <a:srgbClr val="0070C0"/>
                </a:solidFill>
              </a:rPr>
              <a:t>Mutual Funds </a:t>
            </a:r>
            <a:r>
              <a:rPr lang="en-US" sz="1000" b="0" i="0" u="none" strike="noStrike" kern="1200" baseline="0">
                <a:solidFill>
                  <a:sysClr val="windowText" lastClr="000000"/>
                </a:solidFill>
              </a:rPr>
              <a:t>| </a:t>
            </a:r>
            <a:r>
              <a:rPr lang="en-US" sz="1000" b="1" i="0" u="none" strike="noStrike" kern="1200" baseline="0">
                <a:solidFill>
                  <a:schemeClr val="accent6">
                    <a:lumMod val="75000"/>
                  </a:schemeClr>
                </a:solidFill>
              </a:rPr>
              <a:t>Corporate Equities</a:t>
            </a:r>
          </a:p>
        </c:rich>
      </c:tx>
      <c:layout>
        <c:manualLayout>
          <c:xMode val="edge"/>
          <c:yMode val="edge"/>
          <c:x val="4.3468085735121641E-2"/>
          <c:y val="2.0631427268329987E-2"/>
        </c:manualLayout>
      </c:layout>
      <c:overlay val="0"/>
    </c:title>
    <c:autoTitleDeleted val="0"/>
    <c:plotArea>
      <c:layout>
        <c:manualLayout>
          <c:layoutTarget val="inner"/>
          <c:xMode val="edge"/>
          <c:yMode val="edge"/>
          <c:x val="6.4094902668819689E-2"/>
          <c:y val="0.30948720843280475"/>
          <c:w val="0.91157295540773586"/>
          <c:h val="0.45413946433536656"/>
        </c:manualLayout>
      </c:layout>
      <c:lineChart>
        <c:grouping val="standard"/>
        <c:varyColors val="0"/>
        <c:ser>
          <c:idx val="1"/>
          <c:order val="0"/>
          <c:tx>
            <c:strRef>
              <c:f>'p7'!$O$18</c:f>
              <c:strCache>
                <c:ptCount val="1"/>
                <c:pt idx="0">
                  <c:v>% Ch Mutual Fund</c:v>
                </c:pt>
              </c:strCache>
            </c:strRef>
          </c:tx>
          <c:spPr>
            <a:ln>
              <a:solidFill>
                <a:schemeClr val="accent6">
                  <a:lumMod val="75000"/>
                </a:schemeClr>
              </a:solidFill>
            </a:ln>
          </c:spPr>
          <c:marker>
            <c:symbol val="none"/>
          </c:marker>
          <c:cat>
            <c:strRef>
              <c:f>'p7'!$M$34:$M$51</c:f>
              <c:strCache>
                <c:ptCount val="18"/>
                <c:pt idx="0">
                  <c:v>6/30/2020</c:v>
                </c:pt>
                <c:pt idx="1">
                  <c:v>Sep-20</c:v>
                </c:pt>
                <c:pt idx="2">
                  <c:v>Dec-20</c:v>
                </c:pt>
                <c:pt idx="3">
                  <c:v>Mar-21</c:v>
                </c:pt>
                <c:pt idx="4">
                  <c:v>Jun-21</c:v>
                </c:pt>
                <c:pt idx="5">
                  <c:v>Sep-21</c:v>
                </c:pt>
                <c:pt idx="6">
                  <c:v>Dec-21</c:v>
                </c:pt>
                <c:pt idx="7">
                  <c:v>Mar-22</c:v>
                </c:pt>
                <c:pt idx="8">
                  <c:v>Jun-22</c:v>
                </c:pt>
                <c:pt idx="9">
                  <c:v>Sep-22</c:v>
                </c:pt>
                <c:pt idx="10">
                  <c:v>Dec-22</c:v>
                </c:pt>
                <c:pt idx="11">
                  <c:v>Mar-23</c:v>
                </c:pt>
                <c:pt idx="12">
                  <c:v>Jun-23</c:v>
                </c:pt>
                <c:pt idx="13">
                  <c:v>Sep-23</c:v>
                </c:pt>
                <c:pt idx="14">
                  <c:v>Dec-23</c:v>
                </c:pt>
                <c:pt idx="15">
                  <c:v>Mar-24</c:v>
                </c:pt>
                <c:pt idx="16">
                  <c:v>Jun-24</c:v>
                </c:pt>
                <c:pt idx="17">
                  <c:v>Sep-24</c:v>
                </c:pt>
              </c:strCache>
              <c:extLst/>
            </c:strRef>
          </c:cat>
          <c:val>
            <c:numRef>
              <c:f>'p7'!$O$34:$O$51</c:f>
              <c:numCache>
                <c:formatCode>General</c:formatCode>
                <c:ptCount val="18"/>
                <c:pt idx="0">
                  <c:v>-0.47781590139317487</c:v>
                </c:pt>
                <c:pt idx="1">
                  <c:v>6.0844127902458967</c:v>
                </c:pt>
                <c:pt idx="2">
                  <c:v>9.9118703847718379</c:v>
                </c:pt>
                <c:pt idx="3">
                  <c:v>41.807929928200281</c:v>
                </c:pt>
                <c:pt idx="4">
                  <c:v>29.389836462053509</c:v>
                </c:pt>
                <c:pt idx="5">
                  <c:v>21.922696106784521</c:v>
                </c:pt>
                <c:pt idx="6">
                  <c:v>16.80101106140355</c:v>
                </c:pt>
                <c:pt idx="7">
                  <c:v>3.5578011961614697</c:v>
                </c:pt>
                <c:pt idx="8">
                  <c:v>-16.99247910760765</c:v>
                </c:pt>
                <c:pt idx="9">
                  <c:v>-22.656851532226163</c:v>
                </c:pt>
                <c:pt idx="10">
                  <c:v>-23.756247892374148</c:v>
                </c:pt>
                <c:pt idx="11">
                  <c:v>-13.996444843066126</c:v>
                </c:pt>
                <c:pt idx="12">
                  <c:v>6.0190304465420397</c:v>
                </c:pt>
                <c:pt idx="13">
                  <c:v>9.0527375076287608</c:v>
                </c:pt>
                <c:pt idx="14">
                  <c:v>12.994260977175953</c:v>
                </c:pt>
                <c:pt idx="15">
                  <c:v>15.973506938952786</c:v>
                </c:pt>
                <c:pt idx="16">
                  <c:v>11.940997755966976</c:v>
                </c:pt>
                <c:pt idx="17">
                  <c:v>22.952570436707887</c:v>
                </c:pt>
              </c:numCache>
              <c:extLst/>
            </c:numRef>
          </c:val>
          <c:smooth val="0"/>
          <c:extLst>
            <c:ext xmlns:c16="http://schemas.microsoft.com/office/drawing/2014/chart" uri="{C3380CC4-5D6E-409C-BE32-E72D297353CC}">
              <c16:uniqueId val="{00000000-467F-4AA3-9BC8-7B64FB5547B9}"/>
            </c:ext>
          </c:extLst>
        </c:ser>
        <c:ser>
          <c:idx val="0"/>
          <c:order val="1"/>
          <c:tx>
            <c:strRef>
              <c:f>'p7'!$N$18</c:f>
              <c:strCache>
                <c:ptCount val="1"/>
                <c:pt idx="0">
                  <c:v>% Ch. Equities</c:v>
                </c:pt>
              </c:strCache>
            </c:strRef>
          </c:tx>
          <c:marker>
            <c:symbol val="none"/>
          </c:marker>
          <c:cat>
            <c:strRef>
              <c:f>'p7'!$M$34:$M$51</c:f>
              <c:strCache>
                <c:ptCount val="18"/>
                <c:pt idx="0">
                  <c:v>6/30/2020</c:v>
                </c:pt>
                <c:pt idx="1">
                  <c:v>Sep-20</c:v>
                </c:pt>
                <c:pt idx="2">
                  <c:v>Dec-20</c:v>
                </c:pt>
                <c:pt idx="3">
                  <c:v>Mar-21</c:v>
                </c:pt>
                <c:pt idx="4">
                  <c:v>Jun-21</c:v>
                </c:pt>
                <c:pt idx="5">
                  <c:v>Sep-21</c:v>
                </c:pt>
                <c:pt idx="6">
                  <c:v>Dec-21</c:v>
                </c:pt>
                <c:pt idx="7">
                  <c:v>Mar-22</c:v>
                </c:pt>
                <c:pt idx="8">
                  <c:v>Jun-22</c:v>
                </c:pt>
                <c:pt idx="9">
                  <c:v>Sep-22</c:v>
                </c:pt>
                <c:pt idx="10">
                  <c:v>Dec-22</c:v>
                </c:pt>
                <c:pt idx="11">
                  <c:v>Mar-23</c:v>
                </c:pt>
                <c:pt idx="12">
                  <c:v>Jun-23</c:v>
                </c:pt>
                <c:pt idx="13">
                  <c:v>Sep-23</c:v>
                </c:pt>
                <c:pt idx="14">
                  <c:v>Dec-23</c:v>
                </c:pt>
                <c:pt idx="15">
                  <c:v>Mar-24</c:v>
                </c:pt>
                <c:pt idx="16">
                  <c:v>Jun-24</c:v>
                </c:pt>
                <c:pt idx="17">
                  <c:v>Sep-24</c:v>
                </c:pt>
              </c:strCache>
              <c:extLst/>
            </c:strRef>
          </c:cat>
          <c:val>
            <c:numRef>
              <c:f>'p7'!$N$34:$N$51</c:f>
              <c:numCache>
                <c:formatCode>General</c:formatCode>
                <c:ptCount val="18"/>
                <c:pt idx="0">
                  <c:v>1.1669490584381048</c:v>
                </c:pt>
                <c:pt idx="1">
                  <c:v>11.783882677581637</c:v>
                </c:pt>
                <c:pt idx="2">
                  <c:v>23.078823577265783</c:v>
                </c:pt>
                <c:pt idx="3">
                  <c:v>72.706054141630872</c:v>
                </c:pt>
                <c:pt idx="4">
                  <c:v>52.732306536827721</c:v>
                </c:pt>
                <c:pt idx="5">
                  <c:v>39.969127629561527</c:v>
                </c:pt>
                <c:pt idx="6">
                  <c:v>21.814488216677642</c:v>
                </c:pt>
                <c:pt idx="7">
                  <c:v>9.9416168801121252</c:v>
                </c:pt>
                <c:pt idx="8">
                  <c:v>-15.120136996596923</c:v>
                </c:pt>
                <c:pt idx="9">
                  <c:v>-19.030420488076405</c:v>
                </c:pt>
                <c:pt idx="10">
                  <c:v>-17.444318606415678</c:v>
                </c:pt>
                <c:pt idx="11">
                  <c:v>-9.7109354277810862</c:v>
                </c:pt>
                <c:pt idx="12">
                  <c:v>14.19058874413528</c:v>
                </c:pt>
                <c:pt idx="13">
                  <c:v>14.495757652584885</c:v>
                </c:pt>
                <c:pt idx="14">
                  <c:v>18.546163738390085</c:v>
                </c:pt>
                <c:pt idx="15">
                  <c:v>19.744370288704417</c:v>
                </c:pt>
                <c:pt idx="16">
                  <c:v>15.176332431892515</c:v>
                </c:pt>
                <c:pt idx="17">
                  <c:v>29.214173131853482</c:v>
                </c:pt>
              </c:numCache>
              <c:extLst/>
            </c:numRef>
          </c:val>
          <c:smooth val="0"/>
          <c:extLst>
            <c:ext xmlns:c16="http://schemas.microsoft.com/office/drawing/2014/chart" uri="{C3380CC4-5D6E-409C-BE32-E72D297353CC}">
              <c16:uniqueId val="{00000001-467F-4AA3-9BC8-7B64FB5547B9}"/>
            </c:ext>
          </c:extLst>
        </c:ser>
        <c:dLbls>
          <c:showLegendKey val="0"/>
          <c:showVal val="0"/>
          <c:showCatName val="0"/>
          <c:showSerName val="0"/>
          <c:showPercent val="0"/>
          <c:showBubbleSize val="0"/>
        </c:dLbls>
        <c:smooth val="0"/>
        <c:axId val="99440512"/>
        <c:axId val="99442048"/>
      </c:lineChart>
      <c:dateAx>
        <c:axId val="99440512"/>
        <c:scaling>
          <c:orientation val="minMax"/>
        </c:scaling>
        <c:delete val="0"/>
        <c:axPos val="b"/>
        <c:numFmt formatCode="[$-409]mmm\-yy;@" sourceLinked="0"/>
        <c:majorTickMark val="out"/>
        <c:minorTickMark val="out"/>
        <c:tickLblPos val="low"/>
        <c:txPr>
          <a:bodyPr rot="-5400000" vert="horz"/>
          <a:lstStyle/>
          <a:p>
            <a:pPr>
              <a:defRPr/>
            </a:pPr>
            <a:endParaRPr lang="en-US"/>
          </a:p>
        </c:txPr>
        <c:crossAx val="99442048"/>
        <c:crosses val="autoZero"/>
        <c:auto val="1"/>
        <c:lblOffset val="100"/>
        <c:baseTimeUnit val="months"/>
        <c:majorUnit val="4"/>
        <c:majorTimeUnit val="months"/>
        <c:minorUnit val="6"/>
        <c:minorTimeUnit val="months"/>
      </c:dateAx>
      <c:valAx>
        <c:axId val="99442048"/>
        <c:scaling>
          <c:orientation val="minMax"/>
        </c:scaling>
        <c:delete val="0"/>
        <c:axPos val="l"/>
        <c:majorGridlines/>
        <c:numFmt formatCode="General" sourceLinked="1"/>
        <c:majorTickMark val="out"/>
        <c:minorTickMark val="none"/>
        <c:tickLblPos val="nextTo"/>
        <c:crossAx val="99440512"/>
        <c:crosses val="autoZero"/>
        <c:crossBetween val="between"/>
      </c:valAx>
      <c:spPr>
        <a:ln>
          <a:noFill/>
        </a:ln>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Real Estate Loan Volume, Commercial Banks</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fcst_mstlkly!$AB$118</c:f>
              <c:strCache>
                <c:ptCount val="1"/>
                <c:pt idx="0">
                  <c:v>Total Real Estate Loans</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BEAF-4301-9D30-CF4A773DD680}"/>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BEAF-4301-9D30-CF4A773DD680}"/>
              </c:ext>
            </c:extLst>
          </c:dPt>
          <c:dPt>
            <c:idx val="6"/>
            <c:invertIfNegative val="0"/>
            <c:bubble3D val="0"/>
            <c:spPr>
              <a:solidFill>
                <a:schemeClr val="bg1">
                  <a:lumMod val="50000"/>
                </a:schemeClr>
              </a:solidFill>
            </c:spPr>
            <c:extLst>
              <c:ext xmlns:c16="http://schemas.microsoft.com/office/drawing/2014/chart" uri="{C3380CC4-5D6E-409C-BE32-E72D297353CC}">
                <c16:uniqueId val="{00000005-BEAF-4301-9D30-CF4A773DD680}"/>
              </c:ext>
            </c:extLst>
          </c:dPt>
          <c:dPt>
            <c:idx val="8"/>
            <c:invertIfNegative val="0"/>
            <c:bubble3D val="0"/>
            <c:spPr>
              <a:solidFill>
                <a:schemeClr val="bg1">
                  <a:lumMod val="50000"/>
                </a:schemeClr>
              </a:solidFill>
            </c:spPr>
            <c:extLst>
              <c:ext xmlns:c16="http://schemas.microsoft.com/office/drawing/2014/chart" uri="{C3380CC4-5D6E-409C-BE32-E72D297353CC}">
                <c16:uniqueId val="{00000007-BEAF-4301-9D30-CF4A773DD680}"/>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fcst_mstlkly!$AB$119:$AB$127</c:f>
              <c:numCache>
                <c:formatCode>0.0_);\(0.0\)</c:formatCode>
                <c:ptCount val="9"/>
                <c:pt idx="0" formatCode="0.0">
                  <c:v>6.2275749604955628</c:v>
                </c:pt>
                <c:pt idx="1">
                  <c:v>3.2225548817344984</c:v>
                </c:pt>
                <c:pt idx="3" formatCode="0.0">
                  <c:v>3.46342418444197</c:v>
                </c:pt>
                <c:pt idx="4">
                  <c:v>2.7056454496350013</c:v>
                </c:pt>
                <c:pt idx="6">
                  <c:v>8.0007768883715755</c:v>
                </c:pt>
                <c:pt idx="8">
                  <c:v>7.8206412194506179</c:v>
                </c:pt>
              </c:numCache>
            </c:numRef>
          </c:val>
          <c:extLst>
            <c:ext xmlns:c16="http://schemas.microsoft.com/office/drawing/2014/chart" uri="{C3380CC4-5D6E-409C-BE32-E72D297353CC}">
              <c16:uniqueId val="{00000008-BEAF-4301-9D30-CF4A773DD680}"/>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Housing Starts - Single Family</a:t>
            </a:r>
            <a:endParaRPr lang="en-US" sz="1200" b="1" i="0" baseline="0"/>
          </a:p>
          <a:p>
            <a:pPr algn="l">
              <a:defRPr sz="1400"/>
            </a:pPr>
            <a:r>
              <a:rPr lang="en-US" sz="1000" b="0" i="1" baseline="0"/>
              <a:t>(Millions, Units)</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fcst_mstlkly!$T$118</c:f>
              <c:strCache>
                <c:ptCount val="1"/>
                <c:pt idx="0">
                  <c:v>Starts - Single Family</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DB8B-4EA0-8DF4-2B69046DE3CA}"/>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DB8B-4EA0-8DF4-2B69046DE3CA}"/>
              </c:ext>
            </c:extLst>
          </c:dPt>
          <c:dPt>
            <c:idx val="6"/>
            <c:invertIfNegative val="0"/>
            <c:bubble3D val="0"/>
            <c:spPr>
              <a:solidFill>
                <a:schemeClr val="bg1">
                  <a:lumMod val="50000"/>
                </a:schemeClr>
              </a:solidFill>
            </c:spPr>
            <c:extLst>
              <c:ext xmlns:c16="http://schemas.microsoft.com/office/drawing/2014/chart" uri="{C3380CC4-5D6E-409C-BE32-E72D297353CC}">
                <c16:uniqueId val="{00000005-DB8B-4EA0-8DF4-2B69046DE3CA}"/>
              </c:ext>
            </c:extLst>
          </c:dPt>
          <c:dPt>
            <c:idx val="8"/>
            <c:invertIfNegative val="0"/>
            <c:bubble3D val="0"/>
            <c:spPr>
              <a:solidFill>
                <a:schemeClr val="bg1">
                  <a:lumMod val="50000"/>
                </a:schemeClr>
              </a:solidFill>
            </c:spPr>
            <c:extLst>
              <c:ext xmlns:c16="http://schemas.microsoft.com/office/drawing/2014/chart" uri="{C3380CC4-5D6E-409C-BE32-E72D297353CC}">
                <c16:uniqueId val="{00000007-DB8B-4EA0-8DF4-2B69046DE3CA}"/>
              </c:ext>
            </c:extLst>
          </c:dPt>
          <c:dLbls>
            <c:numFmt formatCode="0.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fcst_mstlkly!$T$119:$T$127</c:f>
              <c:numCache>
                <c:formatCode>0.00</c:formatCode>
                <c:ptCount val="9"/>
                <c:pt idx="0">
                  <c:v>1.0390542013464701</c:v>
                </c:pt>
                <c:pt idx="1">
                  <c:v>1.0190542013464701</c:v>
                </c:pt>
                <c:pt idx="3">
                  <c:v>0.99867700640766721</c:v>
                </c:pt>
                <c:pt idx="4">
                  <c:v>0.99367700640766721</c:v>
                </c:pt>
                <c:pt idx="6">
                  <c:v>0.94850000000000001</c:v>
                </c:pt>
                <c:pt idx="8">
                  <c:v>1.0060000000000002</c:v>
                </c:pt>
              </c:numCache>
            </c:numRef>
          </c:val>
          <c:extLst>
            <c:ext xmlns:c16="http://schemas.microsoft.com/office/drawing/2014/chart" uri="{C3380CC4-5D6E-409C-BE32-E72D297353CC}">
              <c16:uniqueId val="{00000008-DB8B-4EA0-8DF4-2B69046DE3CA}"/>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Mortgage Rate</a:t>
            </a:r>
            <a:endParaRPr lang="en-US" sz="1200" b="1" i="0" baseline="0"/>
          </a:p>
          <a:p>
            <a:pPr algn="l">
              <a:defRPr sz="1400"/>
            </a:pPr>
            <a:r>
              <a:rPr lang="en-US" sz="1000" b="0" i="1" baseline="0"/>
              <a:t>(30-Year Conventional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fcst_mstlkly!$G$118</c:f>
              <c:strCache>
                <c:ptCount val="1"/>
                <c:pt idx="0">
                  <c:v>Mortgage Rate</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74B0-4CE7-AA8C-0E94D268A180}"/>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74B0-4CE7-AA8C-0E94D268A180}"/>
              </c:ext>
            </c:extLst>
          </c:dPt>
          <c:dPt>
            <c:idx val="6"/>
            <c:invertIfNegative val="0"/>
            <c:bubble3D val="0"/>
            <c:spPr>
              <a:solidFill>
                <a:schemeClr val="bg1">
                  <a:lumMod val="50000"/>
                </a:schemeClr>
              </a:solidFill>
            </c:spPr>
            <c:extLst>
              <c:ext xmlns:c16="http://schemas.microsoft.com/office/drawing/2014/chart" uri="{C3380CC4-5D6E-409C-BE32-E72D297353CC}">
                <c16:uniqueId val="{00000005-74B0-4CE7-AA8C-0E94D268A180}"/>
              </c:ext>
            </c:extLst>
          </c:dPt>
          <c:dPt>
            <c:idx val="8"/>
            <c:invertIfNegative val="0"/>
            <c:bubble3D val="0"/>
            <c:spPr>
              <a:solidFill>
                <a:schemeClr val="bg1">
                  <a:lumMod val="50000"/>
                </a:schemeClr>
              </a:solidFill>
            </c:spPr>
            <c:extLst>
              <c:ext xmlns:c16="http://schemas.microsoft.com/office/drawing/2014/chart" uri="{C3380CC4-5D6E-409C-BE32-E72D297353CC}">
                <c16:uniqueId val="{00000007-74B0-4CE7-AA8C-0E94D268A180}"/>
              </c:ext>
            </c:extLst>
          </c:dPt>
          <c:dLbls>
            <c:numFmt formatCode="0.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fcst_mstlkly!$G$119:$G$127</c:f>
              <c:numCache>
                <c:formatCode>0.0</c:formatCode>
                <c:ptCount val="9"/>
                <c:pt idx="0">
                  <c:v>7.0626967356658801</c:v>
                </c:pt>
                <c:pt idx="1">
                  <c:v>6.4068967502245453</c:v>
                </c:pt>
                <c:pt idx="3">
                  <c:v>6.7211538461538476</c:v>
                </c:pt>
                <c:pt idx="4">
                  <c:v>6.7211538461538476</c:v>
                </c:pt>
                <c:pt idx="6">
                  <c:v>6.8067307692307697</c:v>
                </c:pt>
                <c:pt idx="8">
                  <c:v>5.344038461538462</c:v>
                </c:pt>
              </c:numCache>
            </c:numRef>
          </c:val>
          <c:extLst>
            <c:ext xmlns:c16="http://schemas.microsoft.com/office/drawing/2014/chart" uri="{C3380CC4-5D6E-409C-BE32-E72D297353CC}">
              <c16:uniqueId val="{00000008-74B0-4CE7-AA8C-0E94D268A180}"/>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Revolving Credit Outstanding</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fcst_mstlkly!$R$118</c:f>
              <c:strCache>
                <c:ptCount val="1"/>
                <c:pt idx="0">
                  <c:v>Revolving Credit</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B9E1-4B19-8100-B7A267B2BADD}"/>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B9E1-4B19-8100-B7A267B2BADD}"/>
              </c:ext>
            </c:extLst>
          </c:dPt>
          <c:dPt>
            <c:idx val="6"/>
            <c:invertIfNegative val="0"/>
            <c:bubble3D val="0"/>
            <c:spPr>
              <a:solidFill>
                <a:schemeClr val="bg1">
                  <a:lumMod val="50000"/>
                </a:schemeClr>
              </a:solidFill>
            </c:spPr>
            <c:extLst>
              <c:ext xmlns:c16="http://schemas.microsoft.com/office/drawing/2014/chart" uri="{C3380CC4-5D6E-409C-BE32-E72D297353CC}">
                <c16:uniqueId val="{00000005-B9E1-4B19-8100-B7A267B2BADD}"/>
              </c:ext>
            </c:extLst>
          </c:dPt>
          <c:dPt>
            <c:idx val="8"/>
            <c:invertIfNegative val="0"/>
            <c:bubble3D val="0"/>
            <c:spPr>
              <a:solidFill>
                <a:schemeClr val="bg1">
                  <a:lumMod val="50000"/>
                </a:schemeClr>
              </a:solidFill>
            </c:spPr>
            <c:extLst>
              <c:ext xmlns:c16="http://schemas.microsoft.com/office/drawing/2014/chart" uri="{C3380CC4-5D6E-409C-BE32-E72D297353CC}">
                <c16:uniqueId val="{00000007-B9E1-4B19-8100-B7A267B2BADD}"/>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fcst_mstlkly!$R$119:$R$127</c:f>
              <c:numCache>
                <c:formatCode>0.0_);\(0.0\)</c:formatCode>
                <c:ptCount val="9"/>
                <c:pt idx="0" formatCode="0.0">
                  <c:v>6.6706186944149977</c:v>
                </c:pt>
                <c:pt idx="1">
                  <c:v>6.0687391631961685</c:v>
                </c:pt>
                <c:pt idx="3" formatCode="0.0">
                  <c:v>6.9319531981741189</c:v>
                </c:pt>
                <c:pt idx="4">
                  <c:v>6.7774231234581093</c:v>
                </c:pt>
                <c:pt idx="6">
                  <c:v>11.447518985611461</c:v>
                </c:pt>
                <c:pt idx="8">
                  <c:v>13.576308922195992</c:v>
                </c:pt>
              </c:numCache>
            </c:numRef>
          </c:val>
          <c:extLst>
            <c:ext xmlns:c16="http://schemas.microsoft.com/office/drawing/2014/chart" uri="{C3380CC4-5D6E-409C-BE32-E72D297353CC}">
              <c16:uniqueId val="{00000008-B9E1-4B19-8100-B7A267B2BADD}"/>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Nonrevolving Credit Outstanding</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fcst_mstlkly!$S$118</c:f>
              <c:strCache>
                <c:ptCount val="1"/>
                <c:pt idx="0">
                  <c:v>NonRevolving Credit</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56E0-4F0B-8421-B73430565D1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56E0-4F0B-8421-B73430565D17}"/>
              </c:ext>
            </c:extLst>
          </c:dPt>
          <c:dPt>
            <c:idx val="6"/>
            <c:invertIfNegative val="0"/>
            <c:bubble3D val="0"/>
            <c:spPr>
              <a:solidFill>
                <a:schemeClr val="bg1">
                  <a:lumMod val="50000"/>
                </a:schemeClr>
              </a:solidFill>
            </c:spPr>
            <c:extLst>
              <c:ext xmlns:c16="http://schemas.microsoft.com/office/drawing/2014/chart" uri="{C3380CC4-5D6E-409C-BE32-E72D297353CC}">
                <c16:uniqueId val="{00000005-56E0-4F0B-8421-B73430565D17}"/>
              </c:ext>
            </c:extLst>
          </c:dPt>
          <c:dPt>
            <c:idx val="8"/>
            <c:invertIfNegative val="0"/>
            <c:bubble3D val="0"/>
            <c:spPr>
              <a:solidFill>
                <a:schemeClr val="bg1">
                  <a:lumMod val="50000"/>
                </a:schemeClr>
              </a:solidFill>
            </c:spPr>
            <c:extLst>
              <c:ext xmlns:c16="http://schemas.microsoft.com/office/drawing/2014/chart" uri="{C3380CC4-5D6E-409C-BE32-E72D297353CC}">
                <c16:uniqueId val="{00000007-56E0-4F0B-8421-B73430565D17}"/>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fcst_mstlkly!$S$119:$S$127</c:f>
              <c:numCache>
                <c:formatCode>0.0_);\(0.0\)</c:formatCode>
                <c:ptCount val="9"/>
                <c:pt idx="0" formatCode="0.0">
                  <c:v>2.7144655735823409</c:v>
                </c:pt>
                <c:pt idx="1">
                  <c:v>2.1133787359183724</c:v>
                </c:pt>
                <c:pt idx="3" formatCode="0.0">
                  <c:v>0.72915781460878559</c:v>
                </c:pt>
                <c:pt idx="4">
                  <c:v>0.57917195117739295</c:v>
                </c:pt>
                <c:pt idx="6">
                  <c:v>2.9246748930281909</c:v>
                </c:pt>
                <c:pt idx="8">
                  <c:v>6.6657957248376389</c:v>
                </c:pt>
              </c:numCache>
            </c:numRef>
          </c:val>
          <c:extLst>
            <c:ext xmlns:c16="http://schemas.microsoft.com/office/drawing/2014/chart" uri="{C3380CC4-5D6E-409C-BE32-E72D297353CC}">
              <c16:uniqueId val="{00000008-56E0-4F0B-8421-B73430565D17}"/>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Real Disposable Income</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fcst_mstlkly!$U$118</c:f>
              <c:strCache>
                <c:ptCount val="1"/>
                <c:pt idx="0">
                  <c:v>Real Disposable Income</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37C0-4E2C-9347-89DD08871AC2}"/>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37C0-4E2C-9347-89DD08871AC2}"/>
              </c:ext>
            </c:extLst>
          </c:dPt>
          <c:dPt>
            <c:idx val="6"/>
            <c:invertIfNegative val="0"/>
            <c:bubble3D val="0"/>
            <c:spPr>
              <a:solidFill>
                <a:schemeClr val="bg1">
                  <a:lumMod val="50000"/>
                </a:schemeClr>
              </a:solidFill>
            </c:spPr>
            <c:extLst>
              <c:ext xmlns:c16="http://schemas.microsoft.com/office/drawing/2014/chart" uri="{C3380CC4-5D6E-409C-BE32-E72D297353CC}">
                <c16:uniqueId val="{00000005-37C0-4E2C-9347-89DD08871AC2}"/>
              </c:ext>
            </c:extLst>
          </c:dPt>
          <c:dPt>
            <c:idx val="8"/>
            <c:invertIfNegative val="0"/>
            <c:bubble3D val="0"/>
            <c:spPr>
              <a:solidFill>
                <a:schemeClr val="bg1">
                  <a:lumMod val="50000"/>
                </a:schemeClr>
              </a:solidFill>
            </c:spPr>
            <c:extLst>
              <c:ext xmlns:c16="http://schemas.microsoft.com/office/drawing/2014/chart" uri="{C3380CC4-5D6E-409C-BE32-E72D297353CC}">
                <c16:uniqueId val="{00000007-37C0-4E2C-9347-89DD08871AC2}"/>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fcst_mstlkly!$U$119:$U$127</c:f>
              <c:numCache>
                <c:formatCode>0.0_);\(0.0\)</c:formatCode>
                <c:ptCount val="9"/>
                <c:pt idx="0" formatCode="0.0">
                  <c:v>4.9330303970927512</c:v>
                </c:pt>
                <c:pt idx="1">
                  <c:v>4.7295399057622429</c:v>
                </c:pt>
                <c:pt idx="3" formatCode="0.0">
                  <c:v>3.1411636117177202</c:v>
                </c:pt>
                <c:pt idx="4">
                  <c:v>3.1411636117177202</c:v>
                </c:pt>
                <c:pt idx="6">
                  <c:v>4.1094912010175229</c:v>
                </c:pt>
                <c:pt idx="8">
                  <c:v>-6.0228944475558803</c:v>
                </c:pt>
              </c:numCache>
            </c:numRef>
          </c:val>
          <c:extLst>
            <c:ext xmlns:c16="http://schemas.microsoft.com/office/drawing/2014/chart" uri="{C3380CC4-5D6E-409C-BE32-E72D297353CC}">
              <c16:uniqueId val="{00000008-37C0-4E2C-9347-89DD08871AC2}"/>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Demand Deposits</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fcst_mstlkly!$V$118</c:f>
              <c:strCache>
                <c:ptCount val="1"/>
                <c:pt idx="0">
                  <c:v>Demand Deposits</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4A16-4F98-8D1E-D05A20C379F2}"/>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4A16-4F98-8D1E-D05A20C379F2}"/>
              </c:ext>
            </c:extLst>
          </c:dPt>
          <c:dPt>
            <c:idx val="6"/>
            <c:invertIfNegative val="0"/>
            <c:bubble3D val="0"/>
            <c:spPr>
              <a:solidFill>
                <a:schemeClr val="bg1">
                  <a:lumMod val="50000"/>
                </a:schemeClr>
              </a:solidFill>
            </c:spPr>
            <c:extLst>
              <c:ext xmlns:c16="http://schemas.microsoft.com/office/drawing/2014/chart" uri="{C3380CC4-5D6E-409C-BE32-E72D297353CC}">
                <c16:uniqueId val="{00000005-4A16-4F98-8D1E-D05A20C379F2}"/>
              </c:ext>
            </c:extLst>
          </c:dPt>
          <c:dPt>
            <c:idx val="8"/>
            <c:invertIfNegative val="0"/>
            <c:bubble3D val="0"/>
            <c:spPr>
              <a:solidFill>
                <a:schemeClr val="bg1">
                  <a:lumMod val="50000"/>
                </a:schemeClr>
              </a:solidFill>
            </c:spPr>
            <c:extLst>
              <c:ext xmlns:c16="http://schemas.microsoft.com/office/drawing/2014/chart" uri="{C3380CC4-5D6E-409C-BE32-E72D297353CC}">
                <c16:uniqueId val="{00000007-4A16-4F98-8D1E-D05A20C379F2}"/>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fcst_mstlkly!$V$119:$V$127</c:f>
              <c:numCache>
                <c:formatCode>0.0_);\(0.0\)</c:formatCode>
                <c:ptCount val="9"/>
                <c:pt idx="0" formatCode="0.0">
                  <c:v>5.0719528868077415</c:v>
                </c:pt>
                <c:pt idx="1">
                  <c:v>4.4723680709371472</c:v>
                </c:pt>
                <c:pt idx="3" formatCode="0.0">
                  <c:v>4.2068889058529191</c:v>
                </c:pt>
                <c:pt idx="4">
                  <c:v>4.0571623238032641</c:v>
                </c:pt>
                <c:pt idx="6">
                  <c:v>-0.47294911007604018</c:v>
                </c:pt>
                <c:pt idx="8">
                  <c:v>19.329675572519086</c:v>
                </c:pt>
              </c:numCache>
            </c:numRef>
          </c:val>
          <c:extLst>
            <c:ext xmlns:c16="http://schemas.microsoft.com/office/drawing/2014/chart" uri="{C3380CC4-5D6E-409C-BE32-E72D297353CC}">
              <c16:uniqueId val="{00000008-4A16-4F98-8D1E-D05A20C379F2}"/>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Household Debt Service Ratios</a:t>
            </a:r>
          </a:p>
          <a:p>
            <a:pPr algn="l">
              <a:defRPr/>
            </a:pPr>
            <a:r>
              <a:rPr lang="en-US" sz="1000" b="1" i="0" u="none" strike="noStrike" kern="1200" baseline="0">
                <a:solidFill>
                  <a:schemeClr val="accent2">
                    <a:lumMod val="75000"/>
                  </a:schemeClr>
                </a:solidFill>
              </a:rPr>
              <a:t>Household DSR</a:t>
            </a:r>
            <a:r>
              <a:rPr lang="en-US" sz="1000" b="0" i="0" u="none" strike="noStrike" kern="1200" baseline="0">
                <a:solidFill>
                  <a:schemeClr val="accent2">
                    <a:lumMod val="75000"/>
                  </a:schemeClr>
                </a:solidFill>
              </a:rPr>
              <a:t> </a:t>
            </a:r>
            <a:r>
              <a:rPr lang="en-US" sz="1000" b="0" i="0" u="none" strike="noStrike" kern="1200" baseline="0">
                <a:solidFill>
                  <a:sysClr val="windowText" lastClr="000000"/>
                </a:solidFill>
              </a:rPr>
              <a:t>| </a:t>
            </a:r>
            <a:r>
              <a:rPr lang="en-US" sz="1000" b="1" i="0" u="none" strike="noStrike" kern="1200" baseline="0">
                <a:solidFill>
                  <a:srgbClr val="0070C0"/>
                </a:solidFill>
              </a:rPr>
              <a:t>Mortgage </a:t>
            </a:r>
            <a:r>
              <a:rPr lang="en-US" sz="1000" b="0" i="0" u="none" strike="noStrike" kern="1200" baseline="0">
                <a:solidFill>
                  <a:sysClr val="windowText" lastClr="000000"/>
                </a:solidFill>
              </a:rPr>
              <a:t>| </a:t>
            </a:r>
            <a:r>
              <a:rPr lang="en-US" sz="1000" b="1" i="0" u="none" strike="noStrike" kern="1200" baseline="0">
                <a:solidFill>
                  <a:schemeClr val="accent3">
                    <a:lumMod val="75000"/>
                  </a:schemeClr>
                </a:solidFill>
              </a:rPr>
              <a:t>Consumer Debt</a:t>
            </a:r>
            <a:endParaRPr lang="en-US" sz="1000">
              <a:solidFill>
                <a:schemeClr val="accent3">
                  <a:lumMod val="75000"/>
                </a:schemeClr>
              </a:solidFill>
            </a:endParaRPr>
          </a:p>
        </c:rich>
      </c:tx>
      <c:layout>
        <c:manualLayout>
          <c:xMode val="edge"/>
          <c:yMode val="edge"/>
          <c:x val="4.8746772145515399E-2"/>
          <c:y val="3.6256316741154065E-2"/>
        </c:manualLayout>
      </c:layout>
      <c:overlay val="0"/>
    </c:title>
    <c:autoTitleDeleted val="0"/>
    <c:plotArea>
      <c:layout>
        <c:manualLayout>
          <c:layoutTarget val="inner"/>
          <c:xMode val="edge"/>
          <c:yMode val="edge"/>
          <c:x val="8.3024016583422469E-2"/>
          <c:y val="0.21845952128456783"/>
          <c:w val="0.87221139415807347"/>
          <c:h val="0.62970336226374923"/>
        </c:manualLayout>
      </c:layout>
      <c:areaChart>
        <c:grouping val="standard"/>
        <c:varyColors val="0"/>
        <c:ser>
          <c:idx val="2"/>
          <c:order val="3"/>
          <c:tx>
            <c:strRef>
              <c:f>ConsumerCharts!$O$50</c:f>
              <c:strCache>
                <c:ptCount val="1"/>
                <c:pt idx="0">
                  <c:v>Recession</c:v>
                </c:pt>
              </c:strCache>
            </c:strRef>
          </c:tx>
          <c:spPr>
            <a:solidFill>
              <a:schemeClr val="bg1">
                <a:lumMod val="65000"/>
                <a:alpha val="50000"/>
              </a:schemeClr>
            </a:solidFill>
            <a:ln w="0">
              <a:solidFill>
                <a:schemeClr val="bg1">
                  <a:lumMod val="65000"/>
                  <a:alpha val="50000"/>
                </a:schemeClr>
              </a:solidFill>
            </a:ln>
            <a:effectLst>
              <a:outerShdw sx="103000" sy="103000" algn="ctr" rotWithShape="0">
                <a:schemeClr val="bg1"/>
              </a:outerShdw>
            </a:effectLst>
          </c:spPr>
          <c:cat>
            <c:numRef>
              <c:f>ConsumerCharts!$M$51:$M$131</c:f>
              <c:numCache>
                <c:formatCode>m/d/yyyy</c:formatCode>
                <c:ptCount val="81"/>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42369</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pt idx="80">
                  <c:v>45473</c:v>
                </c:pt>
              </c:numCache>
            </c:numRef>
          </c:cat>
          <c:val>
            <c:numRef>
              <c:f>'p10'!$L$21:$L$100</c:f>
              <c:numCache>
                <c:formatCode>General</c:formatCode>
                <c:ptCount val="8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1</c:v>
                </c:pt>
                <c:pt idx="17">
                  <c:v>1</c:v>
                </c:pt>
                <c:pt idx="18">
                  <c:v>1</c:v>
                </c:pt>
                <c:pt idx="19">
                  <c:v>1</c:v>
                </c:pt>
                <c:pt idx="20">
                  <c:v>1</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1</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numCache>
            </c:numRef>
          </c:val>
          <c:extLst>
            <c:ext xmlns:c16="http://schemas.microsoft.com/office/drawing/2014/chart" uri="{C3380CC4-5D6E-409C-BE32-E72D297353CC}">
              <c16:uniqueId val="{00000000-54DB-4C99-B6B2-C792C0C24097}"/>
            </c:ext>
          </c:extLst>
        </c:ser>
        <c:dLbls>
          <c:showLegendKey val="0"/>
          <c:showVal val="0"/>
          <c:showCatName val="0"/>
          <c:showSerName val="0"/>
          <c:showPercent val="0"/>
          <c:showBubbleSize val="0"/>
        </c:dLbls>
        <c:axId val="98099200"/>
        <c:axId val="98089216"/>
      </c:areaChart>
      <c:lineChart>
        <c:grouping val="standard"/>
        <c:varyColors val="0"/>
        <c:ser>
          <c:idx val="3"/>
          <c:order val="0"/>
          <c:tx>
            <c:strRef>
              <c:f>'p10'!$L$20</c:f>
              <c:strCache>
                <c:ptCount val="1"/>
                <c:pt idx="0">
                  <c:v>Recession</c:v>
                </c:pt>
              </c:strCache>
            </c:strRef>
          </c:tx>
          <c:spPr>
            <a:ln>
              <a:solidFill>
                <a:schemeClr val="accent2">
                  <a:lumMod val="75000"/>
                </a:schemeClr>
              </a:solidFill>
            </a:ln>
          </c:spPr>
          <c:marker>
            <c:symbol val="none"/>
          </c:marker>
          <c:cat>
            <c:numRef>
              <c:f>'p10'!$J$21:$J$101</c:f>
              <c:numCache>
                <c:formatCode>m/d/yyyy</c:formatCode>
                <c:ptCount val="81"/>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42369</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pt idx="80">
                  <c:v>45473</c:v>
                </c:pt>
              </c:numCache>
            </c:numRef>
          </c:cat>
          <c:val>
            <c:numRef>
              <c:f>'p10'!$M$21:$M$101</c:f>
              <c:numCache>
                <c:formatCode>0.00</c:formatCode>
                <c:ptCount val="81"/>
                <c:pt idx="0">
                  <c:v>12.157168</c:v>
                </c:pt>
                <c:pt idx="1">
                  <c:v>12.272636</c:v>
                </c:pt>
                <c:pt idx="2">
                  <c:v>12.277015</c:v>
                </c:pt>
                <c:pt idx="3">
                  <c:v>14.799802</c:v>
                </c:pt>
                <c:pt idx="4">
                  <c:v>14.828576</c:v>
                </c:pt>
                <c:pt idx="5">
                  <c:v>15.139818999999999</c:v>
                </c:pt>
                <c:pt idx="6">
                  <c:v>15.028447</c:v>
                </c:pt>
                <c:pt idx="7">
                  <c:v>14.989443</c:v>
                </c:pt>
                <c:pt idx="8">
                  <c:v>15.044255</c:v>
                </c:pt>
                <c:pt idx="9">
                  <c:v>15.367228000000001</c:v>
                </c:pt>
                <c:pt idx="10">
                  <c:v>15.509340999999999</c:v>
                </c:pt>
                <c:pt idx="11">
                  <c:v>15.526607</c:v>
                </c:pt>
                <c:pt idx="12">
                  <c:v>15.63251</c:v>
                </c:pt>
                <c:pt idx="13">
                  <c:v>15.711967</c:v>
                </c:pt>
                <c:pt idx="14">
                  <c:v>15.846169</c:v>
                </c:pt>
                <c:pt idx="15">
                  <c:v>15.775857</c:v>
                </c:pt>
                <c:pt idx="16">
                  <c:v>15.326447999999999</c:v>
                </c:pt>
                <c:pt idx="17">
                  <c:v>15.546182999999999</c:v>
                </c:pt>
                <c:pt idx="18">
                  <c:v>15.721360000000001</c:v>
                </c:pt>
                <c:pt idx="19">
                  <c:v>15.597365</c:v>
                </c:pt>
                <c:pt idx="20">
                  <c:v>15.251967</c:v>
                </c:pt>
                <c:pt idx="21">
                  <c:v>15.08588</c:v>
                </c:pt>
                <c:pt idx="22">
                  <c:v>14.896385</c:v>
                </c:pt>
                <c:pt idx="23">
                  <c:v>14.514939999999999</c:v>
                </c:pt>
                <c:pt idx="24">
                  <c:v>14.069775</c:v>
                </c:pt>
                <c:pt idx="25">
                  <c:v>13.917807</c:v>
                </c:pt>
                <c:pt idx="26">
                  <c:v>13.580863000000001</c:v>
                </c:pt>
                <c:pt idx="27">
                  <c:v>13.30846</c:v>
                </c:pt>
                <c:pt idx="28">
                  <c:v>13.057706</c:v>
                </c:pt>
                <c:pt idx="29">
                  <c:v>12.944597</c:v>
                </c:pt>
                <c:pt idx="30">
                  <c:v>12.749684</c:v>
                </c:pt>
                <c:pt idx="31">
                  <c:v>12.237057</c:v>
                </c:pt>
                <c:pt idx="32">
                  <c:v>12.034062</c:v>
                </c:pt>
                <c:pt idx="33">
                  <c:v>12.083083999999999</c:v>
                </c:pt>
                <c:pt idx="34">
                  <c:v>11.75399</c:v>
                </c:pt>
                <c:pt idx="35">
                  <c:v>12.006550000000001</c:v>
                </c:pt>
                <c:pt idx="36">
                  <c:v>11.794337000000001</c:v>
                </c:pt>
                <c:pt idx="37">
                  <c:v>11.837605</c:v>
                </c:pt>
                <c:pt idx="38">
                  <c:v>11.98512</c:v>
                </c:pt>
                <c:pt idx="39">
                  <c:v>11.883592</c:v>
                </c:pt>
                <c:pt idx="40">
                  <c:v>11.620972999999999</c:v>
                </c:pt>
                <c:pt idx="41">
                  <c:v>11.646768</c:v>
                </c:pt>
                <c:pt idx="42">
                  <c:v>11.631804000000001</c:v>
                </c:pt>
                <c:pt idx="43">
                  <c:v>11.556433999999999</c:v>
                </c:pt>
                <c:pt idx="44">
                  <c:v>11.484937</c:v>
                </c:pt>
                <c:pt idx="45">
                  <c:v>11.606279000000001</c:v>
                </c:pt>
                <c:pt idx="46">
                  <c:v>11.738772000000001</c:v>
                </c:pt>
                <c:pt idx="47">
                  <c:v>11.763075000000001</c:v>
                </c:pt>
                <c:pt idx="48">
                  <c:v>11.765966000000001</c:v>
                </c:pt>
                <c:pt idx="49">
                  <c:v>11.769710999999999</c:v>
                </c:pt>
                <c:pt idx="50">
                  <c:v>11.865676000000001</c:v>
                </c:pt>
                <c:pt idx="51">
                  <c:v>11.723625999999999</c:v>
                </c:pt>
                <c:pt idx="52">
                  <c:v>11.756848</c:v>
                </c:pt>
                <c:pt idx="53">
                  <c:v>11.818301999999999</c:v>
                </c:pt>
                <c:pt idx="54">
                  <c:v>11.816573</c:v>
                </c:pt>
                <c:pt idx="55">
                  <c:v>11.644439</c:v>
                </c:pt>
                <c:pt idx="56">
                  <c:v>11.598243999999999</c:v>
                </c:pt>
                <c:pt idx="57">
                  <c:v>11.619443</c:v>
                </c:pt>
                <c:pt idx="58">
                  <c:v>11.666256000000001</c:v>
                </c:pt>
                <c:pt idx="59">
                  <c:v>11.506292</c:v>
                </c:pt>
                <c:pt idx="60">
                  <c:v>11.636906</c:v>
                </c:pt>
                <c:pt idx="61">
                  <c:v>11.654424000000001</c:v>
                </c:pt>
                <c:pt idx="62">
                  <c:v>11.724643</c:v>
                </c:pt>
                <c:pt idx="63">
                  <c:v>11.589038</c:v>
                </c:pt>
                <c:pt idx="64">
                  <c:v>9.7477900000000002</c:v>
                </c:pt>
                <c:pt idx="65">
                  <c:v>10.070302</c:v>
                </c:pt>
                <c:pt idx="66">
                  <c:v>10.39533</c:v>
                </c:pt>
                <c:pt idx="67">
                  <c:v>9.0956419999999998</c:v>
                </c:pt>
                <c:pt idx="68">
                  <c:v>9.8982419999999998</c:v>
                </c:pt>
                <c:pt idx="69">
                  <c:v>10.084930999999999</c:v>
                </c:pt>
                <c:pt idx="70">
                  <c:v>10.342525999999999</c:v>
                </c:pt>
                <c:pt idx="71">
                  <c:v>10.544934</c:v>
                </c:pt>
                <c:pt idx="72">
                  <c:v>10.750216999999999</c:v>
                </c:pt>
                <c:pt idx="73">
                  <c:v>10.70696</c:v>
                </c:pt>
                <c:pt idx="74">
                  <c:v>10.928381</c:v>
                </c:pt>
                <c:pt idx="75">
                  <c:v>10.777914000000001</c:v>
                </c:pt>
                <c:pt idx="76">
                  <c:v>10.831903000000001</c:v>
                </c:pt>
                <c:pt idx="77">
                  <c:v>11.050941</c:v>
                </c:pt>
                <c:pt idx="78">
                  <c:v>11.482251</c:v>
                </c:pt>
                <c:pt idx="79">
                  <c:v>11.528604</c:v>
                </c:pt>
                <c:pt idx="80">
                  <c:v>11.527934999999999</c:v>
                </c:pt>
              </c:numCache>
            </c:numRef>
          </c:val>
          <c:smooth val="0"/>
          <c:extLst>
            <c:ext xmlns:c16="http://schemas.microsoft.com/office/drawing/2014/chart" uri="{C3380CC4-5D6E-409C-BE32-E72D297353CC}">
              <c16:uniqueId val="{00000001-54DB-4C99-B6B2-C792C0C24097}"/>
            </c:ext>
          </c:extLst>
        </c:ser>
        <c:ser>
          <c:idx val="4"/>
          <c:order val="1"/>
          <c:tx>
            <c:strRef>
              <c:f>'p10'!$N$20</c:f>
              <c:strCache>
                <c:ptCount val="1"/>
                <c:pt idx="0">
                  <c:v>DSR Mortgage</c:v>
                </c:pt>
              </c:strCache>
            </c:strRef>
          </c:tx>
          <c:spPr>
            <a:ln>
              <a:solidFill>
                <a:srgbClr val="0070C0"/>
              </a:solidFill>
            </a:ln>
          </c:spPr>
          <c:marker>
            <c:symbol val="none"/>
          </c:marker>
          <c:cat>
            <c:numRef>
              <c:f>'p10'!$J$21:$J$101</c:f>
              <c:numCache>
                <c:formatCode>m/d/yyyy</c:formatCode>
                <c:ptCount val="81"/>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42369</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pt idx="80">
                  <c:v>45473</c:v>
                </c:pt>
              </c:numCache>
            </c:numRef>
          </c:cat>
          <c:val>
            <c:numRef>
              <c:f>'p10'!$N$21:$N$101</c:f>
              <c:numCache>
                <c:formatCode>0.00</c:formatCode>
                <c:ptCount val="81"/>
                <c:pt idx="0">
                  <c:v>5.8500620000000003</c:v>
                </c:pt>
                <c:pt idx="1">
                  <c:v>5.9429210000000001</c:v>
                </c:pt>
                <c:pt idx="2">
                  <c:v>6.01877</c:v>
                </c:pt>
                <c:pt idx="3">
                  <c:v>7.4959699999999998</c:v>
                </c:pt>
                <c:pt idx="4">
                  <c:v>7.5892799999999996</c:v>
                </c:pt>
                <c:pt idx="5">
                  <c:v>7.8815549999999996</c:v>
                </c:pt>
                <c:pt idx="6">
                  <c:v>7.721571</c:v>
                </c:pt>
                <c:pt idx="7">
                  <c:v>7.8986130000000001</c:v>
                </c:pt>
                <c:pt idx="8">
                  <c:v>8.1078039999999998</c:v>
                </c:pt>
                <c:pt idx="9">
                  <c:v>8.3385630000000006</c:v>
                </c:pt>
                <c:pt idx="10">
                  <c:v>8.4567639999999997</c:v>
                </c:pt>
                <c:pt idx="11">
                  <c:v>8.5484439999999999</c:v>
                </c:pt>
                <c:pt idx="12">
                  <c:v>8.7156769999999995</c:v>
                </c:pt>
                <c:pt idx="13">
                  <c:v>8.8528160000000007</c:v>
                </c:pt>
                <c:pt idx="14">
                  <c:v>8.9516010000000001</c:v>
                </c:pt>
                <c:pt idx="15">
                  <c:v>8.911721</c:v>
                </c:pt>
                <c:pt idx="16">
                  <c:v>8.6236630000000005</c:v>
                </c:pt>
                <c:pt idx="17">
                  <c:v>8.7575430000000001</c:v>
                </c:pt>
                <c:pt idx="18">
                  <c:v>8.8253640000000004</c:v>
                </c:pt>
                <c:pt idx="19">
                  <c:v>8.7360140000000008</c:v>
                </c:pt>
                <c:pt idx="20">
                  <c:v>8.5469170000000005</c:v>
                </c:pt>
                <c:pt idx="21">
                  <c:v>8.4066109999999998</c:v>
                </c:pt>
                <c:pt idx="22">
                  <c:v>8.298902</c:v>
                </c:pt>
                <c:pt idx="23">
                  <c:v>8.1396069999999998</c:v>
                </c:pt>
                <c:pt idx="24">
                  <c:v>7.9307740000000004</c:v>
                </c:pt>
                <c:pt idx="25">
                  <c:v>7.8486250000000002</c:v>
                </c:pt>
                <c:pt idx="26">
                  <c:v>7.5679819999999998</c:v>
                </c:pt>
                <c:pt idx="27">
                  <c:v>7.5001379999999997</c:v>
                </c:pt>
                <c:pt idx="28">
                  <c:v>7.3775389999999996</c:v>
                </c:pt>
                <c:pt idx="29">
                  <c:v>7.2056839999999998</c:v>
                </c:pt>
                <c:pt idx="30">
                  <c:v>7.0550879999999996</c:v>
                </c:pt>
                <c:pt idx="31">
                  <c:v>6.805059</c:v>
                </c:pt>
                <c:pt idx="32">
                  <c:v>6.6802760000000001</c:v>
                </c:pt>
                <c:pt idx="33">
                  <c:v>6.6213939999999996</c:v>
                </c:pt>
                <c:pt idx="34">
                  <c:v>6.4052730000000002</c:v>
                </c:pt>
                <c:pt idx="35">
                  <c:v>6.5204570000000004</c:v>
                </c:pt>
                <c:pt idx="36">
                  <c:v>6.4059879999999998</c:v>
                </c:pt>
                <c:pt idx="37">
                  <c:v>6.3719450000000002</c:v>
                </c:pt>
                <c:pt idx="38">
                  <c:v>6.4039820000000001</c:v>
                </c:pt>
                <c:pt idx="39">
                  <c:v>6.3826729999999996</c:v>
                </c:pt>
                <c:pt idx="40">
                  <c:v>6.222359</c:v>
                </c:pt>
                <c:pt idx="41">
                  <c:v>6.230359</c:v>
                </c:pt>
                <c:pt idx="42">
                  <c:v>6.14628</c:v>
                </c:pt>
                <c:pt idx="43">
                  <c:v>6.1160550000000002</c:v>
                </c:pt>
                <c:pt idx="44">
                  <c:v>6.022983</c:v>
                </c:pt>
                <c:pt idx="45">
                  <c:v>6.0536799999999999</c:v>
                </c:pt>
                <c:pt idx="46">
                  <c:v>6.0268670000000002</c:v>
                </c:pt>
                <c:pt idx="47">
                  <c:v>6.0907479999999996</c:v>
                </c:pt>
                <c:pt idx="48">
                  <c:v>6.0675280000000003</c:v>
                </c:pt>
                <c:pt idx="49">
                  <c:v>5.991104</c:v>
                </c:pt>
                <c:pt idx="50">
                  <c:v>5.9853069999999997</c:v>
                </c:pt>
                <c:pt idx="51">
                  <c:v>5.9793690000000002</c:v>
                </c:pt>
                <c:pt idx="52">
                  <c:v>5.9693290000000001</c:v>
                </c:pt>
                <c:pt idx="53">
                  <c:v>5.9770250000000003</c:v>
                </c:pt>
                <c:pt idx="54">
                  <c:v>5.9429360000000004</c:v>
                </c:pt>
                <c:pt idx="55">
                  <c:v>5.9240209999999998</c:v>
                </c:pt>
                <c:pt idx="56">
                  <c:v>5.8842569999999998</c:v>
                </c:pt>
                <c:pt idx="57">
                  <c:v>5.9133719999999999</c:v>
                </c:pt>
                <c:pt idx="58">
                  <c:v>5.9153570000000002</c:v>
                </c:pt>
                <c:pt idx="59">
                  <c:v>5.8449920000000004</c:v>
                </c:pt>
                <c:pt idx="60">
                  <c:v>5.9384870000000003</c:v>
                </c:pt>
                <c:pt idx="61">
                  <c:v>5.9012000000000002</c:v>
                </c:pt>
                <c:pt idx="62">
                  <c:v>5.9168649999999996</c:v>
                </c:pt>
                <c:pt idx="63">
                  <c:v>5.9151470000000002</c:v>
                </c:pt>
                <c:pt idx="64">
                  <c:v>5.0325410000000002</c:v>
                </c:pt>
                <c:pt idx="65">
                  <c:v>5.2232229999999999</c:v>
                </c:pt>
                <c:pt idx="66">
                  <c:v>5.4031330000000004</c:v>
                </c:pt>
                <c:pt idx="67">
                  <c:v>4.7847099999999996</c:v>
                </c:pt>
                <c:pt idx="68">
                  <c:v>5.2294</c:v>
                </c:pt>
                <c:pt idx="69">
                  <c:v>5.3333430000000002</c:v>
                </c:pt>
                <c:pt idx="70">
                  <c:v>5.4899519999999997</c:v>
                </c:pt>
                <c:pt idx="71">
                  <c:v>5.6673390000000001</c:v>
                </c:pt>
                <c:pt idx="72">
                  <c:v>5.7280709999999999</c:v>
                </c:pt>
                <c:pt idx="73">
                  <c:v>5.6523750000000001</c:v>
                </c:pt>
                <c:pt idx="74">
                  <c:v>5.7240729999999997</c:v>
                </c:pt>
                <c:pt idx="75">
                  <c:v>5.691535</c:v>
                </c:pt>
                <c:pt idx="76">
                  <c:v>5.6738999999999997</c:v>
                </c:pt>
                <c:pt idx="77">
                  <c:v>5.7748900000000001</c:v>
                </c:pt>
                <c:pt idx="78">
                  <c:v>5.8324429999999996</c:v>
                </c:pt>
                <c:pt idx="79">
                  <c:v>5.9033329999999999</c:v>
                </c:pt>
                <c:pt idx="80">
                  <c:v>5.9643819999999996</c:v>
                </c:pt>
              </c:numCache>
            </c:numRef>
          </c:val>
          <c:smooth val="0"/>
          <c:extLst>
            <c:ext xmlns:c16="http://schemas.microsoft.com/office/drawing/2014/chart" uri="{C3380CC4-5D6E-409C-BE32-E72D297353CC}">
              <c16:uniqueId val="{00000002-54DB-4C99-B6B2-C792C0C24097}"/>
            </c:ext>
          </c:extLst>
        </c:ser>
        <c:ser>
          <c:idx val="5"/>
          <c:order val="2"/>
          <c:tx>
            <c:strRef>
              <c:f>'p10'!$O$20</c:f>
              <c:strCache>
                <c:ptCount val="1"/>
                <c:pt idx="0">
                  <c:v>DSR Consumer</c:v>
                </c:pt>
              </c:strCache>
            </c:strRef>
          </c:tx>
          <c:spPr>
            <a:ln>
              <a:solidFill>
                <a:schemeClr val="accent3">
                  <a:lumMod val="75000"/>
                </a:schemeClr>
              </a:solidFill>
            </a:ln>
          </c:spPr>
          <c:marker>
            <c:symbol val="none"/>
          </c:marker>
          <c:cat>
            <c:numRef>
              <c:f>'p10'!$J$21:$J$101</c:f>
              <c:numCache>
                <c:formatCode>m/d/yyyy</c:formatCode>
                <c:ptCount val="81"/>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42369</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pt idx="80">
                  <c:v>45473</c:v>
                </c:pt>
              </c:numCache>
            </c:numRef>
          </c:cat>
          <c:val>
            <c:numRef>
              <c:f>'p10'!$O$21:$O$101</c:f>
              <c:numCache>
                <c:formatCode>0.00</c:formatCode>
                <c:ptCount val="81"/>
                <c:pt idx="0">
                  <c:v>6.3071070000000002</c:v>
                </c:pt>
                <c:pt idx="1">
                  <c:v>6.3297150000000002</c:v>
                </c:pt>
                <c:pt idx="2">
                  <c:v>6.2582449999999996</c:v>
                </c:pt>
                <c:pt idx="3">
                  <c:v>7.303833</c:v>
                </c:pt>
                <c:pt idx="4">
                  <c:v>7.2392960000000004</c:v>
                </c:pt>
                <c:pt idx="5">
                  <c:v>7.2582639999999996</c:v>
                </c:pt>
                <c:pt idx="6">
                  <c:v>7.3068759999999999</c:v>
                </c:pt>
                <c:pt idx="7">
                  <c:v>7.0908290000000003</c:v>
                </c:pt>
                <c:pt idx="8">
                  <c:v>6.9364499999999998</c:v>
                </c:pt>
                <c:pt idx="9">
                  <c:v>7.028664</c:v>
                </c:pt>
                <c:pt idx="10">
                  <c:v>7.0525770000000003</c:v>
                </c:pt>
                <c:pt idx="11">
                  <c:v>6.9781630000000003</c:v>
                </c:pt>
                <c:pt idx="12">
                  <c:v>6.9168329999999996</c:v>
                </c:pt>
                <c:pt idx="13">
                  <c:v>6.8591519999999999</c:v>
                </c:pt>
                <c:pt idx="14">
                  <c:v>6.8945689999999997</c:v>
                </c:pt>
                <c:pt idx="15">
                  <c:v>6.8641360000000002</c:v>
                </c:pt>
                <c:pt idx="16">
                  <c:v>6.7027850000000004</c:v>
                </c:pt>
                <c:pt idx="17">
                  <c:v>6.78864</c:v>
                </c:pt>
                <c:pt idx="18">
                  <c:v>6.8959960000000002</c:v>
                </c:pt>
                <c:pt idx="19">
                  <c:v>6.861351</c:v>
                </c:pt>
                <c:pt idx="20">
                  <c:v>6.70505</c:v>
                </c:pt>
                <c:pt idx="21">
                  <c:v>6.6792689999999997</c:v>
                </c:pt>
                <c:pt idx="22">
                  <c:v>6.5974839999999997</c:v>
                </c:pt>
                <c:pt idx="23">
                  <c:v>6.3753339999999996</c:v>
                </c:pt>
                <c:pt idx="24">
                  <c:v>6.1390010000000004</c:v>
                </c:pt>
                <c:pt idx="25">
                  <c:v>6.0691810000000004</c:v>
                </c:pt>
                <c:pt idx="26">
                  <c:v>6.0128810000000001</c:v>
                </c:pt>
                <c:pt idx="27">
                  <c:v>5.8083220000000004</c:v>
                </c:pt>
                <c:pt idx="28">
                  <c:v>5.680167</c:v>
                </c:pt>
                <c:pt idx="29">
                  <c:v>5.7389140000000003</c:v>
                </c:pt>
                <c:pt idx="30">
                  <c:v>5.6945959999999998</c:v>
                </c:pt>
                <c:pt idx="31">
                  <c:v>5.431997</c:v>
                </c:pt>
                <c:pt idx="32">
                  <c:v>5.3537869999999996</c:v>
                </c:pt>
                <c:pt idx="33">
                  <c:v>5.4616899999999999</c:v>
                </c:pt>
                <c:pt idx="34">
                  <c:v>5.3487169999999997</c:v>
                </c:pt>
                <c:pt idx="35">
                  <c:v>5.4860930000000003</c:v>
                </c:pt>
                <c:pt idx="36">
                  <c:v>5.38835</c:v>
                </c:pt>
                <c:pt idx="37">
                  <c:v>5.4656609999999999</c:v>
                </c:pt>
                <c:pt idx="38">
                  <c:v>5.5811380000000002</c:v>
                </c:pt>
                <c:pt idx="39">
                  <c:v>5.5009189999999997</c:v>
                </c:pt>
                <c:pt idx="40">
                  <c:v>5.3986140000000002</c:v>
                </c:pt>
                <c:pt idx="41">
                  <c:v>5.4164089999999998</c:v>
                </c:pt>
                <c:pt idx="42">
                  <c:v>5.4855239999999998</c:v>
                </c:pt>
                <c:pt idx="43">
                  <c:v>5.4403790000000001</c:v>
                </c:pt>
                <c:pt idx="44">
                  <c:v>5.4619540000000004</c:v>
                </c:pt>
                <c:pt idx="45">
                  <c:v>5.5526</c:v>
                </c:pt>
                <c:pt idx="46">
                  <c:v>5.7119059999999999</c:v>
                </c:pt>
                <c:pt idx="47">
                  <c:v>5.6723270000000001</c:v>
                </c:pt>
                <c:pt idx="48">
                  <c:v>5.6984389999999996</c:v>
                </c:pt>
                <c:pt idx="49">
                  <c:v>5.778607</c:v>
                </c:pt>
                <c:pt idx="50">
                  <c:v>5.880369</c:v>
                </c:pt>
                <c:pt idx="51">
                  <c:v>5.7442580000000003</c:v>
                </c:pt>
                <c:pt idx="52">
                  <c:v>5.7875189999999996</c:v>
                </c:pt>
                <c:pt idx="53">
                  <c:v>5.841278</c:v>
                </c:pt>
                <c:pt idx="54">
                  <c:v>5.8736370000000004</c:v>
                </c:pt>
                <c:pt idx="55">
                  <c:v>5.7204179999999996</c:v>
                </c:pt>
                <c:pt idx="56">
                  <c:v>5.7139860000000002</c:v>
                </c:pt>
                <c:pt idx="57">
                  <c:v>5.7060719999999998</c:v>
                </c:pt>
                <c:pt idx="58">
                  <c:v>5.7508990000000004</c:v>
                </c:pt>
                <c:pt idx="59">
                  <c:v>5.6613009999999999</c:v>
                </c:pt>
                <c:pt idx="60">
                  <c:v>5.6984190000000003</c:v>
                </c:pt>
                <c:pt idx="61">
                  <c:v>5.7532230000000002</c:v>
                </c:pt>
                <c:pt idx="62">
                  <c:v>5.8077769999999997</c:v>
                </c:pt>
                <c:pt idx="63">
                  <c:v>5.6738910000000002</c:v>
                </c:pt>
                <c:pt idx="64">
                  <c:v>4.7152500000000002</c:v>
                </c:pt>
                <c:pt idx="65">
                  <c:v>4.8470789999999999</c:v>
                </c:pt>
                <c:pt idx="66">
                  <c:v>4.992197</c:v>
                </c:pt>
                <c:pt idx="67">
                  <c:v>4.3109330000000003</c:v>
                </c:pt>
                <c:pt idx="68">
                  <c:v>4.6688419999999997</c:v>
                </c:pt>
                <c:pt idx="69">
                  <c:v>4.7515890000000001</c:v>
                </c:pt>
                <c:pt idx="70">
                  <c:v>4.8525739999999997</c:v>
                </c:pt>
                <c:pt idx="71">
                  <c:v>4.8775950000000003</c:v>
                </c:pt>
                <c:pt idx="72">
                  <c:v>5.0221470000000004</c:v>
                </c:pt>
                <c:pt idx="73">
                  <c:v>5.0545840000000002</c:v>
                </c:pt>
                <c:pt idx="74">
                  <c:v>5.2043080000000002</c:v>
                </c:pt>
                <c:pt idx="75">
                  <c:v>5.086379</c:v>
                </c:pt>
                <c:pt idx="76">
                  <c:v>5.158004</c:v>
                </c:pt>
                <c:pt idx="77">
                  <c:v>5.2760509999999998</c:v>
                </c:pt>
                <c:pt idx="78">
                  <c:v>5.6498080000000002</c:v>
                </c:pt>
                <c:pt idx="79">
                  <c:v>5.6252709999999997</c:v>
                </c:pt>
                <c:pt idx="80">
                  <c:v>5.5635529999999997</c:v>
                </c:pt>
              </c:numCache>
            </c:numRef>
          </c:val>
          <c:smooth val="0"/>
          <c:extLst>
            <c:ext xmlns:c16="http://schemas.microsoft.com/office/drawing/2014/chart" uri="{C3380CC4-5D6E-409C-BE32-E72D297353CC}">
              <c16:uniqueId val="{00000003-54DB-4C99-B6B2-C792C0C24097}"/>
            </c:ext>
          </c:extLst>
        </c:ser>
        <c:dLbls>
          <c:showLegendKey val="0"/>
          <c:showVal val="0"/>
          <c:showCatName val="0"/>
          <c:showSerName val="0"/>
          <c:showPercent val="0"/>
          <c:showBubbleSize val="0"/>
        </c:dLbls>
        <c:marker val="1"/>
        <c:smooth val="0"/>
        <c:axId val="98077696"/>
        <c:axId val="98087680"/>
      </c:lineChart>
      <c:dateAx>
        <c:axId val="98077696"/>
        <c:scaling>
          <c:orientation val="minMax"/>
          <c:min val="41275"/>
        </c:scaling>
        <c:delete val="0"/>
        <c:axPos val="b"/>
        <c:numFmt formatCode="yyyy" sourceLinked="0"/>
        <c:majorTickMark val="out"/>
        <c:minorTickMark val="in"/>
        <c:tickLblPos val="nextTo"/>
        <c:spPr>
          <a:ln/>
        </c:spPr>
        <c:txPr>
          <a:bodyPr rot="-2700000"/>
          <a:lstStyle/>
          <a:p>
            <a:pPr>
              <a:defRPr/>
            </a:pPr>
            <a:endParaRPr lang="en-US"/>
          </a:p>
        </c:txPr>
        <c:crossAx val="98087680"/>
        <c:crosses val="autoZero"/>
        <c:auto val="1"/>
        <c:lblOffset val="100"/>
        <c:baseTimeUnit val="months"/>
        <c:majorUnit val="12"/>
        <c:majorTimeUnit val="months"/>
        <c:minorUnit val="6"/>
        <c:minorTimeUnit val="months"/>
      </c:dateAx>
      <c:valAx>
        <c:axId val="98087680"/>
        <c:scaling>
          <c:orientation val="minMax"/>
          <c:max val="14"/>
          <c:min val="4"/>
        </c:scaling>
        <c:delete val="0"/>
        <c:axPos val="l"/>
        <c:majorGridlines/>
        <c:numFmt formatCode="0.0" sourceLinked="0"/>
        <c:majorTickMark val="out"/>
        <c:minorTickMark val="none"/>
        <c:tickLblPos val="nextTo"/>
        <c:crossAx val="98077696"/>
        <c:crosses val="autoZero"/>
        <c:crossBetween val="between"/>
        <c:majorUnit val="2"/>
      </c:valAx>
      <c:valAx>
        <c:axId val="98089216"/>
        <c:scaling>
          <c:orientation val="minMax"/>
          <c:max val="0.1"/>
          <c:min val="0"/>
        </c:scaling>
        <c:delete val="0"/>
        <c:axPos val="r"/>
        <c:numFmt formatCode="yyyy" sourceLinked="0"/>
        <c:majorTickMark val="none"/>
        <c:minorTickMark val="none"/>
        <c:tickLblPos val="none"/>
        <c:crossAx val="98099200"/>
        <c:crosses val="max"/>
        <c:crossBetween val="between"/>
      </c:valAx>
      <c:dateAx>
        <c:axId val="98099200"/>
        <c:scaling>
          <c:orientation val="minMax"/>
        </c:scaling>
        <c:delete val="1"/>
        <c:axPos val="b"/>
        <c:numFmt formatCode="m/d/yyyy" sourceLinked="1"/>
        <c:majorTickMark val="out"/>
        <c:minorTickMark val="none"/>
        <c:tickLblPos val="none"/>
        <c:crossAx val="98089216"/>
        <c:crosses val="autoZero"/>
        <c:auto val="1"/>
        <c:lblOffset val="100"/>
        <c:baseTimeUnit val="days"/>
      </c:dateAx>
      <c:spPr>
        <a:ln>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000" b="1" i="0" baseline="0"/>
              <a:t>Real GDP </a:t>
            </a:r>
            <a:br>
              <a:rPr lang="en-US" sz="1000" b="1" i="0" baseline="0"/>
            </a:br>
            <a:r>
              <a:rPr lang="en-US" sz="1000" b="1" i="0" baseline="0"/>
              <a:t>Annual Percentage Growth Rate</a:t>
            </a:r>
            <a:endParaRPr lang="en-US" sz="1000"/>
          </a:p>
        </c:rich>
      </c:tx>
      <c:overlay val="0"/>
    </c:title>
    <c:autoTitleDeleted val="0"/>
    <c:plotArea>
      <c:layout/>
      <c:barChart>
        <c:barDir val="bar"/>
        <c:grouping val="clustered"/>
        <c:varyColors val="0"/>
        <c:ser>
          <c:idx val="0"/>
          <c:order val="0"/>
          <c:tx>
            <c:v>Real GDP</c:v>
          </c:tx>
          <c:invertIfNegative val="0"/>
          <c:dPt>
            <c:idx val="0"/>
            <c:invertIfNegative val="0"/>
            <c:bubble3D val="0"/>
            <c:spPr>
              <a:solidFill>
                <a:srgbClr val="C00000"/>
              </a:solidFill>
            </c:spPr>
            <c:extLst>
              <c:ext xmlns:c16="http://schemas.microsoft.com/office/drawing/2014/chart" uri="{C3380CC4-5D6E-409C-BE32-E72D297353CC}">
                <c16:uniqueId val="{00000001-0A46-4287-B9C7-349699DA4032}"/>
              </c:ext>
            </c:extLst>
          </c:dPt>
          <c:dPt>
            <c:idx val="3"/>
            <c:invertIfNegative val="0"/>
            <c:bubble3D val="0"/>
            <c:spPr>
              <a:solidFill>
                <a:srgbClr val="C00000"/>
              </a:solidFill>
            </c:spPr>
            <c:extLst>
              <c:ext xmlns:c16="http://schemas.microsoft.com/office/drawing/2014/chart" uri="{C3380CC4-5D6E-409C-BE32-E72D297353CC}">
                <c16:uniqueId val="{00000003-0A46-4287-B9C7-349699DA4032}"/>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fcst_mstlkly!$A$121:$A$129</c:f>
              <c:strCache>
                <c:ptCount val="9"/>
                <c:pt idx="1">
                  <c:v>Alternate</c:v>
                </c:pt>
                <c:pt idx="2">
                  <c:v>Most Likely</c:v>
                </c:pt>
                <c:pt idx="4">
                  <c:v>Historical</c:v>
                </c:pt>
                <c:pt idx="6">
                  <c:v>Historical</c:v>
                </c:pt>
                <c:pt idx="8">
                  <c:v>Forecast Assump. Table</c:v>
                </c:pt>
              </c:strCache>
            </c:strRef>
          </c:cat>
          <c:val>
            <c:numRef>
              <c:f>fcst_mstlkly!$G$121:$G$129</c:f>
              <c:numCache>
                <c:formatCode>0.0</c:formatCode>
                <c:ptCount val="9"/>
                <c:pt idx="1">
                  <c:v>6.7252083333333337</c:v>
                </c:pt>
                <c:pt idx="2">
                  <c:v>6.7252083333333337</c:v>
                </c:pt>
                <c:pt idx="4">
                  <c:v>6.7949999999999999</c:v>
                </c:pt>
                <c:pt idx="6">
                  <c:v>5.3266666666666671</c:v>
                </c:pt>
              </c:numCache>
            </c:numRef>
          </c:val>
          <c:extLst>
            <c:ext xmlns:c16="http://schemas.microsoft.com/office/drawing/2014/chart" uri="{C3380CC4-5D6E-409C-BE32-E72D297353CC}">
              <c16:uniqueId val="{00000004-0A46-4287-B9C7-349699DA4032}"/>
            </c:ext>
          </c:extLst>
        </c:ser>
        <c:dLbls>
          <c:showLegendKey val="0"/>
          <c:showVal val="0"/>
          <c:showCatName val="0"/>
          <c:showSerName val="0"/>
          <c:showPercent val="0"/>
          <c:showBubbleSize val="0"/>
        </c:dLbls>
        <c:gapWidth val="150"/>
        <c:axId val="181614848"/>
        <c:axId val="182058368"/>
      </c:barChart>
      <c:catAx>
        <c:axId val="181614848"/>
        <c:scaling>
          <c:orientation val="minMax"/>
        </c:scaling>
        <c:delete val="0"/>
        <c:axPos val="l"/>
        <c:numFmt formatCode="General" sourceLinked="0"/>
        <c:majorTickMark val="out"/>
        <c:minorTickMark val="none"/>
        <c:tickLblPos val="low"/>
        <c:crossAx val="182058368"/>
        <c:crosses val="autoZero"/>
        <c:auto val="1"/>
        <c:lblAlgn val="ctr"/>
        <c:lblOffset val="100"/>
        <c:noMultiLvlLbl val="0"/>
      </c:catAx>
      <c:valAx>
        <c:axId val="182058368"/>
        <c:scaling>
          <c:orientation val="minMax"/>
          <c:max val="4"/>
        </c:scaling>
        <c:delete val="0"/>
        <c:axPos val="b"/>
        <c:majorGridlines>
          <c:spPr>
            <a:ln>
              <a:solidFill>
                <a:sysClr val="windowText" lastClr="000000">
                  <a:alpha val="10000"/>
                </a:sysClr>
              </a:solidFill>
            </a:ln>
          </c:spPr>
        </c:majorGridlines>
        <c:numFmt formatCode="0.0" sourceLinked="0"/>
        <c:majorTickMark val="out"/>
        <c:minorTickMark val="none"/>
        <c:tickLblPos val="nextTo"/>
        <c:crossAx val="181614848"/>
        <c:crosses val="autoZero"/>
        <c:crossBetween val="between"/>
      </c:valAx>
      <c:spPr>
        <a:ln>
          <a:solidFill>
            <a:sysClr val="windowText" lastClr="000000">
              <a:alpha val="20000"/>
            </a:sysClr>
          </a:solidFill>
        </a:ln>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C&amp;I Loan Growth</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fcst_mstlkly!$O$118</c:f>
              <c:strCache>
                <c:ptCount val="1"/>
                <c:pt idx="0">
                  <c:v>C&amp;I Loan Growth</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7CB9-47D4-BEEE-460AB3BD374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7CB9-47D4-BEEE-460AB3BD3747}"/>
              </c:ext>
            </c:extLst>
          </c:dPt>
          <c:dPt>
            <c:idx val="6"/>
            <c:invertIfNegative val="0"/>
            <c:bubble3D val="0"/>
            <c:spPr>
              <a:solidFill>
                <a:schemeClr val="bg1">
                  <a:lumMod val="50000"/>
                </a:schemeClr>
              </a:solidFill>
            </c:spPr>
            <c:extLst>
              <c:ext xmlns:c16="http://schemas.microsoft.com/office/drawing/2014/chart" uri="{C3380CC4-5D6E-409C-BE32-E72D297353CC}">
                <c16:uniqueId val="{00000005-7CB9-47D4-BEEE-460AB3BD3747}"/>
              </c:ext>
            </c:extLst>
          </c:dPt>
          <c:dPt>
            <c:idx val="8"/>
            <c:invertIfNegative val="0"/>
            <c:bubble3D val="0"/>
            <c:spPr>
              <a:solidFill>
                <a:schemeClr val="bg1">
                  <a:lumMod val="50000"/>
                </a:schemeClr>
              </a:solidFill>
            </c:spPr>
            <c:extLst>
              <c:ext xmlns:c16="http://schemas.microsoft.com/office/drawing/2014/chart" uri="{C3380CC4-5D6E-409C-BE32-E72D297353CC}">
                <c16:uniqueId val="{00000007-7CB9-47D4-BEEE-460AB3BD3747}"/>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fcst_mstlkly!$O$119:$O$127</c:f>
              <c:numCache>
                <c:formatCode>0.0_);\(0.0\)</c:formatCode>
                <c:ptCount val="9"/>
                <c:pt idx="0" formatCode="0.0">
                  <c:v>5.6243261502609032</c:v>
                </c:pt>
                <c:pt idx="1">
                  <c:v>3.6198481647434146</c:v>
                </c:pt>
                <c:pt idx="3" formatCode="0.0">
                  <c:v>0.32785903141808731</c:v>
                </c:pt>
                <c:pt idx="4">
                  <c:v>-0.17079391506733471</c:v>
                </c:pt>
                <c:pt idx="6">
                  <c:v>4.2470826473832561</c:v>
                </c:pt>
                <c:pt idx="8">
                  <c:v>6.5662097120129017</c:v>
                </c:pt>
              </c:numCache>
            </c:numRef>
          </c:val>
          <c:extLst>
            <c:ext xmlns:c16="http://schemas.microsoft.com/office/drawing/2014/chart" uri="{C3380CC4-5D6E-409C-BE32-E72D297353CC}">
              <c16:uniqueId val="{00000008-7CB9-47D4-BEEE-460AB3BD3747}"/>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Corporate Profits</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fcst_mstlkly!$P$118</c:f>
              <c:strCache>
                <c:ptCount val="1"/>
                <c:pt idx="0">
                  <c:v>Corporate Profit</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C1BD-4C98-B5F0-C98CB72538D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C1BD-4C98-B5F0-C98CB72538D7}"/>
              </c:ext>
            </c:extLst>
          </c:dPt>
          <c:dPt>
            <c:idx val="6"/>
            <c:invertIfNegative val="0"/>
            <c:bubble3D val="0"/>
            <c:spPr>
              <a:solidFill>
                <a:schemeClr val="bg1">
                  <a:lumMod val="50000"/>
                </a:schemeClr>
              </a:solidFill>
            </c:spPr>
            <c:extLst>
              <c:ext xmlns:c16="http://schemas.microsoft.com/office/drawing/2014/chart" uri="{C3380CC4-5D6E-409C-BE32-E72D297353CC}">
                <c16:uniqueId val="{00000005-C1BD-4C98-B5F0-C98CB72538D7}"/>
              </c:ext>
            </c:extLst>
          </c:dPt>
          <c:dPt>
            <c:idx val="8"/>
            <c:invertIfNegative val="0"/>
            <c:bubble3D val="0"/>
            <c:spPr>
              <a:solidFill>
                <a:schemeClr val="bg1">
                  <a:lumMod val="50000"/>
                </a:schemeClr>
              </a:solidFill>
            </c:spPr>
            <c:extLst>
              <c:ext xmlns:c16="http://schemas.microsoft.com/office/drawing/2014/chart" uri="{C3380CC4-5D6E-409C-BE32-E72D297353CC}">
                <c16:uniqueId val="{00000007-C1BD-4C98-B5F0-C98CB72538D7}"/>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fcst_mstlkly!$P$119:$P$127</c:f>
              <c:numCache>
                <c:formatCode>0.0_);\(0.0\)</c:formatCode>
                <c:ptCount val="9"/>
                <c:pt idx="0" formatCode="0.0">
                  <c:v>8.145021315959589</c:v>
                </c:pt>
                <c:pt idx="1">
                  <c:v>5.1402370071025283</c:v>
                </c:pt>
                <c:pt idx="3" formatCode="0.0">
                  <c:v>12.363981783630537</c:v>
                </c:pt>
                <c:pt idx="4">
                  <c:v>11.572217432365161</c:v>
                </c:pt>
                <c:pt idx="6">
                  <c:v>4.0055134983355689</c:v>
                </c:pt>
                <c:pt idx="8">
                  <c:v>2.1637338566325712</c:v>
                </c:pt>
              </c:numCache>
            </c:numRef>
          </c:val>
          <c:extLst>
            <c:ext xmlns:c16="http://schemas.microsoft.com/office/drawing/2014/chart" uri="{C3380CC4-5D6E-409C-BE32-E72D297353CC}">
              <c16:uniqueId val="{00000008-C1BD-4C98-B5F0-C98CB72538D7}"/>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Commercial and Industrial Loans</a:t>
            </a:r>
          </a:p>
          <a:p>
            <a:pPr algn="l">
              <a:defRPr/>
            </a:pPr>
            <a:r>
              <a:rPr lang="en-US" sz="1000" b="1" i="0" u="none" strike="noStrike" kern="1200" baseline="0">
                <a:solidFill>
                  <a:schemeClr val="accent6">
                    <a:lumMod val="75000"/>
                  </a:schemeClr>
                </a:solidFill>
              </a:rPr>
              <a:t>$ Billions, SA (Left Axis)</a:t>
            </a:r>
            <a:r>
              <a:rPr lang="en-US" sz="1000" b="0" i="0" u="none" strike="noStrike" kern="1200" baseline="0">
                <a:solidFill>
                  <a:sysClr val="windowText" lastClr="000000"/>
                </a:solidFill>
              </a:rPr>
              <a:t> | </a:t>
            </a:r>
            <a:r>
              <a:rPr lang="en-US" sz="1000" b="1" i="0" u="none" strike="noStrike" kern="1200" baseline="0">
                <a:solidFill>
                  <a:srgbClr val="0070C0"/>
                </a:solidFill>
              </a:rPr>
              <a:t>% Change YoY (Right Axis)</a:t>
            </a:r>
            <a:endParaRPr lang="en-US" sz="1200"/>
          </a:p>
        </c:rich>
      </c:tx>
      <c:layout>
        <c:manualLayout>
          <c:xMode val="edge"/>
          <c:yMode val="edge"/>
          <c:x val="3.2157853155135314E-2"/>
          <c:y val="2.8268551236749116E-2"/>
        </c:manualLayout>
      </c:layout>
      <c:overlay val="0"/>
    </c:title>
    <c:autoTitleDeleted val="0"/>
    <c:plotArea>
      <c:layout>
        <c:manualLayout>
          <c:layoutTarget val="inner"/>
          <c:xMode val="edge"/>
          <c:yMode val="edge"/>
          <c:x val="0.12516703487083761"/>
          <c:y val="0.23249473674447937"/>
          <c:w val="0.73312454875179434"/>
          <c:h val="0.57170251245096126"/>
        </c:manualLayout>
      </c:layout>
      <c:barChart>
        <c:barDir val="col"/>
        <c:grouping val="clustered"/>
        <c:varyColors val="0"/>
        <c:ser>
          <c:idx val="0"/>
          <c:order val="0"/>
          <c:spPr>
            <a:solidFill>
              <a:schemeClr val="accent6">
                <a:lumMod val="40000"/>
                <a:lumOff val="60000"/>
              </a:schemeClr>
            </a:solidFill>
          </c:spPr>
          <c:invertIfNegative val="0"/>
          <c:cat>
            <c:numRef>
              <c:f>CommercialCharts!$AK$53:$AK$125</c:f>
              <c:numCache>
                <c:formatCode>m/d/yyyy</c:formatCode>
                <c:ptCount val="73"/>
                <c:pt idx="0">
                  <c:v>43434</c:v>
                </c:pt>
                <c:pt idx="1">
                  <c:v>43465</c:v>
                </c:pt>
                <c:pt idx="2">
                  <c:v>43496</c:v>
                </c:pt>
                <c:pt idx="3">
                  <c:v>43524</c:v>
                </c:pt>
                <c:pt idx="4">
                  <c:v>43555</c:v>
                </c:pt>
                <c:pt idx="5">
                  <c:v>43585</c:v>
                </c:pt>
                <c:pt idx="6">
                  <c:v>43616</c:v>
                </c:pt>
                <c:pt idx="7">
                  <c:v>43646</c:v>
                </c:pt>
                <c:pt idx="8">
                  <c:v>43677</c:v>
                </c:pt>
                <c:pt idx="9">
                  <c:v>43708</c:v>
                </c:pt>
                <c:pt idx="10">
                  <c:v>43738</c:v>
                </c:pt>
                <c:pt idx="11">
                  <c:v>43769</c:v>
                </c:pt>
                <c:pt idx="12">
                  <c:v>43799</c:v>
                </c:pt>
                <c:pt idx="13">
                  <c:v>43830</c:v>
                </c:pt>
                <c:pt idx="14">
                  <c:v>43861</c:v>
                </c:pt>
                <c:pt idx="15">
                  <c:v>43890</c:v>
                </c:pt>
                <c:pt idx="16">
                  <c:v>43921</c:v>
                </c:pt>
                <c:pt idx="17">
                  <c:v>43951</c:v>
                </c:pt>
                <c:pt idx="18">
                  <c:v>43982</c:v>
                </c:pt>
                <c:pt idx="19">
                  <c:v>44012</c:v>
                </c:pt>
                <c:pt idx="20">
                  <c:v>44043</c:v>
                </c:pt>
                <c:pt idx="21">
                  <c:v>44074</c:v>
                </c:pt>
                <c:pt idx="22">
                  <c:v>44104</c:v>
                </c:pt>
                <c:pt idx="23">
                  <c:v>44135</c:v>
                </c:pt>
                <c:pt idx="24">
                  <c:v>44165</c:v>
                </c:pt>
                <c:pt idx="25">
                  <c:v>44196</c:v>
                </c:pt>
                <c:pt idx="26">
                  <c:v>44227</c:v>
                </c:pt>
                <c:pt idx="27">
                  <c:v>44255</c:v>
                </c:pt>
                <c:pt idx="28">
                  <c:v>44286</c:v>
                </c:pt>
                <c:pt idx="29">
                  <c:v>44316</c:v>
                </c:pt>
                <c:pt idx="30">
                  <c:v>44347</c:v>
                </c:pt>
                <c:pt idx="31">
                  <c:v>44377</c:v>
                </c:pt>
                <c:pt idx="32">
                  <c:v>44408</c:v>
                </c:pt>
                <c:pt idx="33">
                  <c:v>44439</c:v>
                </c:pt>
                <c:pt idx="34">
                  <c:v>44469</c:v>
                </c:pt>
                <c:pt idx="35">
                  <c:v>44500</c:v>
                </c:pt>
                <c:pt idx="36">
                  <c:v>44530</c:v>
                </c:pt>
                <c:pt idx="37">
                  <c:v>44561</c:v>
                </c:pt>
                <c:pt idx="38">
                  <c:v>44592</c:v>
                </c:pt>
                <c:pt idx="39">
                  <c:v>44620</c:v>
                </c:pt>
                <c:pt idx="40">
                  <c:v>44651</c:v>
                </c:pt>
                <c:pt idx="41">
                  <c:v>44681</c:v>
                </c:pt>
                <c:pt idx="42">
                  <c:v>44712</c:v>
                </c:pt>
                <c:pt idx="43">
                  <c:v>44742</c:v>
                </c:pt>
                <c:pt idx="44">
                  <c:v>44773</c:v>
                </c:pt>
                <c:pt idx="45">
                  <c:v>44804</c:v>
                </c:pt>
                <c:pt idx="46">
                  <c:v>44834</c:v>
                </c:pt>
                <c:pt idx="47">
                  <c:v>44865</c:v>
                </c:pt>
                <c:pt idx="48">
                  <c:v>44895</c:v>
                </c:pt>
                <c:pt idx="49">
                  <c:v>44926</c:v>
                </c:pt>
                <c:pt idx="50">
                  <c:v>44957</c:v>
                </c:pt>
                <c:pt idx="51">
                  <c:v>44985</c:v>
                </c:pt>
                <c:pt idx="52">
                  <c:v>45016</c:v>
                </c:pt>
                <c:pt idx="53">
                  <c:v>45046</c:v>
                </c:pt>
                <c:pt idx="54">
                  <c:v>45077</c:v>
                </c:pt>
                <c:pt idx="55">
                  <c:v>45107</c:v>
                </c:pt>
                <c:pt idx="56">
                  <c:v>45138</c:v>
                </c:pt>
                <c:pt idx="57">
                  <c:v>45169</c:v>
                </c:pt>
                <c:pt idx="58">
                  <c:v>45199</c:v>
                </c:pt>
                <c:pt idx="59">
                  <c:v>45230</c:v>
                </c:pt>
                <c:pt idx="60">
                  <c:v>45260</c:v>
                </c:pt>
                <c:pt idx="61">
                  <c:v>45291</c:v>
                </c:pt>
                <c:pt idx="62">
                  <c:v>45322</c:v>
                </c:pt>
                <c:pt idx="63">
                  <c:v>45351</c:v>
                </c:pt>
                <c:pt idx="64">
                  <c:v>45382</c:v>
                </c:pt>
                <c:pt idx="65">
                  <c:v>45412</c:v>
                </c:pt>
                <c:pt idx="66">
                  <c:v>45443</c:v>
                </c:pt>
                <c:pt idx="67">
                  <c:v>45473</c:v>
                </c:pt>
                <c:pt idx="68">
                  <c:v>45504</c:v>
                </c:pt>
                <c:pt idx="69">
                  <c:v>45535</c:v>
                </c:pt>
                <c:pt idx="70">
                  <c:v>45565</c:v>
                </c:pt>
                <c:pt idx="71">
                  <c:v>45596</c:v>
                </c:pt>
                <c:pt idx="72">
                  <c:v>45626</c:v>
                </c:pt>
              </c:numCache>
            </c:numRef>
          </c:cat>
          <c:val>
            <c:numRef>
              <c:f>'p11'!$C$19:$C$91</c:f>
              <c:numCache>
                <c:formatCode>0.0</c:formatCode>
                <c:ptCount val="73"/>
                <c:pt idx="0">
                  <c:v>2272.3941</c:v>
                </c:pt>
                <c:pt idx="1">
                  <c:v>2301.5174999999999</c:v>
                </c:pt>
                <c:pt idx="2">
                  <c:v>2322.7112999999999</c:v>
                </c:pt>
                <c:pt idx="3">
                  <c:v>2328.0722999999998</c:v>
                </c:pt>
                <c:pt idx="4">
                  <c:v>2334.2876000000001</c:v>
                </c:pt>
                <c:pt idx="5">
                  <c:v>2326.8040999999998</c:v>
                </c:pt>
                <c:pt idx="6">
                  <c:v>2330.183</c:v>
                </c:pt>
                <c:pt idx="7">
                  <c:v>2335.7100999999998</c:v>
                </c:pt>
                <c:pt idx="8">
                  <c:v>2343.4067</c:v>
                </c:pt>
                <c:pt idx="9">
                  <c:v>2362.3717000000001</c:v>
                </c:pt>
                <c:pt idx="10">
                  <c:v>2369.6026999999999</c:v>
                </c:pt>
                <c:pt idx="11">
                  <c:v>2369.6957000000002</c:v>
                </c:pt>
                <c:pt idx="12">
                  <c:v>2367.7853</c:v>
                </c:pt>
                <c:pt idx="13">
                  <c:v>2355.3975999999998</c:v>
                </c:pt>
                <c:pt idx="14">
                  <c:v>2352.0277999999998</c:v>
                </c:pt>
                <c:pt idx="15">
                  <c:v>2346.8249000000001</c:v>
                </c:pt>
                <c:pt idx="16">
                  <c:v>2561.6615000000002</c:v>
                </c:pt>
                <c:pt idx="17">
                  <c:v>2920.2437</c:v>
                </c:pt>
                <c:pt idx="18">
                  <c:v>3033.7570000000001</c:v>
                </c:pt>
                <c:pt idx="19">
                  <c:v>2925.0156999999999</c:v>
                </c:pt>
                <c:pt idx="20">
                  <c:v>2856.1154000000001</c:v>
                </c:pt>
                <c:pt idx="21">
                  <c:v>2815.1134999999999</c:v>
                </c:pt>
                <c:pt idx="22">
                  <c:v>2760.4848999999999</c:v>
                </c:pt>
                <c:pt idx="23">
                  <c:v>2697.4897000000001</c:v>
                </c:pt>
                <c:pt idx="24">
                  <c:v>2637.7257</c:v>
                </c:pt>
                <c:pt idx="25">
                  <c:v>2589.9895000000001</c:v>
                </c:pt>
                <c:pt idx="26">
                  <c:v>2563.6368000000002</c:v>
                </c:pt>
                <c:pt idx="27">
                  <c:v>2584.9868000000001</c:v>
                </c:pt>
                <c:pt idx="28">
                  <c:v>2586.1473999999998</c:v>
                </c:pt>
                <c:pt idx="29">
                  <c:v>2556.4416000000001</c:v>
                </c:pt>
                <c:pt idx="30">
                  <c:v>2544.3224</c:v>
                </c:pt>
                <c:pt idx="31">
                  <c:v>2479.4872</c:v>
                </c:pt>
                <c:pt idx="32">
                  <c:v>2450.5770000000002</c:v>
                </c:pt>
                <c:pt idx="33">
                  <c:v>2429.3213000000001</c:v>
                </c:pt>
                <c:pt idx="34">
                  <c:v>2418.5916999999999</c:v>
                </c:pt>
                <c:pt idx="35">
                  <c:v>2423.0898000000002</c:v>
                </c:pt>
                <c:pt idx="36">
                  <c:v>2437.1253999999999</c:v>
                </c:pt>
                <c:pt idx="37">
                  <c:v>2473.7772</c:v>
                </c:pt>
                <c:pt idx="38">
                  <c:v>2487.5500000000002</c:v>
                </c:pt>
                <c:pt idx="39">
                  <c:v>2496.9117000000001</c:v>
                </c:pt>
                <c:pt idx="40">
                  <c:v>2536.3377999999998</c:v>
                </c:pt>
                <c:pt idx="41">
                  <c:v>2566.1293000000001</c:v>
                </c:pt>
                <c:pt idx="42">
                  <c:v>2608.6259</c:v>
                </c:pt>
                <c:pt idx="43">
                  <c:v>2669.5758999999998</c:v>
                </c:pt>
                <c:pt idx="44">
                  <c:v>2701.1167999999998</c:v>
                </c:pt>
                <c:pt idx="45">
                  <c:v>2725.8290999999999</c:v>
                </c:pt>
                <c:pt idx="46">
                  <c:v>2749.6516999999999</c:v>
                </c:pt>
                <c:pt idx="47">
                  <c:v>2773.8319999999999</c:v>
                </c:pt>
                <c:pt idx="48">
                  <c:v>2792.7658000000001</c:v>
                </c:pt>
                <c:pt idx="49">
                  <c:v>2802.8364999999999</c:v>
                </c:pt>
                <c:pt idx="50">
                  <c:v>2809.9670999999998</c:v>
                </c:pt>
                <c:pt idx="51">
                  <c:v>2801.0657000000001</c:v>
                </c:pt>
                <c:pt idx="52">
                  <c:v>2787.9441000000002</c:v>
                </c:pt>
                <c:pt idx="53">
                  <c:v>2787.9441000000002</c:v>
                </c:pt>
                <c:pt idx="54">
                  <c:v>2788.9441000000002</c:v>
                </c:pt>
                <c:pt idx="55">
                  <c:v>2757.9886000000001</c:v>
                </c:pt>
                <c:pt idx="56">
                  <c:v>2754.8966999999998</c:v>
                </c:pt>
                <c:pt idx="57">
                  <c:v>2756.8845999999999</c:v>
                </c:pt>
                <c:pt idx="58">
                  <c:v>2760.0446000000002</c:v>
                </c:pt>
                <c:pt idx="59">
                  <c:v>2770.4135000000001</c:v>
                </c:pt>
                <c:pt idx="60">
                  <c:v>2763.6749</c:v>
                </c:pt>
                <c:pt idx="61">
                  <c:v>2761.5435000000002</c:v>
                </c:pt>
                <c:pt idx="62">
                  <c:v>2756.4386</c:v>
                </c:pt>
                <c:pt idx="63">
                  <c:v>2763.3878</c:v>
                </c:pt>
                <c:pt idx="64">
                  <c:v>2748.1188999999999</c:v>
                </c:pt>
                <c:pt idx="65">
                  <c:v>2750.5599000000002</c:v>
                </c:pt>
                <c:pt idx="66">
                  <c:v>2755.8611999999998</c:v>
                </c:pt>
                <c:pt idx="67">
                  <c:v>2768.1291000000001</c:v>
                </c:pt>
                <c:pt idx="68">
                  <c:v>2760.4108999999999</c:v>
                </c:pt>
                <c:pt idx="69">
                  <c:v>2762.8195999999998</c:v>
                </c:pt>
                <c:pt idx="70">
                  <c:v>2771.6395000000002</c:v>
                </c:pt>
                <c:pt idx="71">
                  <c:v>2780.7082</c:v>
                </c:pt>
                <c:pt idx="72">
                  <c:v>2783.1118999999999</c:v>
                </c:pt>
              </c:numCache>
            </c:numRef>
          </c:val>
          <c:extLst>
            <c:ext xmlns:c16="http://schemas.microsoft.com/office/drawing/2014/chart" uri="{C3380CC4-5D6E-409C-BE32-E72D297353CC}">
              <c16:uniqueId val="{00000000-C8EF-4863-906A-4387FB05F765}"/>
            </c:ext>
          </c:extLst>
        </c:ser>
        <c:dLbls>
          <c:showLegendKey val="0"/>
          <c:showVal val="0"/>
          <c:showCatName val="0"/>
          <c:showSerName val="0"/>
          <c:showPercent val="0"/>
          <c:showBubbleSize val="0"/>
        </c:dLbls>
        <c:gapWidth val="0"/>
        <c:axId val="95939584"/>
        <c:axId val="96027392"/>
      </c:barChart>
      <c:lineChart>
        <c:grouping val="standard"/>
        <c:varyColors val="0"/>
        <c:ser>
          <c:idx val="1"/>
          <c:order val="1"/>
          <c:spPr>
            <a:ln>
              <a:solidFill>
                <a:srgbClr val="0070C0"/>
              </a:solidFill>
            </a:ln>
          </c:spPr>
          <c:marker>
            <c:symbol val="none"/>
          </c:marker>
          <c:cat>
            <c:numRef>
              <c:f>'p11'!$A$19:$A$91</c:f>
              <c:numCache>
                <c:formatCode>m/d/yyyy</c:formatCode>
                <c:ptCount val="73"/>
                <c:pt idx="0">
                  <c:v>43434</c:v>
                </c:pt>
                <c:pt idx="1">
                  <c:v>43465</c:v>
                </c:pt>
                <c:pt idx="2">
                  <c:v>43496</c:v>
                </c:pt>
                <c:pt idx="3">
                  <c:v>43524</c:v>
                </c:pt>
                <c:pt idx="4">
                  <c:v>43555</c:v>
                </c:pt>
                <c:pt idx="5">
                  <c:v>43585</c:v>
                </c:pt>
                <c:pt idx="6">
                  <c:v>43616</c:v>
                </c:pt>
                <c:pt idx="7">
                  <c:v>43646</c:v>
                </c:pt>
                <c:pt idx="8">
                  <c:v>43677</c:v>
                </c:pt>
                <c:pt idx="9">
                  <c:v>43708</c:v>
                </c:pt>
                <c:pt idx="10">
                  <c:v>43738</c:v>
                </c:pt>
                <c:pt idx="11">
                  <c:v>43769</c:v>
                </c:pt>
                <c:pt idx="12">
                  <c:v>43799</c:v>
                </c:pt>
                <c:pt idx="13">
                  <c:v>43830</c:v>
                </c:pt>
                <c:pt idx="14">
                  <c:v>43861</c:v>
                </c:pt>
                <c:pt idx="15">
                  <c:v>43890</c:v>
                </c:pt>
                <c:pt idx="16">
                  <c:v>43921</c:v>
                </c:pt>
                <c:pt idx="17">
                  <c:v>43951</c:v>
                </c:pt>
                <c:pt idx="18">
                  <c:v>43982</c:v>
                </c:pt>
                <c:pt idx="19">
                  <c:v>44012</c:v>
                </c:pt>
                <c:pt idx="20">
                  <c:v>44043</c:v>
                </c:pt>
                <c:pt idx="21">
                  <c:v>44074</c:v>
                </c:pt>
                <c:pt idx="22">
                  <c:v>44104</c:v>
                </c:pt>
                <c:pt idx="23">
                  <c:v>44135</c:v>
                </c:pt>
                <c:pt idx="24">
                  <c:v>44165</c:v>
                </c:pt>
                <c:pt idx="25">
                  <c:v>44196</c:v>
                </c:pt>
                <c:pt idx="26">
                  <c:v>44227</c:v>
                </c:pt>
                <c:pt idx="27">
                  <c:v>44255</c:v>
                </c:pt>
                <c:pt idx="28">
                  <c:v>44286</c:v>
                </c:pt>
                <c:pt idx="29">
                  <c:v>44316</c:v>
                </c:pt>
                <c:pt idx="30">
                  <c:v>44347</c:v>
                </c:pt>
                <c:pt idx="31">
                  <c:v>44377</c:v>
                </c:pt>
                <c:pt idx="32">
                  <c:v>44408</c:v>
                </c:pt>
                <c:pt idx="33">
                  <c:v>44439</c:v>
                </c:pt>
                <c:pt idx="34">
                  <c:v>44469</c:v>
                </c:pt>
                <c:pt idx="35">
                  <c:v>44500</c:v>
                </c:pt>
                <c:pt idx="36">
                  <c:v>44530</c:v>
                </c:pt>
                <c:pt idx="37">
                  <c:v>44561</c:v>
                </c:pt>
                <c:pt idx="38">
                  <c:v>44592</c:v>
                </c:pt>
                <c:pt idx="39">
                  <c:v>44620</c:v>
                </c:pt>
                <c:pt idx="40">
                  <c:v>44651</c:v>
                </c:pt>
                <c:pt idx="41">
                  <c:v>44681</c:v>
                </c:pt>
                <c:pt idx="42">
                  <c:v>44712</c:v>
                </c:pt>
                <c:pt idx="43">
                  <c:v>44742</c:v>
                </c:pt>
                <c:pt idx="44">
                  <c:v>44773</c:v>
                </c:pt>
                <c:pt idx="45">
                  <c:v>44804</c:v>
                </c:pt>
                <c:pt idx="46">
                  <c:v>44834</c:v>
                </c:pt>
                <c:pt idx="47">
                  <c:v>44865</c:v>
                </c:pt>
                <c:pt idx="48">
                  <c:v>44895</c:v>
                </c:pt>
                <c:pt idx="49">
                  <c:v>44926</c:v>
                </c:pt>
                <c:pt idx="50">
                  <c:v>44957</c:v>
                </c:pt>
                <c:pt idx="51">
                  <c:v>44985</c:v>
                </c:pt>
                <c:pt idx="52">
                  <c:v>45016</c:v>
                </c:pt>
                <c:pt idx="53">
                  <c:v>45046</c:v>
                </c:pt>
                <c:pt idx="54">
                  <c:v>45077</c:v>
                </c:pt>
                <c:pt idx="55">
                  <c:v>45107</c:v>
                </c:pt>
                <c:pt idx="56">
                  <c:v>45138</c:v>
                </c:pt>
                <c:pt idx="57">
                  <c:v>45169</c:v>
                </c:pt>
                <c:pt idx="58">
                  <c:v>45199</c:v>
                </c:pt>
                <c:pt idx="59">
                  <c:v>45230</c:v>
                </c:pt>
                <c:pt idx="60">
                  <c:v>45260</c:v>
                </c:pt>
                <c:pt idx="61">
                  <c:v>45291</c:v>
                </c:pt>
                <c:pt idx="62">
                  <c:v>45322</c:v>
                </c:pt>
                <c:pt idx="63">
                  <c:v>45351</c:v>
                </c:pt>
                <c:pt idx="64">
                  <c:v>45382</c:v>
                </c:pt>
                <c:pt idx="65">
                  <c:v>45412</c:v>
                </c:pt>
                <c:pt idx="66">
                  <c:v>45443</c:v>
                </c:pt>
                <c:pt idx="67">
                  <c:v>45473</c:v>
                </c:pt>
                <c:pt idx="68">
                  <c:v>45504</c:v>
                </c:pt>
                <c:pt idx="69">
                  <c:v>45535</c:v>
                </c:pt>
                <c:pt idx="70">
                  <c:v>45565</c:v>
                </c:pt>
                <c:pt idx="71">
                  <c:v>45596</c:v>
                </c:pt>
                <c:pt idx="72">
                  <c:v>45626</c:v>
                </c:pt>
              </c:numCache>
            </c:numRef>
          </c:cat>
          <c:val>
            <c:numRef>
              <c:f>'p11'!$B$19:$B$91</c:f>
              <c:numCache>
                <c:formatCode>0.0</c:formatCode>
                <c:ptCount val="73"/>
                <c:pt idx="0">
                  <c:v>7.9558550430917085</c:v>
                </c:pt>
                <c:pt idx="1">
                  <c:v>9.4184644192067957</c:v>
                </c:pt>
                <c:pt idx="2">
                  <c:v>10.208784537346705</c:v>
                </c:pt>
                <c:pt idx="3">
                  <c:v>10.385533685389658</c:v>
                </c:pt>
                <c:pt idx="4">
                  <c:v>10.114647585498403</c:v>
                </c:pt>
                <c:pt idx="5">
                  <c:v>7.5241196397347387</c:v>
                </c:pt>
                <c:pt idx="6">
                  <c:v>7.3776177920600761</c:v>
                </c:pt>
                <c:pt idx="7">
                  <c:v>6.758740139874031</c:v>
                </c:pt>
                <c:pt idx="8">
                  <c:v>6.4437870169202549</c:v>
                </c:pt>
                <c:pt idx="9">
                  <c:v>7.0581796392879204</c:v>
                </c:pt>
                <c:pt idx="10">
                  <c:v>6.5967265899194549</c:v>
                </c:pt>
                <c:pt idx="11">
                  <c:v>5.4040478038937856</c:v>
                </c:pt>
                <c:pt idx="12">
                  <c:v>4.1978281848205734</c:v>
                </c:pt>
                <c:pt idx="13">
                  <c:v>2.3410684472310095</c:v>
                </c:pt>
                <c:pt idx="14">
                  <c:v>1.2621671922808497</c:v>
                </c:pt>
                <c:pt idx="15">
                  <c:v>0.8054990388399963</c:v>
                </c:pt>
                <c:pt idx="16">
                  <c:v>9.7406120822472797</c:v>
                </c:pt>
                <c:pt idx="17">
                  <c:v>25.504493480993951</c:v>
                </c:pt>
                <c:pt idx="18">
                  <c:v>30.193937557693971</c:v>
                </c:pt>
                <c:pt idx="19">
                  <c:v>25.230254388162308</c:v>
                </c:pt>
                <c:pt idx="20">
                  <c:v>21.878775886405034</c:v>
                </c:pt>
                <c:pt idx="21">
                  <c:v>19.164714849911203</c:v>
                </c:pt>
                <c:pt idx="22">
                  <c:v>16.495685120547844</c:v>
                </c:pt>
                <c:pt idx="23">
                  <c:v>13.832746542098207</c:v>
                </c:pt>
                <c:pt idx="24">
                  <c:v>11.400543790858064</c:v>
                </c:pt>
                <c:pt idx="25">
                  <c:v>9.9597579618829748</c:v>
                </c:pt>
                <c:pt idx="26">
                  <c:v>8.996874951903223</c:v>
                </c:pt>
                <c:pt idx="27">
                  <c:v>10.148260315458568</c:v>
                </c:pt>
                <c:pt idx="28">
                  <c:v>0.9558600931465655</c:v>
                </c:pt>
                <c:pt idx="29">
                  <c:v>-12.457936301686045</c:v>
                </c:pt>
                <c:pt idx="30">
                  <c:v>-16.132953298500841</c:v>
                </c:pt>
                <c:pt idx="31">
                  <c:v>-15.231661833473231</c:v>
                </c:pt>
                <c:pt idx="32">
                  <c:v>-14.198950084439865</c:v>
                </c:pt>
                <c:pt idx="33">
                  <c:v>-13.704321335534065</c:v>
                </c:pt>
                <c:pt idx="34">
                  <c:v>-12.385258836228374</c:v>
                </c:pt>
                <c:pt idx="35">
                  <c:v>-10.172416969747832</c:v>
                </c:pt>
                <c:pt idx="36">
                  <c:v>-7.6050477879485374</c:v>
                </c:pt>
                <c:pt idx="37">
                  <c:v>-4.4869795804191481</c:v>
                </c:pt>
                <c:pt idx="38">
                  <c:v>-2.9679243175164349</c:v>
                </c:pt>
                <c:pt idx="39">
                  <c:v>-3.4071779399415081</c:v>
                </c:pt>
                <c:pt idx="40">
                  <c:v>-1.9260155086287867</c:v>
                </c:pt>
                <c:pt idx="41">
                  <c:v>0.37895252526010115</c:v>
                </c:pt>
                <c:pt idx="42">
                  <c:v>2.5273330140865857</c:v>
                </c:pt>
                <c:pt idx="43">
                  <c:v>7.6664521599466129</c:v>
                </c:pt>
                <c:pt idx="44">
                  <c:v>10.223706498510321</c:v>
                </c:pt>
                <c:pt idx="45">
                  <c:v>12.205376044741389</c:v>
                </c:pt>
                <c:pt idx="46">
                  <c:v>13.688130989616809</c:v>
                </c:pt>
                <c:pt idx="47">
                  <c:v>14.47499799635985</c:v>
                </c:pt>
                <c:pt idx="48">
                  <c:v>14.592618008084447</c:v>
                </c:pt>
                <c:pt idx="49">
                  <c:v>13.301897195915613</c:v>
                </c:pt>
                <c:pt idx="50">
                  <c:v>12.961230930031542</c:v>
                </c:pt>
                <c:pt idx="51">
                  <c:v>12.181207689482964</c:v>
                </c:pt>
                <c:pt idx="52">
                  <c:v>9.9200626982731031</c:v>
                </c:pt>
                <c:pt idx="53">
                  <c:v>8.643944792649382</c:v>
                </c:pt>
                <c:pt idx="54">
                  <c:v>6.9123824922538768</c:v>
                </c:pt>
                <c:pt idx="55">
                  <c:v>3.3118631315183888</c:v>
                </c:pt>
                <c:pt idx="56">
                  <c:v>1.9910246013796984</c:v>
                </c:pt>
                <c:pt idx="57">
                  <c:v>1.1393047348419616</c:v>
                </c:pt>
                <c:pt idx="58">
                  <c:v>0.37797150817320269</c:v>
                </c:pt>
                <c:pt idx="59">
                  <c:v>-0.12324106146297531</c:v>
                </c:pt>
                <c:pt idx="60">
                  <c:v>-1.0416519709601224</c:v>
                </c:pt>
                <c:pt idx="61">
                  <c:v>-1.4732575374981627</c:v>
                </c:pt>
                <c:pt idx="62">
                  <c:v>-1.9049511291431065</c:v>
                </c:pt>
                <c:pt idx="63">
                  <c:v>-1.3451273206479986</c:v>
                </c:pt>
                <c:pt idx="64">
                  <c:v>-1.4284791434663324</c:v>
                </c:pt>
                <c:pt idx="65">
                  <c:v>-1.3409235859499491</c:v>
                </c:pt>
                <c:pt idx="66">
                  <c:v>-1.1862159589358656</c:v>
                </c:pt>
                <c:pt idx="67">
                  <c:v>0.3676773718354065</c:v>
                </c:pt>
                <c:pt idx="68">
                  <c:v>0.20015995518090079</c:v>
                </c:pt>
                <c:pt idx="69">
                  <c:v>0.21527923221740242</c:v>
                </c:pt>
                <c:pt idx="70">
                  <c:v>0.42009828391904591</c:v>
                </c:pt>
                <c:pt idx="71">
                  <c:v>0.37159434864144636</c:v>
                </c:pt>
                <c:pt idx="72">
                  <c:v>0.70330269309171189</c:v>
                </c:pt>
              </c:numCache>
            </c:numRef>
          </c:val>
          <c:smooth val="0"/>
          <c:extLst>
            <c:ext xmlns:c16="http://schemas.microsoft.com/office/drawing/2014/chart" uri="{C3380CC4-5D6E-409C-BE32-E72D297353CC}">
              <c16:uniqueId val="{00000001-C8EF-4863-906A-4387FB05F765}"/>
            </c:ext>
          </c:extLst>
        </c:ser>
        <c:dLbls>
          <c:showLegendKey val="0"/>
          <c:showVal val="0"/>
          <c:showCatName val="0"/>
          <c:showSerName val="0"/>
          <c:showPercent val="0"/>
          <c:showBubbleSize val="0"/>
        </c:dLbls>
        <c:marker val="1"/>
        <c:smooth val="0"/>
        <c:axId val="96043776"/>
        <c:axId val="96029312"/>
      </c:lineChart>
      <c:dateAx>
        <c:axId val="95939584"/>
        <c:scaling>
          <c:orientation val="minMax"/>
        </c:scaling>
        <c:delete val="0"/>
        <c:axPos val="b"/>
        <c:numFmt formatCode="[$-409]mmm\-yy;@" sourceLinked="0"/>
        <c:majorTickMark val="none"/>
        <c:minorTickMark val="out"/>
        <c:tickLblPos val="nextTo"/>
        <c:txPr>
          <a:bodyPr rot="-2700000" vert="horz" anchor="ctr" anchorCtr="1"/>
          <a:lstStyle/>
          <a:p>
            <a:pPr>
              <a:defRPr/>
            </a:pPr>
            <a:endParaRPr lang="en-US"/>
          </a:p>
        </c:txPr>
        <c:crossAx val="96027392"/>
        <c:crosses val="autoZero"/>
        <c:auto val="0"/>
        <c:lblOffset val="100"/>
        <c:baseTimeUnit val="months"/>
        <c:majorUnit val="1"/>
        <c:majorTimeUnit val="years"/>
        <c:minorUnit val="6"/>
        <c:minorTimeUnit val="months"/>
      </c:dateAx>
      <c:valAx>
        <c:axId val="96027392"/>
        <c:scaling>
          <c:orientation val="minMax"/>
        </c:scaling>
        <c:delete val="0"/>
        <c:axPos val="l"/>
        <c:majorGridlines/>
        <c:numFmt formatCode="0.0" sourceLinked="1"/>
        <c:majorTickMark val="out"/>
        <c:minorTickMark val="none"/>
        <c:tickLblPos val="nextTo"/>
        <c:crossAx val="95939584"/>
        <c:crosses val="autoZero"/>
        <c:crossBetween val="between"/>
      </c:valAx>
      <c:valAx>
        <c:axId val="96029312"/>
        <c:scaling>
          <c:orientation val="minMax"/>
        </c:scaling>
        <c:delete val="0"/>
        <c:axPos val="r"/>
        <c:numFmt formatCode="0.0" sourceLinked="1"/>
        <c:majorTickMark val="out"/>
        <c:minorTickMark val="none"/>
        <c:tickLblPos val="high"/>
        <c:crossAx val="96043776"/>
        <c:crosses val="max"/>
        <c:crossBetween val="between"/>
      </c:valAx>
      <c:dateAx>
        <c:axId val="96043776"/>
        <c:scaling>
          <c:orientation val="minMax"/>
        </c:scaling>
        <c:delete val="1"/>
        <c:axPos val="b"/>
        <c:numFmt formatCode="m/d/yyyy" sourceLinked="1"/>
        <c:majorTickMark val="out"/>
        <c:minorTickMark val="none"/>
        <c:tickLblPos val="none"/>
        <c:crossAx val="96029312"/>
        <c:crosses val="autoZero"/>
        <c:auto val="1"/>
        <c:lblOffset val="100"/>
        <c:baseTimeUnit val="months"/>
      </c:dateAx>
    </c:plotArea>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100"/>
            </a:pPr>
            <a:r>
              <a:rPr lang="en-US" sz="1200"/>
              <a:t>Delinquency</a:t>
            </a:r>
            <a:r>
              <a:rPr lang="en-US" sz="1200" baseline="0"/>
              <a:t> Rate C&amp;I Loans (All Banks)</a:t>
            </a:r>
          </a:p>
          <a:p>
            <a:pPr algn="l">
              <a:defRPr sz="1100"/>
            </a:pPr>
            <a:r>
              <a:rPr lang="en-US" sz="1000" b="0" i="1" baseline="0"/>
              <a:t>(Seasonally Adjusted Annual Rate)</a:t>
            </a:r>
          </a:p>
        </c:rich>
      </c:tx>
      <c:layout>
        <c:manualLayout>
          <c:xMode val="edge"/>
          <c:yMode val="edge"/>
          <c:x val="4.9466173350771601E-2"/>
          <c:y val="4.0195215819824152E-2"/>
        </c:manualLayout>
      </c:layout>
      <c:overlay val="0"/>
    </c:title>
    <c:autoTitleDeleted val="0"/>
    <c:plotArea>
      <c:layout>
        <c:manualLayout>
          <c:layoutTarget val="inner"/>
          <c:xMode val="edge"/>
          <c:yMode val="edge"/>
          <c:x val="9.7079106824316211E-2"/>
          <c:y val="0.28465401821037695"/>
          <c:w val="0.84317278531605511"/>
          <c:h val="0.47607955126042972"/>
        </c:manualLayout>
      </c:layout>
      <c:areaChart>
        <c:grouping val="standard"/>
        <c:varyColors val="0"/>
        <c:ser>
          <c:idx val="1"/>
          <c:order val="1"/>
          <c:spPr>
            <a:solidFill>
              <a:schemeClr val="bg1">
                <a:lumMod val="85000"/>
              </a:schemeClr>
            </a:solidFill>
            <a:ln>
              <a:solidFill>
                <a:schemeClr val="bg1">
                  <a:lumMod val="65000"/>
                </a:schemeClr>
              </a:solidFill>
            </a:ln>
          </c:spPr>
          <c:cat>
            <c:numRef>
              <c:f>'p12'!$B$46:$B$90</c:f>
              <c:numCache>
                <c:formatCode>[$-409]mmm\-yy;@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extLst/>
            </c:numRef>
          </c:cat>
          <c:val>
            <c:numRef>
              <c:f>'p12'!$C$46:$C$90</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extLst/>
            </c:numRef>
          </c:val>
          <c:extLst>
            <c:ext xmlns:c16="http://schemas.microsoft.com/office/drawing/2014/chart" uri="{C3380CC4-5D6E-409C-BE32-E72D297353CC}">
              <c16:uniqueId val="{00000000-A59A-4F7C-90FA-245CB968D456}"/>
            </c:ext>
          </c:extLst>
        </c:ser>
        <c:dLbls>
          <c:showLegendKey val="0"/>
          <c:showVal val="0"/>
          <c:showCatName val="0"/>
          <c:showSerName val="0"/>
          <c:showPercent val="0"/>
          <c:showBubbleSize val="0"/>
        </c:dLbls>
        <c:axId val="95675904"/>
        <c:axId val="95674368"/>
      </c:areaChart>
      <c:lineChart>
        <c:grouping val="standard"/>
        <c:varyColors val="0"/>
        <c:ser>
          <c:idx val="0"/>
          <c:order val="0"/>
          <c:marker>
            <c:symbol val="none"/>
          </c:marker>
          <c:cat>
            <c:numRef>
              <c:f>CommercialCharts!$U$81:$U$125</c:f>
              <c:numCache>
                <c:formatCode>[$-409]mmm\-yy;@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extLst/>
            </c:numRef>
          </c:cat>
          <c:val>
            <c:numRef>
              <c:f>'p12'!$D$46:$D$90</c:f>
              <c:numCache>
                <c:formatCode>0.00</c:formatCode>
                <c:ptCount val="45"/>
                <c:pt idx="0">
                  <c:v>0.98</c:v>
                </c:pt>
                <c:pt idx="1">
                  <c:v>0.89</c:v>
                </c:pt>
                <c:pt idx="2">
                  <c:v>0.9</c:v>
                </c:pt>
                <c:pt idx="3">
                  <c:v>0.8</c:v>
                </c:pt>
                <c:pt idx="4">
                  <c:v>0.77</c:v>
                </c:pt>
                <c:pt idx="5">
                  <c:v>0.72</c:v>
                </c:pt>
                <c:pt idx="6">
                  <c:v>0.75</c:v>
                </c:pt>
                <c:pt idx="7">
                  <c:v>0.81</c:v>
                </c:pt>
                <c:pt idx="8">
                  <c:v>0.9</c:v>
                </c:pt>
                <c:pt idx="9">
                  <c:v>1.02</c:v>
                </c:pt>
                <c:pt idx="10">
                  <c:v>1.5</c:v>
                </c:pt>
                <c:pt idx="11">
                  <c:v>1.6</c:v>
                </c:pt>
                <c:pt idx="12">
                  <c:v>1.59</c:v>
                </c:pt>
                <c:pt idx="13">
                  <c:v>1.58</c:v>
                </c:pt>
                <c:pt idx="14">
                  <c:v>1.54</c:v>
                </c:pt>
                <c:pt idx="15">
                  <c:v>1.36</c:v>
                </c:pt>
                <c:pt idx="16">
                  <c:v>1.27</c:v>
                </c:pt>
                <c:pt idx="17">
                  <c:v>1.17</c:v>
                </c:pt>
                <c:pt idx="18">
                  <c:v>1.1100000000000001</c:v>
                </c:pt>
                <c:pt idx="19">
                  <c:v>1.08</c:v>
                </c:pt>
                <c:pt idx="20">
                  <c:v>0.99</c:v>
                </c:pt>
                <c:pt idx="21">
                  <c:v>0.93</c:v>
                </c:pt>
                <c:pt idx="22">
                  <c:v>1.1599999999999999</c:v>
                </c:pt>
                <c:pt idx="23">
                  <c:v>1.08</c:v>
                </c:pt>
                <c:pt idx="24">
                  <c:v>1.1200000000000001</c:v>
                </c:pt>
                <c:pt idx="25">
                  <c:v>1.0900000000000001</c:v>
                </c:pt>
                <c:pt idx="26">
                  <c:v>1.1399999999999999</c:v>
                </c:pt>
                <c:pt idx="27">
                  <c:v>1.28</c:v>
                </c:pt>
                <c:pt idx="28">
                  <c:v>1.29</c:v>
                </c:pt>
                <c:pt idx="29">
                  <c:v>1.24</c:v>
                </c:pt>
                <c:pt idx="30">
                  <c:v>1.1599999999999999</c:v>
                </c:pt>
                <c:pt idx="31">
                  <c:v>1.06</c:v>
                </c:pt>
                <c:pt idx="32">
                  <c:v>1.02</c:v>
                </c:pt>
                <c:pt idx="33">
                  <c:v>1.1200000000000001</c:v>
                </c:pt>
                <c:pt idx="34">
                  <c:v>1.06</c:v>
                </c:pt>
                <c:pt idx="35">
                  <c:v>1.03</c:v>
                </c:pt>
                <c:pt idx="36">
                  <c:v>1.1100000000000001</c:v>
                </c:pt>
                <c:pt idx="37">
                  <c:v>1.03</c:v>
                </c:pt>
                <c:pt idx="38">
                  <c:v>0.97</c:v>
                </c:pt>
                <c:pt idx="39">
                  <c:v>1</c:v>
                </c:pt>
                <c:pt idx="40">
                  <c:v>0.97</c:v>
                </c:pt>
                <c:pt idx="41">
                  <c:v>1.03</c:v>
                </c:pt>
                <c:pt idx="42">
                  <c:v>1.1200000000000001</c:v>
                </c:pt>
                <c:pt idx="43">
                  <c:v>1.1299999999999999</c:v>
                </c:pt>
                <c:pt idx="44">
                  <c:v>1.1599999999999999</c:v>
                </c:pt>
              </c:numCache>
              <c:extLst/>
            </c:numRef>
          </c:val>
          <c:smooth val="0"/>
          <c:extLst>
            <c:ext xmlns:c16="http://schemas.microsoft.com/office/drawing/2014/chart" uri="{C3380CC4-5D6E-409C-BE32-E72D297353CC}">
              <c16:uniqueId val="{00000001-A59A-4F7C-90FA-245CB968D456}"/>
            </c:ext>
          </c:extLst>
        </c:ser>
        <c:dLbls>
          <c:showLegendKey val="0"/>
          <c:showVal val="0"/>
          <c:showCatName val="0"/>
          <c:showSerName val="0"/>
          <c:showPercent val="0"/>
          <c:showBubbleSize val="0"/>
        </c:dLbls>
        <c:marker val="1"/>
        <c:smooth val="0"/>
        <c:axId val="95666944"/>
        <c:axId val="95668480"/>
      </c:lineChart>
      <c:dateAx>
        <c:axId val="95666944"/>
        <c:scaling>
          <c:orientation val="minMax"/>
          <c:min val="41244"/>
        </c:scaling>
        <c:delete val="0"/>
        <c:axPos val="b"/>
        <c:numFmt formatCode="[$-409]mmm\-yy;@" sourceLinked="0"/>
        <c:majorTickMark val="none"/>
        <c:minorTickMark val="out"/>
        <c:tickLblPos val="low"/>
        <c:txPr>
          <a:bodyPr rot="-2700000" vert="horz" anchor="t" anchorCtr="0"/>
          <a:lstStyle/>
          <a:p>
            <a:pPr>
              <a:defRPr/>
            </a:pPr>
            <a:endParaRPr lang="en-US"/>
          </a:p>
        </c:txPr>
        <c:crossAx val="95668480"/>
        <c:crosses val="autoZero"/>
        <c:auto val="1"/>
        <c:lblOffset val="100"/>
        <c:baseTimeUnit val="months"/>
        <c:majorUnit val="12"/>
        <c:majorTimeUnit val="months"/>
        <c:minorUnit val="12"/>
        <c:minorTimeUnit val="months"/>
      </c:dateAx>
      <c:valAx>
        <c:axId val="95668480"/>
        <c:scaling>
          <c:orientation val="minMax"/>
        </c:scaling>
        <c:delete val="0"/>
        <c:axPos val="l"/>
        <c:majorGridlines/>
        <c:numFmt formatCode="0.0" sourceLinked="0"/>
        <c:majorTickMark val="none"/>
        <c:minorTickMark val="none"/>
        <c:tickLblPos val="nextTo"/>
        <c:crossAx val="95666944"/>
        <c:crosses val="autoZero"/>
        <c:crossBetween val="between"/>
      </c:valAx>
      <c:valAx>
        <c:axId val="95674368"/>
        <c:scaling>
          <c:orientation val="minMax"/>
          <c:max val="0.1"/>
          <c:min val="0"/>
        </c:scaling>
        <c:delete val="0"/>
        <c:axPos val="r"/>
        <c:numFmt formatCode="General" sourceLinked="1"/>
        <c:majorTickMark val="none"/>
        <c:minorTickMark val="none"/>
        <c:tickLblPos val="none"/>
        <c:spPr>
          <a:effectLst>
            <a:outerShdw sx="1000" sy="1000" algn="ctr" rotWithShape="0">
              <a:schemeClr val="bg1"/>
            </a:outerShdw>
          </a:effectLst>
        </c:spPr>
        <c:crossAx val="95675904"/>
        <c:crosses val="max"/>
        <c:crossBetween val="between"/>
      </c:valAx>
      <c:dateAx>
        <c:axId val="95675904"/>
        <c:scaling>
          <c:orientation val="minMax"/>
        </c:scaling>
        <c:delete val="1"/>
        <c:axPos val="b"/>
        <c:numFmt formatCode="[$-409]mmm\-yy;@" sourceLinked="1"/>
        <c:majorTickMark val="out"/>
        <c:minorTickMark val="none"/>
        <c:tickLblPos val="none"/>
        <c:crossAx val="95674368"/>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b="1" i="0" u="none" strike="noStrike" kern="1200" baseline="0">
                <a:solidFill>
                  <a:sysClr val="windowText" lastClr="000000"/>
                </a:solidFill>
              </a:rPr>
              <a:t>Total Business Bankruptcies</a:t>
            </a:r>
          </a:p>
          <a:p>
            <a:pPr algn="l">
              <a:defRPr/>
            </a:pPr>
            <a:r>
              <a:rPr lang="en-US" sz="1000" b="0" i="1" u="none" strike="noStrike" kern="1200" baseline="0">
                <a:solidFill>
                  <a:sysClr val="windowText" lastClr="000000"/>
                </a:solidFill>
              </a:rPr>
              <a:t>(Number of Quarterly Filings)</a:t>
            </a:r>
          </a:p>
        </c:rich>
      </c:tx>
      <c:layout>
        <c:manualLayout>
          <c:xMode val="edge"/>
          <c:yMode val="edge"/>
          <c:x val="4.6487208688746243E-2"/>
          <c:y val="3.604942136420905E-2"/>
        </c:manualLayout>
      </c:layout>
      <c:overlay val="0"/>
    </c:title>
    <c:autoTitleDeleted val="0"/>
    <c:plotArea>
      <c:layout>
        <c:manualLayout>
          <c:layoutTarget val="inner"/>
          <c:xMode val="edge"/>
          <c:yMode val="edge"/>
          <c:x val="9.7054163150339684E-2"/>
          <c:y val="0.23643585324366642"/>
          <c:w val="0.82300708580183812"/>
          <c:h val="0.6071183805886925"/>
        </c:manualLayout>
      </c:layout>
      <c:areaChart>
        <c:grouping val="standard"/>
        <c:varyColors val="0"/>
        <c:ser>
          <c:idx val="1"/>
          <c:order val="1"/>
          <c:tx>
            <c:strRef>
              <c:f>CommercialCharts!$C$52</c:f>
              <c:strCache>
                <c:ptCount val="1"/>
                <c:pt idx="0">
                  <c:v>Recession</c:v>
                </c:pt>
              </c:strCache>
            </c:strRef>
          </c:tx>
          <c:spPr>
            <a:solidFill>
              <a:schemeClr val="bg1">
                <a:lumMod val="85000"/>
              </a:schemeClr>
            </a:solidFill>
          </c:spPr>
          <c:cat>
            <c:numRef>
              <c:f>'p12'!$J$46:$J$90</c:f>
              <c:numCache>
                <c:formatCode>[$-409]mmm\-yy;@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'p12'!$K$46:$K$90</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extLst>
            <c:ext xmlns:c16="http://schemas.microsoft.com/office/drawing/2014/chart" uri="{C3380CC4-5D6E-409C-BE32-E72D297353CC}">
              <c16:uniqueId val="{00000000-48CD-424B-B6F5-8E531258EFA6}"/>
            </c:ext>
          </c:extLst>
        </c:ser>
        <c:dLbls>
          <c:showLegendKey val="0"/>
          <c:showVal val="0"/>
          <c:showCatName val="0"/>
          <c:showSerName val="0"/>
          <c:showPercent val="0"/>
          <c:showBubbleSize val="0"/>
        </c:dLbls>
        <c:axId val="96155136"/>
        <c:axId val="96153600"/>
      </c:areaChart>
      <c:lineChart>
        <c:grouping val="standard"/>
        <c:varyColors val="0"/>
        <c:ser>
          <c:idx val="0"/>
          <c:order val="0"/>
          <c:tx>
            <c:v>Bankruptcies</c:v>
          </c:tx>
          <c:marker>
            <c:symbol val="none"/>
          </c:marker>
          <c:cat>
            <c:numRef>
              <c:f>CommercialCharts!$B$81:$B$125</c:f>
              <c:numCache>
                <c:formatCode>[$-409]mmm\-yy;@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'p12'!$L$46:$L$90</c:f>
              <c:numCache>
                <c:formatCode>General</c:formatCode>
                <c:ptCount val="45"/>
                <c:pt idx="0">
                  <c:v>8119</c:v>
                </c:pt>
                <c:pt idx="1">
                  <c:v>7556</c:v>
                </c:pt>
                <c:pt idx="2">
                  <c:v>6992</c:v>
                </c:pt>
                <c:pt idx="3">
                  <c:v>7283</c:v>
                </c:pt>
                <c:pt idx="4">
                  <c:v>6355</c:v>
                </c:pt>
                <c:pt idx="5">
                  <c:v>6219</c:v>
                </c:pt>
                <c:pt idx="6">
                  <c:v>6159</c:v>
                </c:pt>
                <c:pt idx="7">
                  <c:v>6166</c:v>
                </c:pt>
                <c:pt idx="8">
                  <c:v>6338</c:v>
                </c:pt>
                <c:pt idx="9">
                  <c:v>5973</c:v>
                </c:pt>
                <c:pt idx="10">
                  <c:v>6227</c:v>
                </c:pt>
                <c:pt idx="11">
                  <c:v>6537</c:v>
                </c:pt>
                <c:pt idx="12">
                  <c:v>5597</c:v>
                </c:pt>
                <c:pt idx="13">
                  <c:v>5666</c:v>
                </c:pt>
                <c:pt idx="14">
                  <c:v>5715</c:v>
                </c:pt>
                <c:pt idx="15">
                  <c:v>6366</c:v>
                </c:pt>
                <c:pt idx="16">
                  <c:v>5290</c:v>
                </c:pt>
                <c:pt idx="17">
                  <c:v>5727</c:v>
                </c:pt>
                <c:pt idx="18">
                  <c:v>5669</c:v>
                </c:pt>
                <c:pt idx="19">
                  <c:v>5479</c:v>
                </c:pt>
                <c:pt idx="20">
                  <c:v>5155</c:v>
                </c:pt>
                <c:pt idx="21">
                  <c:v>5855</c:v>
                </c:pt>
                <c:pt idx="22">
                  <c:v>5614</c:v>
                </c:pt>
                <c:pt idx="23">
                  <c:v>5799</c:v>
                </c:pt>
                <c:pt idx="24">
                  <c:v>5595</c:v>
                </c:pt>
                <c:pt idx="25">
                  <c:v>5712</c:v>
                </c:pt>
                <c:pt idx="26">
                  <c:v>5952</c:v>
                </c:pt>
                <c:pt idx="27">
                  <c:v>5154</c:v>
                </c:pt>
                <c:pt idx="28">
                  <c:v>5521</c:v>
                </c:pt>
                <c:pt idx="29">
                  <c:v>4964</c:v>
                </c:pt>
                <c:pt idx="30">
                  <c:v>4231</c:v>
                </c:pt>
                <c:pt idx="31">
                  <c:v>3752</c:v>
                </c:pt>
                <c:pt idx="32">
                  <c:v>3147</c:v>
                </c:pt>
                <c:pt idx="33">
                  <c:v>3160</c:v>
                </c:pt>
                <c:pt idx="34">
                  <c:v>3065</c:v>
                </c:pt>
                <c:pt idx="35">
                  <c:v>3325</c:v>
                </c:pt>
                <c:pt idx="36">
                  <c:v>3527</c:v>
                </c:pt>
                <c:pt idx="37">
                  <c:v>3519</c:v>
                </c:pt>
                <c:pt idx="38">
                  <c:v>4063</c:v>
                </c:pt>
                <c:pt idx="39">
                  <c:v>4554</c:v>
                </c:pt>
                <c:pt idx="40">
                  <c:v>4855</c:v>
                </c:pt>
                <c:pt idx="41">
                  <c:v>5390</c:v>
                </c:pt>
                <c:pt idx="42">
                  <c:v>5468</c:v>
                </c:pt>
                <c:pt idx="43">
                  <c:v>5959.8</c:v>
                </c:pt>
                <c:pt idx="44">
                  <c:v>5557</c:v>
                </c:pt>
              </c:numCache>
            </c:numRef>
          </c:val>
          <c:smooth val="0"/>
          <c:extLst>
            <c:ext xmlns:c16="http://schemas.microsoft.com/office/drawing/2014/chart" uri="{C3380CC4-5D6E-409C-BE32-E72D297353CC}">
              <c16:uniqueId val="{00000001-48CD-424B-B6F5-8E531258EFA6}"/>
            </c:ext>
          </c:extLst>
        </c:ser>
        <c:dLbls>
          <c:showLegendKey val="0"/>
          <c:showVal val="0"/>
          <c:showCatName val="0"/>
          <c:showSerName val="0"/>
          <c:showPercent val="0"/>
          <c:showBubbleSize val="0"/>
        </c:dLbls>
        <c:marker val="1"/>
        <c:smooth val="0"/>
        <c:axId val="96146176"/>
        <c:axId val="96147712"/>
      </c:lineChart>
      <c:dateAx>
        <c:axId val="96146176"/>
        <c:scaling>
          <c:orientation val="minMax"/>
        </c:scaling>
        <c:delete val="0"/>
        <c:axPos val="b"/>
        <c:numFmt formatCode="mmm\ yy" sourceLinked="0"/>
        <c:majorTickMark val="none"/>
        <c:minorTickMark val="out"/>
        <c:tickLblPos val="nextTo"/>
        <c:spPr>
          <a:ln>
            <a:solidFill>
              <a:sysClr val="windowText" lastClr="000000">
                <a:alpha val="93000"/>
              </a:sysClr>
            </a:solidFill>
          </a:ln>
        </c:spPr>
        <c:txPr>
          <a:bodyPr rot="-2700000" vert="horz" anchor="ctr" anchorCtr="0"/>
          <a:lstStyle/>
          <a:p>
            <a:pPr>
              <a:defRPr sz="1000"/>
            </a:pPr>
            <a:endParaRPr lang="en-US"/>
          </a:p>
        </c:txPr>
        <c:crossAx val="96147712"/>
        <c:crosses val="autoZero"/>
        <c:auto val="1"/>
        <c:lblOffset val="100"/>
        <c:baseTimeUnit val="days"/>
        <c:majorUnit val="1"/>
        <c:majorTimeUnit val="years"/>
        <c:minorUnit val="1"/>
        <c:minorTimeUnit val="years"/>
      </c:dateAx>
      <c:valAx>
        <c:axId val="96147712"/>
        <c:scaling>
          <c:orientation val="minMax"/>
          <c:min val="0"/>
        </c:scaling>
        <c:delete val="0"/>
        <c:axPos val="l"/>
        <c:majorGridlines/>
        <c:numFmt formatCode="#,##0" sourceLinked="0"/>
        <c:majorTickMark val="none"/>
        <c:minorTickMark val="none"/>
        <c:tickLblPos val="nextTo"/>
        <c:txPr>
          <a:bodyPr/>
          <a:lstStyle/>
          <a:p>
            <a:pPr>
              <a:defRPr sz="800"/>
            </a:pPr>
            <a:endParaRPr lang="en-US"/>
          </a:p>
        </c:txPr>
        <c:crossAx val="96146176"/>
        <c:crosses val="autoZero"/>
        <c:crossBetween val="between"/>
      </c:valAx>
      <c:valAx>
        <c:axId val="96153600"/>
        <c:scaling>
          <c:orientation val="minMax"/>
          <c:max val="0.55000000000000004"/>
          <c:min val="0.45"/>
        </c:scaling>
        <c:delete val="0"/>
        <c:axPos val="r"/>
        <c:numFmt formatCode="General" sourceLinked="1"/>
        <c:majorTickMark val="none"/>
        <c:minorTickMark val="none"/>
        <c:tickLblPos val="none"/>
        <c:crossAx val="96155136"/>
        <c:crosses val="max"/>
        <c:crossBetween val="between"/>
      </c:valAx>
      <c:dateAx>
        <c:axId val="96155136"/>
        <c:scaling>
          <c:orientation val="minMax"/>
        </c:scaling>
        <c:delete val="1"/>
        <c:axPos val="b"/>
        <c:numFmt formatCode="[$-409]mmm\-yy;@" sourceLinked="1"/>
        <c:majorTickMark val="out"/>
        <c:minorTickMark val="none"/>
        <c:tickLblPos val="none"/>
        <c:crossAx val="96153600"/>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b="1" i="0" baseline="0">
                <a:effectLst/>
              </a:rPr>
              <a:t>Charge-offs Rate: C &amp; I Loans (All Banks</a:t>
            </a:r>
            <a:r>
              <a:rPr lang="en-US" sz="1100" b="1" i="0" baseline="0">
                <a:effectLst/>
              </a:rPr>
              <a:t>)</a:t>
            </a:r>
            <a:endParaRPr lang="en-US" sz="1100">
              <a:effectLst/>
            </a:endParaRPr>
          </a:p>
          <a:p>
            <a:pPr algn="l">
              <a:defRPr/>
            </a:pPr>
            <a:r>
              <a:rPr lang="en-US" sz="1050" b="0" i="1" baseline="0">
                <a:effectLst/>
              </a:rPr>
              <a:t>(Seasonally Adjusted Annual Rate)</a:t>
            </a:r>
            <a:endParaRPr lang="en-US" sz="1050" b="0" i="1">
              <a:effectLst/>
            </a:endParaRPr>
          </a:p>
        </c:rich>
      </c:tx>
      <c:layout>
        <c:manualLayout>
          <c:xMode val="edge"/>
          <c:yMode val="edge"/>
          <c:x val="4.6825463147690406E-2"/>
          <c:y val="4.4554772380635564E-2"/>
        </c:manualLayout>
      </c:layout>
      <c:overlay val="0"/>
    </c:title>
    <c:autoTitleDeleted val="0"/>
    <c:plotArea>
      <c:layout>
        <c:manualLayout>
          <c:layoutTarget val="inner"/>
          <c:xMode val="edge"/>
          <c:yMode val="edge"/>
          <c:x val="0.11495303031843929"/>
          <c:y val="0.26832074883517548"/>
          <c:w val="0.80510828250538713"/>
          <c:h val="0.5637884465310512"/>
        </c:manualLayout>
      </c:layout>
      <c:areaChart>
        <c:grouping val="standard"/>
        <c:varyColors val="0"/>
        <c:ser>
          <c:idx val="1"/>
          <c:order val="1"/>
          <c:tx>
            <c:strRef>
              <c:f>'p12'!$S$18</c:f>
              <c:strCache>
                <c:ptCount val="1"/>
                <c:pt idx="0">
                  <c:v>Recession</c:v>
                </c:pt>
              </c:strCache>
            </c:strRef>
          </c:tx>
          <c:spPr>
            <a:solidFill>
              <a:schemeClr val="bg1">
                <a:lumMod val="85000"/>
              </a:schemeClr>
            </a:solidFill>
          </c:spPr>
          <c:cat>
            <c:numRef>
              <c:f>'p12'!$R$46:$R$90</c:f>
              <c:numCache>
                <c:formatCode>m/d/yyyy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'p12'!$S$46:$S$90</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extLst>
            <c:ext xmlns:c16="http://schemas.microsoft.com/office/drawing/2014/chart" uri="{C3380CC4-5D6E-409C-BE32-E72D297353CC}">
              <c16:uniqueId val="{00000000-7E30-432C-A0E0-8BDA6C4D588E}"/>
            </c:ext>
          </c:extLst>
        </c:ser>
        <c:dLbls>
          <c:showLegendKey val="0"/>
          <c:showVal val="0"/>
          <c:showCatName val="0"/>
          <c:showSerName val="0"/>
          <c:showPercent val="0"/>
          <c:showBubbleSize val="0"/>
        </c:dLbls>
        <c:axId val="96213632"/>
        <c:axId val="96212096"/>
      </c:areaChart>
      <c:lineChart>
        <c:grouping val="standard"/>
        <c:varyColors val="0"/>
        <c:ser>
          <c:idx val="0"/>
          <c:order val="0"/>
          <c:marker>
            <c:symbol val="none"/>
          </c:marker>
          <c:cat>
            <c:numRef>
              <c:f>CommercialCharts!$Y$81:$Y$125</c:f>
              <c:numCache>
                <c:formatCode>m/d/yyyy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'p12'!$T$46:$T$90</c:f>
              <c:numCache>
                <c:formatCode>General</c:formatCode>
                <c:ptCount val="45"/>
                <c:pt idx="0">
                  <c:v>0.27</c:v>
                </c:pt>
                <c:pt idx="1">
                  <c:v>0.25</c:v>
                </c:pt>
                <c:pt idx="2">
                  <c:v>0.23</c:v>
                </c:pt>
                <c:pt idx="3">
                  <c:v>0.21</c:v>
                </c:pt>
                <c:pt idx="4">
                  <c:v>0.2</c:v>
                </c:pt>
                <c:pt idx="5">
                  <c:v>0.22</c:v>
                </c:pt>
                <c:pt idx="6">
                  <c:v>0.17</c:v>
                </c:pt>
                <c:pt idx="7">
                  <c:v>0.21</c:v>
                </c:pt>
                <c:pt idx="8">
                  <c:v>0.25</c:v>
                </c:pt>
                <c:pt idx="9">
                  <c:v>0.31</c:v>
                </c:pt>
                <c:pt idx="10">
                  <c:v>0.44</c:v>
                </c:pt>
                <c:pt idx="11">
                  <c:v>0.44</c:v>
                </c:pt>
                <c:pt idx="12">
                  <c:v>0.45</c:v>
                </c:pt>
                <c:pt idx="13">
                  <c:v>0.41</c:v>
                </c:pt>
                <c:pt idx="14">
                  <c:v>0.34</c:v>
                </c:pt>
                <c:pt idx="15">
                  <c:v>0.37</c:v>
                </c:pt>
                <c:pt idx="16">
                  <c:v>0.34</c:v>
                </c:pt>
                <c:pt idx="17">
                  <c:v>0.36</c:v>
                </c:pt>
                <c:pt idx="18">
                  <c:v>0.3</c:v>
                </c:pt>
                <c:pt idx="19">
                  <c:v>0.27</c:v>
                </c:pt>
                <c:pt idx="20">
                  <c:v>0.26</c:v>
                </c:pt>
                <c:pt idx="21">
                  <c:v>0.27</c:v>
                </c:pt>
                <c:pt idx="22">
                  <c:v>0.3</c:v>
                </c:pt>
                <c:pt idx="23">
                  <c:v>0.31</c:v>
                </c:pt>
                <c:pt idx="24">
                  <c:v>0.44</c:v>
                </c:pt>
                <c:pt idx="25">
                  <c:v>0.36</c:v>
                </c:pt>
                <c:pt idx="26">
                  <c:v>0.56000000000000005</c:v>
                </c:pt>
                <c:pt idx="27">
                  <c:v>0.59</c:v>
                </c:pt>
                <c:pt idx="28">
                  <c:v>0.52</c:v>
                </c:pt>
                <c:pt idx="29">
                  <c:v>0.41</c:v>
                </c:pt>
                <c:pt idx="30">
                  <c:v>0.28999999999999998</c:v>
                </c:pt>
                <c:pt idx="31">
                  <c:v>0.21</c:v>
                </c:pt>
                <c:pt idx="32">
                  <c:v>0.16</c:v>
                </c:pt>
                <c:pt idx="33">
                  <c:v>0.12</c:v>
                </c:pt>
                <c:pt idx="34">
                  <c:v>0.12</c:v>
                </c:pt>
                <c:pt idx="35">
                  <c:v>0.14000000000000001</c:v>
                </c:pt>
                <c:pt idx="36">
                  <c:v>0.16</c:v>
                </c:pt>
                <c:pt idx="37">
                  <c:v>0.23</c:v>
                </c:pt>
                <c:pt idx="38">
                  <c:v>0.28000000000000003</c:v>
                </c:pt>
                <c:pt idx="39">
                  <c:v>0.31</c:v>
                </c:pt>
                <c:pt idx="40">
                  <c:v>0.4</c:v>
                </c:pt>
                <c:pt idx="41">
                  <c:v>0.4</c:v>
                </c:pt>
                <c:pt idx="42">
                  <c:v>0.44</c:v>
                </c:pt>
                <c:pt idx="43">
                  <c:v>0.49</c:v>
                </c:pt>
                <c:pt idx="44">
                  <c:v>0.56000000000000005</c:v>
                </c:pt>
              </c:numCache>
            </c:numRef>
          </c:val>
          <c:smooth val="0"/>
          <c:extLst>
            <c:ext xmlns:c16="http://schemas.microsoft.com/office/drawing/2014/chart" uri="{C3380CC4-5D6E-409C-BE32-E72D297353CC}">
              <c16:uniqueId val="{00000001-7E30-432C-A0E0-8BDA6C4D588E}"/>
            </c:ext>
          </c:extLst>
        </c:ser>
        <c:dLbls>
          <c:showLegendKey val="0"/>
          <c:showVal val="0"/>
          <c:showCatName val="0"/>
          <c:showSerName val="0"/>
          <c:showPercent val="0"/>
          <c:showBubbleSize val="0"/>
        </c:dLbls>
        <c:marker val="1"/>
        <c:smooth val="0"/>
        <c:axId val="96208768"/>
        <c:axId val="96210304"/>
      </c:lineChart>
      <c:dateAx>
        <c:axId val="96208768"/>
        <c:scaling>
          <c:orientation val="minMax"/>
        </c:scaling>
        <c:delete val="0"/>
        <c:axPos val="b"/>
        <c:numFmt formatCode="[$-409]mmm\-yy;@" sourceLinked="0"/>
        <c:majorTickMark val="none"/>
        <c:minorTickMark val="out"/>
        <c:tickLblPos val="nextTo"/>
        <c:txPr>
          <a:bodyPr rot="-2700000" vert="horz"/>
          <a:lstStyle/>
          <a:p>
            <a:pPr>
              <a:defRPr sz="800"/>
            </a:pPr>
            <a:endParaRPr lang="en-US"/>
          </a:p>
        </c:txPr>
        <c:crossAx val="96210304"/>
        <c:crosses val="autoZero"/>
        <c:auto val="1"/>
        <c:lblOffset val="100"/>
        <c:baseTimeUnit val="days"/>
        <c:majorUnit val="1"/>
        <c:majorTimeUnit val="years"/>
        <c:minorUnit val="6"/>
        <c:minorTimeUnit val="months"/>
      </c:dateAx>
      <c:valAx>
        <c:axId val="96210304"/>
        <c:scaling>
          <c:orientation val="minMax"/>
        </c:scaling>
        <c:delete val="0"/>
        <c:axPos val="l"/>
        <c:majorGridlines/>
        <c:numFmt formatCode="#,##0.0" sourceLinked="0"/>
        <c:majorTickMark val="none"/>
        <c:minorTickMark val="none"/>
        <c:tickLblPos val="nextTo"/>
        <c:crossAx val="96208768"/>
        <c:crosses val="autoZero"/>
        <c:crossBetween val="between"/>
      </c:valAx>
      <c:valAx>
        <c:axId val="96212096"/>
        <c:scaling>
          <c:orientation val="minMax"/>
          <c:max val="0.55000000000000004"/>
          <c:min val="0.45"/>
        </c:scaling>
        <c:delete val="0"/>
        <c:axPos val="r"/>
        <c:numFmt formatCode="General" sourceLinked="1"/>
        <c:majorTickMark val="none"/>
        <c:minorTickMark val="none"/>
        <c:tickLblPos val="none"/>
        <c:crossAx val="96213632"/>
        <c:crosses val="max"/>
        <c:crossBetween val="between"/>
      </c:valAx>
      <c:dateAx>
        <c:axId val="96213632"/>
        <c:scaling>
          <c:orientation val="minMax"/>
        </c:scaling>
        <c:delete val="1"/>
        <c:axPos val="b"/>
        <c:numFmt formatCode="m/d/yyyy" sourceLinked="1"/>
        <c:majorTickMark val="out"/>
        <c:minorTickMark val="none"/>
        <c:tickLblPos val="none"/>
        <c:crossAx val="96212096"/>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100"/>
              <a:t>Res. and Non-Res. Real</a:t>
            </a:r>
            <a:r>
              <a:rPr lang="en-US" sz="1100" baseline="0"/>
              <a:t> Estate Loan Volume </a:t>
            </a:r>
          </a:p>
          <a:p>
            <a:pPr algn="l">
              <a:defRPr/>
            </a:pPr>
            <a:r>
              <a:rPr lang="en-US" sz="1000" b="0" i="1" baseline="0"/>
              <a:t>(Percent Change from Year Ago)</a:t>
            </a:r>
            <a:endParaRPr lang="en-US" sz="1000" b="0" i="1"/>
          </a:p>
        </c:rich>
      </c:tx>
      <c:layout>
        <c:manualLayout>
          <c:xMode val="edge"/>
          <c:yMode val="edge"/>
          <c:x val="3.6729078220061204E-2"/>
          <c:y val="2.5025025025025027E-2"/>
        </c:manualLayout>
      </c:layout>
      <c:overlay val="0"/>
    </c:title>
    <c:autoTitleDeleted val="0"/>
    <c:plotArea>
      <c:layout>
        <c:manualLayout>
          <c:layoutTarget val="inner"/>
          <c:xMode val="edge"/>
          <c:yMode val="edge"/>
          <c:x val="0.14268343146296109"/>
          <c:y val="0.24694872037391721"/>
          <c:w val="0.81602527724575669"/>
          <c:h val="0.53060491593956161"/>
        </c:manualLayout>
      </c:layout>
      <c:areaChart>
        <c:grouping val="standard"/>
        <c:varyColors val="0"/>
        <c:ser>
          <c:idx val="0"/>
          <c:order val="0"/>
          <c:tx>
            <c:strRef>
              <c:f>'Appendix 1'!$G$50</c:f>
              <c:strCache>
                <c:ptCount val="1"/>
                <c:pt idx="0">
                  <c:v>Recession</c:v>
                </c:pt>
              </c:strCache>
            </c:strRef>
          </c:tx>
          <c:spPr>
            <a:solidFill>
              <a:schemeClr val="bg1">
                <a:lumMod val="85000"/>
              </a:schemeClr>
            </a:solidFill>
          </c:spP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1'!$G$159:$G$291</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1</c:v>
                </c:pt>
                <c:pt idx="78">
                  <c:v>1</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B8A8-4B28-8AD5-628A7275D6E9}"/>
            </c:ext>
          </c:extLst>
        </c:ser>
        <c:dLbls>
          <c:showLegendKey val="0"/>
          <c:showVal val="0"/>
          <c:showCatName val="0"/>
          <c:showSerName val="0"/>
          <c:showPercent val="0"/>
          <c:showBubbleSize val="0"/>
        </c:dLbls>
        <c:axId val="98823552"/>
        <c:axId val="98822016"/>
      </c:areaChart>
      <c:lineChart>
        <c:grouping val="standard"/>
        <c:varyColors val="0"/>
        <c:ser>
          <c:idx val="1"/>
          <c:order val="1"/>
          <c:tx>
            <c:strRef>
              <c:f>'Appendix 1'!$H$50</c:f>
              <c:strCache>
                <c:ptCount val="1"/>
                <c:pt idx="0">
                  <c:v>%TotRel</c:v>
                </c:pt>
              </c:strCache>
            </c:strRef>
          </c:tx>
          <c:spPr>
            <a:ln>
              <a:solidFill>
                <a:srgbClr val="4F81BD"/>
              </a:solidFill>
            </a:ln>
          </c:spPr>
          <c:marker>
            <c:symbol val="none"/>
          </c:marke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1'!$H$159:$H$291</c:f>
              <c:numCache>
                <c:formatCode>General</c:formatCode>
                <c:ptCount val="133"/>
                <c:pt idx="0">
                  <c:v>-7.6971050094953863E-2</c:v>
                </c:pt>
                <c:pt idx="1">
                  <c:v>-0.72667306588428682</c:v>
                </c:pt>
                <c:pt idx="2">
                  <c:v>-0.53550046843159338</c:v>
                </c:pt>
                <c:pt idx="3">
                  <c:v>-0.70085928399534758</c:v>
                </c:pt>
                <c:pt idx="4">
                  <c:v>-0.22787661407559501</c:v>
                </c:pt>
                <c:pt idx="5">
                  <c:v>0.34130074614879824</c:v>
                </c:pt>
                <c:pt idx="6">
                  <c:v>0.59274937764453028</c:v>
                </c:pt>
                <c:pt idx="7">
                  <c:v>1.023023377311949</c:v>
                </c:pt>
                <c:pt idx="8">
                  <c:v>1.5128077980425259</c:v>
                </c:pt>
                <c:pt idx="9">
                  <c:v>1.9173474823799941</c:v>
                </c:pt>
                <c:pt idx="10">
                  <c:v>2.5083258402070818</c:v>
                </c:pt>
                <c:pt idx="11">
                  <c:v>2.6271598726639755</c:v>
                </c:pt>
                <c:pt idx="12">
                  <c:v>2.7504556623487053</c:v>
                </c:pt>
                <c:pt idx="13">
                  <c:v>2.7622573268988759</c:v>
                </c:pt>
                <c:pt idx="14">
                  <c:v>3.0281782703827531</c:v>
                </c:pt>
                <c:pt idx="15">
                  <c:v>3.3440421229866679</c:v>
                </c:pt>
                <c:pt idx="16">
                  <c:v>3.6823793435698526</c:v>
                </c:pt>
                <c:pt idx="17">
                  <c:v>4.1925813581022986</c:v>
                </c:pt>
                <c:pt idx="18">
                  <c:v>4.0868155798995609</c:v>
                </c:pt>
                <c:pt idx="19">
                  <c:v>4.1298531146602979</c:v>
                </c:pt>
                <c:pt idx="20">
                  <c:v>4.1767413703986289</c:v>
                </c:pt>
                <c:pt idx="21">
                  <c:v>4.3591347134543934</c:v>
                </c:pt>
                <c:pt idx="22">
                  <c:v>4.4831647542649566</c:v>
                </c:pt>
                <c:pt idx="23">
                  <c:v>4.852161932305088</c:v>
                </c:pt>
                <c:pt idx="24">
                  <c:v>5.2887512592310948</c:v>
                </c:pt>
                <c:pt idx="25">
                  <c:v>6.0714264250115724</c:v>
                </c:pt>
                <c:pt idx="26">
                  <c:v>6.3915319084649314</c:v>
                </c:pt>
                <c:pt idx="27">
                  <c:v>6.4938217758003125</c:v>
                </c:pt>
                <c:pt idx="28">
                  <c:v>6.5566557475619014</c:v>
                </c:pt>
                <c:pt idx="29">
                  <c:v>6.2702899518424671</c:v>
                </c:pt>
                <c:pt idx="30">
                  <c:v>6.4508460529606459</c:v>
                </c:pt>
                <c:pt idx="31">
                  <c:v>6.8804395849508149</c:v>
                </c:pt>
                <c:pt idx="32">
                  <c:v>6.900329553896456</c:v>
                </c:pt>
                <c:pt idx="33">
                  <c:v>7.1670615079716837</c:v>
                </c:pt>
                <c:pt idx="34">
                  <c:v>7.3318265556308049</c:v>
                </c:pt>
                <c:pt idx="35">
                  <c:v>7.368531366849207</c:v>
                </c:pt>
                <c:pt idx="36">
                  <c:v>7.4674951231635145</c:v>
                </c:pt>
                <c:pt idx="37">
                  <c:v>6.805559515520665</c:v>
                </c:pt>
                <c:pt idx="38">
                  <c:v>6.2968026793742249</c:v>
                </c:pt>
                <c:pt idx="39">
                  <c:v>6.2370279729319966</c:v>
                </c:pt>
                <c:pt idx="40">
                  <c:v>5.7605014166290935</c:v>
                </c:pt>
                <c:pt idx="41">
                  <c:v>5.2826482641366024</c:v>
                </c:pt>
                <c:pt idx="42">
                  <c:v>5.2417618645482777</c:v>
                </c:pt>
                <c:pt idx="43">
                  <c:v>4.9504518614452264</c:v>
                </c:pt>
                <c:pt idx="44">
                  <c:v>4.6769263836786479</c:v>
                </c:pt>
                <c:pt idx="45">
                  <c:v>4.5326312874996777</c:v>
                </c:pt>
                <c:pt idx="46">
                  <c:v>4.1922162837047861</c:v>
                </c:pt>
                <c:pt idx="47">
                  <c:v>3.8237417278493835</c:v>
                </c:pt>
                <c:pt idx="48">
                  <c:v>3.8105206716721574</c:v>
                </c:pt>
                <c:pt idx="49">
                  <c:v>3.9417814318650324</c:v>
                </c:pt>
                <c:pt idx="50">
                  <c:v>4.1275207247010393</c:v>
                </c:pt>
                <c:pt idx="51">
                  <c:v>4.0579082493062968</c:v>
                </c:pt>
                <c:pt idx="52">
                  <c:v>4.1624543122018354</c:v>
                </c:pt>
                <c:pt idx="53">
                  <c:v>4.1904955896473917</c:v>
                </c:pt>
                <c:pt idx="54">
                  <c:v>4.109962281652324</c:v>
                </c:pt>
                <c:pt idx="55">
                  <c:v>3.6686991459437879</c:v>
                </c:pt>
                <c:pt idx="56">
                  <c:v>3.7075464663204105</c:v>
                </c:pt>
                <c:pt idx="57">
                  <c:v>3.5131736031040139</c:v>
                </c:pt>
                <c:pt idx="58">
                  <c:v>3.3127274735405443</c:v>
                </c:pt>
                <c:pt idx="59">
                  <c:v>3.6355821369371544</c:v>
                </c:pt>
                <c:pt idx="60">
                  <c:v>3.3132077728840637</c:v>
                </c:pt>
                <c:pt idx="61">
                  <c:v>3.0118069957011384</c:v>
                </c:pt>
                <c:pt idx="62">
                  <c:v>2.8952519213716998</c:v>
                </c:pt>
                <c:pt idx="63">
                  <c:v>2.8516113550387523</c:v>
                </c:pt>
                <c:pt idx="64">
                  <c:v>2.8194698870764645</c:v>
                </c:pt>
                <c:pt idx="65">
                  <c:v>2.8830242037424458</c:v>
                </c:pt>
                <c:pt idx="66">
                  <c:v>2.8936984900683083</c:v>
                </c:pt>
                <c:pt idx="67">
                  <c:v>3.4255287373127663</c:v>
                </c:pt>
                <c:pt idx="68">
                  <c:v>3.3655925394323827</c:v>
                </c:pt>
                <c:pt idx="69">
                  <c:v>3.3049169967621639</c:v>
                </c:pt>
                <c:pt idx="70">
                  <c:v>3.4273432983002561</c:v>
                </c:pt>
                <c:pt idx="71">
                  <c:v>3.281189536843887</c:v>
                </c:pt>
                <c:pt idx="72">
                  <c:v>3.4756934634847747</c:v>
                </c:pt>
                <c:pt idx="73">
                  <c:v>3.9491057670692831</c:v>
                </c:pt>
                <c:pt idx="74">
                  <c:v>4.5203055457425423</c:v>
                </c:pt>
                <c:pt idx="75">
                  <c:v>4.4614796222825825</c:v>
                </c:pt>
                <c:pt idx="76">
                  <c:v>4.4771504196744027</c:v>
                </c:pt>
                <c:pt idx="77">
                  <c:v>4.7340293833485925</c:v>
                </c:pt>
                <c:pt idx="78">
                  <c:v>4.8458992607720353</c:v>
                </c:pt>
                <c:pt idx="79">
                  <c:v>4.2328033954247557</c:v>
                </c:pt>
                <c:pt idx="80">
                  <c:v>3.8600212890644192</c:v>
                </c:pt>
                <c:pt idx="81">
                  <c:v>4.0060853491139303</c:v>
                </c:pt>
                <c:pt idx="82">
                  <c:v>3.7106761360867324</c:v>
                </c:pt>
                <c:pt idx="83">
                  <c:v>3.285731511946377</c:v>
                </c:pt>
                <c:pt idx="84">
                  <c:v>2.6619938188700454</c:v>
                </c:pt>
                <c:pt idx="85">
                  <c:v>1.7266512868021167</c:v>
                </c:pt>
                <c:pt idx="86">
                  <c:v>0.71186650918251271</c:v>
                </c:pt>
                <c:pt idx="87">
                  <c:v>0.8225275055794512</c:v>
                </c:pt>
                <c:pt idx="88">
                  <c:v>0.33529365321449678</c:v>
                </c:pt>
                <c:pt idx="89">
                  <c:v>-0.34408916099618603</c:v>
                </c:pt>
                <c:pt idx="90">
                  <c:v>-0.82556561287032704</c:v>
                </c:pt>
                <c:pt idx="91">
                  <c:v>-0.84223747566480878</c:v>
                </c:pt>
                <c:pt idx="92">
                  <c:v>-0.49921110274159242</c:v>
                </c:pt>
                <c:pt idx="93">
                  <c:v>-0.51009057578036421</c:v>
                </c:pt>
                <c:pt idx="94">
                  <c:v>0.18476674624055001</c:v>
                </c:pt>
                <c:pt idx="95">
                  <c:v>0.65664972158476775</c:v>
                </c:pt>
                <c:pt idx="96">
                  <c:v>1.3375281626397673</c:v>
                </c:pt>
                <c:pt idx="97">
                  <c:v>2.3344689710623534</c:v>
                </c:pt>
                <c:pt idx="98">
                  <c:v>3.2030053293856664</c:v>
                </c:pt>
                <c:pt idx="99">
                  <c:v>3.3200996214457934</c:v>
                </c:pt>
                <c:pt idx="100">
                  <c:v>4.0747758472525542</c:v>
                </c:pt>
                <c:pt idx="101">
                  <c:v>4.9614229081673233</c:v>
                </c:pt>
                <c:pt idx="102">
                  <c:v>6.1094840678693529</c:v>
                </c:pt>
                <c:pt idx="103">
                  <c:v>7.3006369324547737</c:v>
                </c:pt>
                <c:pt idx="104">
                  <c:v>8.0967422414469645</c:v>
                </c:pt>
                <c:pt idx="105">
                  <c:v>8.7765935031711493</c:v>
                </c:pt>
                <c:pt idx="106">
                  <c:v>9.2211928149807942</c:v>
                </c:pt>
                <c:pt idx="107">
                  <c:v>9.7084649655713626</c:v>
                </c:pt>
                <c:pt idx="108">
                  <c:v>10.109552601966797</c:v>
                </c:pt>
                <c:pt idx="109">
                  <c:v>10.292709498441033</c:v>
                </c:pt>
                <c:pt idx="110">
                  <c:v>11.651320603791815</c:v>
                </c:pt>
                <c:pt idx="111">
                  <c:v>11.57416496187842</c:v>
                </c:pt>
                <c:pt idx="112">
                  <c:v>11.726419174127955</c:v>
                </c:pt>
                <c:pt idx="113">
                  <c:v>11.193605566883491</c:v>
                </c:pt>
                <c:pt idx="114">
                  <c:v>10.142937412662301</c:v>
                </c:pt>
                <c:pt idx="115">
                  <c:v>9.5710716846288726</c:v>
                </c:pt>
                <c:pt idx="116">
                  <c:v>8.287723502830179</c:v>
                </c:pt>
                <c:pt idx="117">
                  <c:v>7.4475620914401297</c:v>
                </c:pt>
                <c:pt idx="118">
                  <c:v>6.9641131607850904</c:v>
                </c:pt>
                <c:pt idx="119">
                  <c:v>6.3820192659186814</c:v>
                </c:pt>
                <c:pt idx="120">
                  <c:v>5.6990465155003944</c:v>
                </c:pt>
                <c:pt idx="121">
                  <c:v>5.0861063591830069</c:v>
                </c:pt>
                <c:pt idx="122">
                  <c:v>3.4423678598986873</c:v>
                </c:pt>
                <c:pt idx="123">
                  <c:v>3.3759052641797016</c:v>
                </c:pt>
                <c:pt idx="124">
                  <c:v>3.0216585372275562</c:v>
                </c:pt>
                <c:pt idx="125">
                  <c:v>3.1053088365817549</c:v>
                </c:pt>
                <c:pt idx="126">
                  <c:v>3.2457762968950421</c:v>
                </c:pt>
                <c:pt idx="127">
                  <c:v>2.7800319620274294</c:v>
                </c:pt>
                <c:pt idx="128">
                  <c:v>2.8714590915077221</c:v>
                </c:pt>
                <c:pt idx="129">
                  <c:v>2.8948485273839752</c:v>
                </c:pt>
                <c:pt idx="130">
                  <c:v>2.3227634604066294</c:v>
                </c:pt>
                <c:pt idx="131">
                  <c:v>2.0324780846635138</c:v>
                </c:pt>
                <c:pt idx="132">
                  <c:v>1.9643965064841895</c:v>
                </c:pt>
              </c:numCache>
            </c:numRef>
          </c:val>
          <c:smooth val="0"/>
          <c:extLst>
            <c:ext xmlns:c16="http://schemas.microsoft.com/office/drawing/2014/chart" uri="{C3380CC4-5D6E-409C-BE32-E72D297353CC}">
              <c16:uniqueId val="{00000001-B8A8-4B28-8AD5-628A7275D6E9}"/>
            </c:ext>
          </c:extLst>
        </c:ser>
        <c:dLbls>
          <c:showLegendKey val="0"/>
          <c:showVal val="0"/>
          <c:showCatName val="0"/>
          <c:showSerName val="0"/>
          <c:showPercent val="0"/>
          <c:showBubbleSize val="0"/>
        </c:dLbls>
        <c:marker val="1"/>
        <c:smooth val="0"/>
        <c:axId val="98810496"/>
        <c:axId val="98820480"/>
      </c:lineChart>
      <c:dateAx>
        <c:axId val="98810496"/>
        <c:scaling>
          <c:orientation val="minMax"/>
        </c:scaling>
        <c:delete val="0"/>
        <c:axPos val="b"/>
        <c:numFmt formatCode="yyyy" sourceLinked="0"/>
        <c:majorTickMark val="out"/>
        <c:minorTickMark val="out"/>
        <c:tickLblPos val="low"/>
        <c:crossAx val="98820480"/>
        <c:crosses val="autoZero"/>
        <c:auto val="1"/>
        <c:lblOffset val="100"/>
        <c:baseTimeUnit val="days"/>
        <c:majorUnit val="12"/>
        <c:majorTimeUnit val="months"/>
        <c:minorUnit val="6"/>
        <c:minorTimeUnit val="months"/>
      </c:dateAx>
      <c:valAx>
        <c:axId val="98820480"/>
        <c:scaling>
          <c:orientation val="minMax"/>
        </c:scaling>
        <c:delete val="0"/>
        <c:axPos val="l"/>
        <c:majorGridlines/>
        <c:numFmt formatCode="0.0" sourceLinked="0"/>
        <c:majorTickMark val="out"/>
        <c:minorTickMark val="none"/>
        <c:tickLblPos val="nextTo"/>
        <c:crossAx val="98810496"/>
        <c:crosses val="autoZero"/>
        <c:crossBetween val="between"/>
      </c:valAx>
      <c:valAx>
        <c:axId val="98822016"/>
        <c:scaling>
          <c:orientation val="minMax"/>
          <c:max val="0.1"/>
          <c:min val="0"/>
        </c:scaling>
        <c:delete val="0"/>
        <c:axPos val="r"/>
        <c:numFmt formatCode="General" sourceLinked="1"/>
        <c:majorTickMark val="none"/>
        <c:minorTickMark val="none"/>
        <c:tickLblPos val="none"/>
        <c:crossAx val="98823552"/>
        <c:crosses val="max"/>
        <c:crossBetween val="between"/>
      </c:valAx>
      <c:dateAx>
        <c:axId val="98823552"/>
        <c:scaling>
          <c:orientation val="minMax"/>
        </c:scaling>
        <c:delete val="1"/>
        <c:axPos val="b"/>
        <c:numFmt formatCode="m/d/yyyy" sourceLinked="1"/>
        <c:majorTickMark val="out"/>
        <c:minorTickMark val="none"/>
        <c:tickLblPos val="none"/>
        <c:crossAx val="98822016"/>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Total Nonagricultural Employment</a:t>
            </a:r>
          </a:p>
          <a:p>
            <a:pPr algn="l">
              <a:defRPr/>
            </a:pPr>
            <a:r>
              <a:rPr lang="en-US" sz="1000" b="0" i="1"/>
              <a:t>(Percent Change from Year</a:t>
            </a:r>
            <a:r>
              <a:rPr lang="en-US" sz="1000" b="0" i="1" baseline="0"/>
              <a:t> Ago)</a:t>
            </a:r>
            <a:endParaRPr lang="en-US" sz="1000" b="0" i="1"/>
          </a:p>
        </c:rich>
      </c:tx>
      <c:layout>
        <c:manualLayout>
          <c:xMode val="edge"/>
          <c:yMode val="edge"/>
          <c:x val="5.7670684015151075E-2"/>
          <c:y val="3.7537537537537538E-2"/>
        </c:manualLayout>
      </c:layout>
      <c:overlay val="0"/>
    </c:title>
    <c:autoTitleDeleted val="0"/>
    <c:plotArea>
      <c:layout/>
      <c:areaChart>
        <c:grouping val="standard"/>
        <c:varyColors val="0"/>
        <c:ser>
          <c:idx val="0"/>
          <c:order val="0"/>
          <c:tx>
            <c:strRef>
              <c:f>'Appendix 1'!$G$50</c:f>
              <c:strCache>
                <c:ptCount val="1"/>
                <c:pt idx="0">
                  <c:v>Recession</c:v>
                </c:pt>
              </c:strCache>
            </c:strRef>
          </c:tx>
          <c:spPr>
            <a:solidFill>
              <a:schemeClr val="bg1">
                <a:lumMod val="85000"/>
              </a:schemeClr>
            </a:solidFill>
          </c:spP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1'!$G$159:$G$291</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1</c:v>
                </c:pt>
                <c:pt idx="78">
                  <c:v>1</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B49A-4C7A-9A0D-D24493E19DDB}"/>
            </c:ext>
          </c:extLst>
        </c:ser>
        <c:dLbls>
          <c:showLegendKey val="0"/>
          <c:showVal val="0"/>
          <c:showCatName val="0"/>
          <c:showSerName val="0"/>
          <c:showPercent val="0"/>
          <c:showBubbleSize val="0"/>
        </c:dLbls>
        <c:axId val="98912896"/>
        <c:axId val="98911360"/>
      </c:areaChart>
      <c:lineChart>
        <c:grouping val="standard"/>
        <c:varyColors val="0"/>
        <c:ser>
          <c:idx val="1"/>
          <c:order val="1"/>
          <c:tx>
            <c:strRef>
              <c:f>'Appendix 1'!$K$50</c:f>
              <c:strCache>
                <c:ptCount val="1"/>
                <c:pt idx="0">
                  <c:v>%NonAg</c:v>
                </c:pt>
              </c:strCache>
            </c:strRef>
          </c:tx>
          <c:spPr>
            <a:ln>
              <a:solidFill>
                <a:srgbClr val="4F81BD"/>
              </a:solidFill>
            </a:ln>
          </c:spPr>
          <c:marker>
            <c:symbol val="none"/>
          </c:marke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1'!$K$159:$K$291</c:f>
              <c:numCache>
                <c:formatCode>General</c:formatCode>
                <c:ptCount val="133"/>
                <c:pt idx="0">
                  <c:v>1.7576036592610089</c:v>
                </c:pt>
                <c:pt idx="1">
                  <c:v>1.840081286944395</c:v>
                </c:pt>
                <c:pt idx="2">
                  <c:v>1.6975879888061263</c:v>
                </c:pt>
                <c:pt idx="3">
                  <c:v>1.6915194842639814</c:v>
                </c:pt>
                <c:pt idx="4">
                  <c:v>1.5950069348127593</c:v>
                </c:pt>
                <c:pt idx="5">
                  <c:v>1.6928292431277248</c:v>
                </c:pt>
                <c:pt idx="6">
                  <c:v>1.782507580440984</c:v>
                </c:pt>
                <c:pt idx="7">
                  <c:v>1.7708869130722338</c:v>
                </c:pt>
                <c:pt idx="8">
                  <c:v>1.8815724779663645</c:v>
                </c:pt>
                <c:pt idx="9">
                  <c:v>1.96860496660336</c:v>
                </c:pt>
                <c:pt idx="10">
                  <c:v>1.9197271542954253</c:v>
                </c:pt>
                <c:pt idx="11">
                  <c:v>2.0063002945497344</c:v>
                </c:pt>
                <c:pt idx="12">
                  <c:v>2.0176738008887973</c:v>
                </c:pt>
                <c:pt idx="13">
                  <c:v>2.0216732696341166</c:v>
                </c:pt>
                <c:pt idx="14">
                  <c:v>2.1832026614834632</c:v>
                </c:pt>
                <c:pt idx="15">
                  <c:v>2.1890062594964732</c:v>
                </c:pt>
                <c:pt idx="16">
                  <c:v>2.2663568368310294</c:v>
                </c:pt>
                <c:pt idx="17">
                  <c:v>2.1291860827469256</c:v>
                </c:pt>
                <c:pt idx="18">
                  <c:v>2.0998134463260598</c:v>
                </c:pt>
                <c:pt idx="19">
                  <c:v>2.1942238267147918</c:v>
                </c:pt>
                <c:pt idx="20">
                  <c:v>2.0614695353410317</c:v>
                </c:pt>
                <c:pt idx="21">
                  <c:v>2.0945382380856525</c:v>
                </c:pt>
                <c:pt idx="22">
                  <c:v>2.0630919810135318</c:v>
                </c:pt>
                <c:pt idx="23">
                  <c:v>1.935312831389191</c:v>
                </c:pt>
                <c:pt idx="24">
                  <c:v>1.9884981831707282</c:v>
                </c:pt>
                <c:pt idx="25">
                  <c:v>1.9430643595454322</c:v>
                </c:pt>
                <c:pt idx="26">
                  <c:v>1.9356539332886946</c:v>
                </c:pt>
                <c:pt idx="27">
                  <c:v>1.8739061766337883</c:v>
                </c:pt>
                <c:pt idx="28">
                  <c:v>1.8319830151032113</c:v>
                </c:pt>
                <c:pt idx="29">
                  <c:v>1.9450062089763964</c:v>
                </c:pt>
                <c:pt idx="30">
                  <c:v>1.8795767765329208</c:v>
                </c:pt>
                <c:pt idx="31">
                  <c:v>1.6687979991380386</c:v>
                </c:pt>
                <c:pt idx="32">
                  <c:v>1.7340061399484741</c:v>
                </c:pt>
                <c:pt idx="33">
                  <c:v>1.7790110501517686</c:v>
                </c:pt>
                <c:pt idx="34">
                  <c:v>1.7828748328994504</c:v>
                </c:pt>
                <c:pt idx="35">
                  <c:v>1.8950550029873892</c:v>
                </c:pt>
                <c:pt idx="36">
                  <c:v>1.7428322953487063</c:v>
                </c:pt>
                <c:pt idx="37">
                  <c:v>1.6651494993347837</c:v>
                </c:pt>
                <c:pt idx="38">
                  <c:v>1.6263287742079857</c:v>
                </c:pt>
                <c:pt idx="39">
                  <c:v>1.7039582111232132</c:v>
                </c:pt>
                <c:pt idx="40">
                  <c:v>1.699311768274403</c:v>
                </c:pt>
                <c:pt idx="41">
                  <c:v>1.6078960923252561</c:v>
                </c:pt>
                <c:pt idx="42">
                  <c:v>1.6106384161939769</c:v>
                </c:pt>
                <c:pt idx="43">
                  <c:v>1.7289664422067919</c:v>
                </c:pt>
                <c:pt idx="44">
                  <c:v>1.6898829013818784</c:v>
                </c:pt>
                <c:pt idx="45">
                  <c:v>1.5617755942289646</c:v>
                </c:pt>
                <c:pt idx="46">
                  <c:v>1.5504894099430455</c:v>
                </c:pt>
                <c:pt idx="47">
                  <c:v>1.4058953787570383</c:v>
                </c:pt>
                <c:pt idx="48">
                  <c:v>1.4317324859205005</c:v>
                </c:pt>
                <c:pt idx="49">
                  <c:v>1.5063228365980619</c:v>
                </c:pt>
                <c:pt idx="50">
                  <c:v>1.4517571006120722</c:v>
                </c:pt>
                <c:pt idx="51">
                  <c:v>1.3945727704688382</c:v>
                </c:pt>
                <c:pt idx="52">
                  <c:v>1.5125335966211351</c:v>
                </c:pt>
                <c:pt idx="53">
                  <c:v>1.5783416452019416</c:v>
                </c:pt>
                <c:pt idx="54">
                  <c:v>1.541324321181059</c:v>
                </c:pt>
                <c:pt idx="55">
                  <c:v>1.6162416575015826</c:v>
                </c:pt>
                <c:pt idx="56">
                  <c:v>1.6235981117144638</c:v>
                </c:pt>
                <c:pt idx="57">
                  <c:v>1.5336712724497881</c:v>
                </c:pt>
                <c:pt idx="58">
                  <c:v>1.6112234270660997</c:v>
                </c:pt>
                <c:pt idx="59">
                  <c:v>1.6068136517935594</c:v>
                </c:pt>
                <c:pt idx="60">
                  <c:v>1.6167615837331617</c:v>
                </c:pt>
                <c:pt idx="61">
                  <c:v>1.5246819338422313</c:v>
                </c:pt>
                <c:pt idx="62">
                  <c:v>1.5475762772757751</c:v>
                </c:pt>
                <c:pt idx="63">
                  <c:v>1.6218925013713248</c:v>
                </c:pt>
                <c:pt idx="64">
                  <c:v>1.3596390506166678</c:v>
                </c:pt>
                <c:pt idx="65">
                  <c:v>1.3582411653628279</c:v>
                </c:pt>
                <c:pt idx="66">
                  <c:v>1.4660504224327298</c:v>
                </c:pt>
                <c:pt idx="67">
                  <c:v>1.2671842963261737</c:v>
                </c:pt>
                <c:pt idx="68">
                  <c:v>1.2593308630041378</c:v>
                </c:pt>
                <c:pt idx="69">
                  <c:v>1.2823523885574728</c:v>
                </c:pt>
                <c:pt idx="70">
                  <c:v>1.26009887857228</c:v>
                </c:pt>
                <c:pt idx="71">
                  <c:v>1.337029077202212</c:v>
                </c:pt>
                <c:pt idx="72">
                  <c:v>1.2927604079585375</c:v>
                </c:pt>
                <c:pt idx="73">
                  <c:v>1.3661092620069315</c:v>
                </c:pt>
                <c:pt idx="74">
                  <c:v>1.3270673680275458</c:v>
                </c:pt>
                <c:pt idx="75">
                  <c:v>1.3214537990963837</c:v>
                </c:pt>
                <c:pt idx="76">
                  <c:v>1.4939993469583523</c:v>
                </c:pt>
                <c:pt idx="77">
                  <c:v>0.40187898385830589</c:v>
                </c:pt>
                <c:pt idx="78">
                  <c:v>-13.400220448599621</c:v>
                </c:pt>
                <c:pt idx="79">
                  <c:v>-11.683483802442908</c:v>
                </c:pt>
                <c:pt idx="80">
                  <c:v>-8.7434700750444136</c:v>
                </c:pt>
                <c:pt idx="81">
                  <c:v>-7.7477572978917886</c:v>
                </c:pt>
                <c:pt idx="82">
                  <c:v>-6.8677847242896384</c:v>
                </c:pt>
                <c:pt idx="83">
                  <c:v>-6.3016160361527014</c:v>
                </c:pt>
                <c:pt idx="84">
                  <c:v>-5.9191326968532572</c:v>
                </c:pt>
                <c:pt idx="85">
                  <c:v>-5.871454380019248</c:v>
                </c:pt>
                <c:pt idx="86">
                  <c:v>-6.1096763992832255</c:v>
                </c:pt>
                <c:pt idx="87">
                  <c:v>-6.0041435101450213</c:v>
                </c:pt>
                <c:pt idx="88">
                  <c:v>-5.8210611323034067</c:v>
                </c:pt>
                <c:pt idx="89">
                  <c:v>-4.3897202083526654</c:v>
                </c:pt>
                <c:pt idx="90">
                  <c:v>10.866348210794264</c:v>
                </c:pt>
                <c:pt idx="91">
                  <c:v>9.0228502705953062</c:v>
                </c:pt>
                <c:pt idx="92">
                  <c:v>5.932948312811015</c:v>
                </c:pt>
                <c:pt idx="93">
                  <c:v>5.4014650962367128</c:v>
                </c:pt>
                <c:pt idx="94">
                  <c:v>4.5832326992200301</c:v>
                </c:pt>
                <c:pt idx="95">
                  <c:v>4.1503314060076235</c:v>
                </c:pt>
                <c:pt idx="96">
                  <c:v>4.2619637455874937</c:v>
                </c:pt>
                <c:pt idx="97">
                  <c:v>4.5082340415099287</c:v>
                </c:pt>
                <c:pt idx="98">
                  <c:v>5.0835683913610819</c:v>
                </c:pt>
                <c:pt idx="99">
                  <c:v>4.9665537798426973</c:v>
                </c:pt>
                <c:pt idx="100">
                  <c:v>5.181849236281999</c:v>
                </c:pt>
                <c:pt idx="101">
                  <c:v>4.9184191191760096</c:v>
                </c:pt>
                <c:pt idx="102">
                  <c:v>4.8750631081726059</c:v>
                </c:pt>
                <c:pt idx="103">
                  <c:v>4.746145997076745</c:v>
                </c:pt>
                <c:pt idx="104">
                  <c:v>4.4753192248083273</c:v>
                </c:pt>
                <c:pt idx="105">
                  <c:v>4.2770218245991698</c:v>
                </c:pt>
                <c:pt idx="106">
                  <c:v>4.1127246546126317</c:v>
                </c:pt>
                <c:pt idx="107">
                  <c:v>3.9470299107686957</c:v>
                </c:pt>
                <c:pt idx="108">
                  <c:v>3.5883041880376387</c:v>
                </c:pt>
                <c:pt idx="109">
                  <c:v>3.3231231190975707</c:v>
                </c:pt>
                <c:pt idx="110">
                  <c:v>3.023443707724871</c:v>
                </c:pt>
                <c:pt idx="111">
                  <c:v>3.1723705787459755</c:v>
                </c:pt>
                <c:pt idx="112">
                  <c:v>2.7731382062090804</c:v>
                </c:pt>
                <c:pt idx="113">
                  <c:v>2.5341877518662903</c:v>
                </c:pt>
                <c:pt idx="114">
                  <c:v>2.5335988710251778</c:v>
                </c:pt>
                <c:pt idx="115">
                  <c:v>2.5400189563477449</c:v>
                </c:pt>
                <c:pt idx="116">
                  <c:v>2.4148659647648785</c:v>
                </c:pt>
                <c:pt idx="117">
                  <c:v>2.0733412616474434</c:v>
                </c:pt>
                <c:pt idx="118">
                  <c:v>2.04852525753354</c:v>
                </c:pt>
                <c:pt idx="119">
                  <c:v>2.0392611504793656</c:v>
                </c:pt>
                <c:pt idx="120">
                  <c:v>1.9071196969401516</c:v>
                </c:pt>
                <c:pt idx="121">
                  <c:v>1.8546268366254726</c:v>
                </c:pt>
                <c:pt idx="122">
                  <c:v>1.952803468770048</c:v>
                </c:pt>
                <c:pt idx="123">
                  <c:v>1.8007016727723757</c:v>
                </c:pt>
                <c:pt idx="124">
                  <c:v>1.7644782664774983</c:v>
                </c:pt>
                <c:pt idx="125">
                  <c:v>1.8684844658067412</c:v>
                </c:pt>
                <c:pt idx="126">
                  <c:v>1.7558076715288973</c:v>
                </c:pt>
                <c:pt idx="127">
                  <c:v>1.6965472086887923</c:v>
                </c:pt>
                <c:pt idx="128">
                  <c:v>1.6157459926807505</c:v>
                </c:pt>
                <c:pt idx="129">
                  <c:v>1.5882364238113844</c:v>
                </c:pt>
                <c:pt idx="130">
                  <c:v>1.5017165214389339</c:v>
                </c:pt>
                <c:pt idx="131">
                  <c:v>1.5051031806315285</c:v>
                </c:pt>
                <c:pt idx="132">
                  <c:v>1.4212660681493627</c:v>
                </c:pt>
              </c:numCache>
            </c:numRef>
          </c:val>
          <c:smooth val="0"/>
          <c:extLst>
            <c:ext xmlns:c16="http://schemas.microsoft.com/office/drawing/2014/chart" uri="{C3380CC4-5D6E-409C-BE32-E72D297353CC}">
              <c16:uniqueId val="{00000001-B49A-4C7A-9A0D-D24493E19DDB}"/>
            </c:ext>
          </c:extLst>
        </c:ser>
        <c:dLbls>
          <c:showLegendKey val="0"/>
          <c:showVal val="0"/>
          <c:showCatName val="0"/>
          <c:showSerName val="0"/>
          <c:showPercent val="0"/>
          <c:showBubbleSize val="0"/>
        </c:dLbls>
        <c:marker val="1"/>
        <c:smooth val="0"/>
        <c:axId val="98899840"/>
        <c:axId val="98901376"/>
      </c:lineChart>
      <c:dateAx>
        <c:axId val="98899840"/>
        <c:scaling>
          <c:orientation val="minMax"/>
        </c:scaling>
        <c:delete val="0"/>
        <c:axPos val="b"/>
        <c:numFmt formatCode="yyyy" sourceLinked="0"/>
        <c:majorTickMark val="out"/>
        <c:minorTickMark val="out"/>
        <c:tickLblPos val="low"/>
        <c:crossAx val="98901376"/>
        <c:crosses val="autoZero"/>
        <c:auto val="1"/>
        <c:lblOffset val="100"/>
        <c:baseTimeUnit val="days"/>
        <c:majorUnit val="12"/>
        <c:majorTimeUnit val="months"/>
        <c:minorUnit val="6"/>
        <c:minorTimeUnit val="months"/>
      </c:dateAx>
      <c:valAx>
        <c:axId val="98901376"/>
        <c:scaling>
          <c:orientation val="minMax"/>
        </c:scaling>
        <c:delete val="0"/>
        <c:axPos val="l"/>
        <c:majorGridlines/>
        <c:numFmt formatCode="0.0" sourceLinked="0"/>
        <c:majorTickMark val="out"/>
        <c:minorTickMark val="none"/>
        <c:tickLblPos val="nextTo"/>
        <c:crossAx val="98899840"/>
        <c:crosses val="autoZero"/>
        <c:crossBetween val="between"/>
      </c:valAx>
      <c:valAx>
        <c:axId val="98911360"/>
        <c:scaling>
          <c:orientation val="minMax"/>
          <c:max val="0.1"/>
          <c:min val="0"/>
        </c:scaling>
        <c:delete val="0"/>
        <c:axPos val="r"/>
        <c:numFmt formatCode="General" sourceLinked="1"/>
        <c:majorTickMark val="none"/>
        <c:minorTickMark val="none"/>
        <c:tickLblPos val="none"/>
        <c:crossAx val="98912896"/>
        <c:crosses val="max"/>
        <c:crossBetween val="between"/>
      </c:valAx>
      <c:dateAx>
        <c:axId val="98912896"/>
        <c:scaling>
          <c:orientation val="minMax"/>
        </c:scaling>
        <c:delete val="1"/>
        <c:axPos val="b"/>
        <c:numFmt formatCode="m/d/yyyy" sourceLinked="1"/>
        <c:majorTickMark val="out"/>
        <c:minorTickMark val="none"/>
        <c:tickLblPos val="none"/>
        <c:crossAx val="98911360"/>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200"/>
            </a:pPr>
            <a:r>
              <a:rPr lang="en-US" sz="1200"/>
              <a:t>Inventory of Single-family Homes </a:t>
            </a:r>
          </a:p>
          <a:p>
            <a:pPr algn="l">
              <a:defRPr sz="1200"/>
            </a:pPr>
            <a:r>
              <a:rPr lang="en-US" sz="1000" b="0" i="1"/>
              <a:t>(Units, Millions)</a:t>
            </a:r>
          </a:p>
        </c:rich>
      </c:tx>
      <c:layout>
        <c:manualLayout>
          <c:xMode val="edge"/>
          <c:yMode val="edge"/>
          <c:x val="4.5912310932414331E-2"/>
          <c:y val="3.7537537537537538E-2"/>
        </c:manualLayout>
      </c:layout>
      <c:overlay val="0"/>
    </c:title>
    <c:autoTitleDeleted val="0"/>
    <c:plotArea>
      <c:layout>
        <c:manualLayout>
          <c:layoutTarget val="inner"/>
          <c:xMode val="edge"/>
          <c:yMode val="edge"/>
          <c:x val="8.0053098201434497E-2"/>
          <c:y val="0.26875349759208028"/>
          <c:w val="0.87770419826553936"/>
          <c:h val="0.52399791523807271"/>
        </c:manualLayout>
      </c:layout>
      <c:areaChart>
        <c:grouping val="standard"/>
        <c:varyColors val="0"/>
        <c:ser>
          <c:idx val="0"/>
          <c:order val="0"/>
          <c:tx>
            <c:strRef>
              <c:f>'Appendix 1'!$C$50</c:f>
              <c:strCache>
                <c:ptCount val="1"/>
                <c:pt idx="0">
                  <c:v>Recession</c:v>
                </c:pt>
              </c:strCache>
            </c:strRef>
          </c:tx>
          <c:spPr>
            <a:solidFill>
              <a:schemeClr val="bg1">
                <a:lumMod val="85000"/>
              </a:schemeClr>
            </a:solidFill>
          </c:spPr>
          <c:cat>
            <c:numRef>
              <c:f>'Appendix 1'!$B$136:$B$268</c:f>
              <c:numCache>
                <c:formatCode>m/d/yyyy</c:formatCode>
                <c:ptCount val="133"/>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pt idx="132">
                  <c:v>45626</c:v>
                </c:pt>
              </c:numCache>
            </c:numRef>
          </c:cat>
          <c:val>
            <c:numRef>
              <c:f>'Appendix 1'!$C$136:$C$268</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1</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5530-44A5-94D4-0C68B93B7B08}"/>
            </c:ext>
          </c:extLst>
        </c:ser>
        <c:dLbls>
          <c:showLegendKey val="0"/>
          <c:showVal val="0"/>
          <c:showCatName val="0"/>
          <c:showSerName val="0"/>
          <c:showPercent val="0"/>
          <c:showBubbleSize val="0"/>
        </c:dLbls>
        <c:axId val="98639872"/>
        <c:axId val="98302208"/>
      </c:areaChart>
      <c:lineChart>
        <c:grouping val="standard"/>
        <c:varyColors val="0"/>
        <c:ser>
          <c:idx val="1"/>
          <c:order val="1"/>
          <c:tx>
            <c:strRef>
              <c:f>'Appendix 1'!$D$50</c:f>
              <c:strCache>
                <c:ptCount val="1"/>
                <c:pt idx="0">
                  <c:v>Jan</c:v>
                </c:pt>
              </c:strCache>
            </c:strRef>
          </c:tx>
          <c:spPr>
            <a:ln>
              <a:solidFill>
                <a:schemeClr val="accent1"/>
              </a:solidFill>
            </a:ln>
          </c:spPr>
          <c:marker>
            <c:symbol val="none"/>
          </c:marker>
          <c:cat>
            <c:numRef>
              <c:f>'Appendix 1'!$B$136:$B$268</c:f>
              <c:numCache>
                <c:formatCode>m/d/yyyy</c:formatCode>
                <c:ptCount val="133"/>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pt idx="132">
                  <c:v>45626</c:v>
                </c:pt>
              </c:numCache>
            </c:numRef>
          </c:cat>
          <c:val>
            <c:numRef>
              <c:f>'Appendix 1'!$D$136:$D$268</c:f>
              <c:numCache>
                <c:formatCode>General</c:formatCode>
                <c:ptCount val="133"/>
                <c:pt idx="0">
                  <c:v>4.32</c:v>
                </c:pt>
                <c:pt idx="1">
                  <c:v>4.29</c:v>
                </c:pt>
                <c:pt idx="2">
                  <c:v>4.17</c:v>
                </c:pt>
                <c:pt idx="3">
                  <c:v>4.1500000000000004</c:v>
                </c:pt>
                <c:pt idx="4">
                  <c:v>4.18</c:v>
                </c:pt>
                <c:pt idx="5">
                  <c:v>4.1900000000000004</c:v>
                </c:pt>
                <c:pt idx="6">
                  <c:v>4.3099999999999996</c:v>
                </c:pt>
                <c:pt idx="7">
                  <c:v>4.38</c:v>
                </c:pt>
                <c:pt idx="8">
                  <c:v>4.4000000000000004</c:v>
                </c:pt>
                <c:pt idx="9">
                  <c:v>4.3899999999999997</c:v>
                </c:pt>
                <c:pt idx="10">
                  <c:v>4.43</c:v>
                </c:pt>
                <c:pt idx="11">
                  <c:v>4.5199999999999996</c:v>
                </c:pt>
                <c:pt idx="12">
                  <c:v>4.4400000000000004</c:v>
                </c:pt>
                <c:pt idx="13">
                  <c:v>4.5</c:v>
                </c:pt>
                <c:pt idx="14">
                  <c:v>4.37</c:v>
                </c:pt>
                <c:pt idx="15">
                  <c:v>4.42</c:v>
                </c:pt>
                <c:pt idx="16">
                  <c:v>4.6399999999999997</c:v>
                </c:pt>
                <c:pt idx="17">
                  <c:v>4.53</c:v>
                </c:pt>
                <c:pt idx="18">
                  <c:v>4.68</c:v>
                </c:pt>
                <c:pt idx="19">
                  <c:v>4.7699999999999996</c:v>
                </c:pt>
                <c:pt idx="20">
                  <c:v>4.8600000000000003</c:v>
                </c:pt>
                <c:pt idx="21">
                  <c:v>4.67</c:v>
                </c:pt>
                <c:pt idx="22">
                  <c:v>4.83</c:v>
                </c:pt>
                <c:pt idx="23">
                  <c:v>4.68</c:v>
                </c:pt>
                <c:pt idx="24">
                  <c:v>4.26</c:v>
                </c:pt>
                <c:pt idx="25">
                  <c:v>4.8099999999999996</c:v>
                </c:pt>
                <c:pt idx="26">
                  <c:v>4.8600000000000003</c:v>
                </c:pt>
                <c:pt idx="27">
                  <c:v>4.62</c:v>
                </c:pt>
                <c:pt idx="28">
                  <c:v>4.79</c:v>
                </c:pt>
                <c:pt idx="29">
                  <c:v>4.87</c:v>
                </c:pt>
                <c:pt idx="30">
                  <c:v>4.8499999999999996</c:v>
                </c:pt>
                <c:pt idx="31">
                  <c:v>4.8499999999999996</c:v>
                </c:pt>
                <c:pt idx="32">
                  <c:v>4.76</c:v>
                </c:pt>
                <c:pt idx="33">
                  <c:v>4.72</c:v>
                </c:pt>
                <c:pt idx="34">
                  <c:v>4.8499999999999996</c:v>
                </c:pt>
                <c:pt idx="35">
                  <c:v>4.92</c:v>
                </c:pt>
                <c:pt idx="36">
                  <c:v>4.93</c:v>
                </c:pt>
                <c:pt idx="37">
                  <c:v>4.91</c:v>
                </c:pt>
                <c:pt idx="38">
                  <c:v>5.04</c:v>
                </c:pt>
                <c:pt idx="39">
                  <c:v>4.87</c:v>
                </c:pt>
                <c:pt idx="40">
                  <c:v>5.07</c:v>
                </c:pt>
                <c:pt idx="41">
                  <c:v>4.93</c:v>
                </c:pt>
                <c:pt idx="42">
                  <c:v>4.9800000000000004</c:v>
                </c:pt>
                <c:pt idx="43">
                  <c:v>4.87</c:v>
                </c:pt>
                <c:pt idx="44">
                  <c:v>4.8099999999999996</c:v>
                </c:pt>
                <c:pt idx="45">
                  <c:v>4.8</c:v>
                </c:pt>
                <c:pt idx="46">
                  <c:v>4.7699999999999996</c:v>
                </c:pt>
                <c:pt idx="47">
                  <c:v>4.88</c:v>
                </c:pt>
                <c:pt idx="48">
                  <c:v>5.05</c:v>
                </c:pt>
                <c:pt idx="49">
                  <c:v>4.95</c:v>
                </c:pt>
                <c:pt idx="50">
                  <c:v>4.7699999999999996</c:v>
                </c:pt>
                <c:pt idx="51">
                  <c:v>5.01</c:v>
                </c:pt>
                <c:pt idx="52">
                  <c:v>4.9000000000000004</c:v>
                </c:pt>
                <c:pt idx="53">
                  <c:v>4.8099999999999996</c:v>
                </c:pt>
                <c:pt idx="54">
                  <c:v>4.79</c:v>
                </c:pt>
                <c:pt idx="55">
                  <c:v>4.7699999999999996</c:v>
                </c:pt>
                <c:pt idx="56">
                  <c:v>4.79</c:v>
                </c:pt>
                <c:pt idx="57">
                  <c:v>4.76</c:v>
                </c:pt>
                <c:pt idx="58">
                  <c:v>4.5999999999999996</c:v>
                </c:pt>
                <c:pt idx="59">
                  <c:v>4.62</c:v>
                </c:pt>
                <c:pt idx="60">
                  <c:v>4.63</c:v>
                </c:pt>
                <c:pt idx="61">
                  <c:v>4.45</c:v>
                </c:pt>
                <c:pt idx="62">
                  <c:v>4.42</c:v>
                </c:pt>
                <c:pt idx="63">
                  <c:v>4.82</c:v>
                </c:pt>
                <c:pt idx="64">
                  <c:v>4.68</c:v>
                </c:pt>
                <c:pt idx="65">
                  <c:v>4.66</c:v>
                </c:pt>
                <c:pt idx="66">
                  <c:v>4.75</c:v>
                </c:pt>
                <c:pt idx="67">
                  <c:v>4.75</c:v>
                </c:pt>
                <c:pt idx="68">
                  <c:v>4.8099999999999996</c:v>
                </c:pt>
                <c:pt idx="69">
                  <c:v>4.84</c:v>
                </c:pt>
                <c:pt idx="70">
                  <c:v>4.82</c:v>
                </c:pt>
                <c:pt idx="71">
                  <c:v>4.83</c:v>
                </c:pt>
                <c:pt idx="72">
                  <c:v>4.76</c:v>
                </c:pt>
                <c:pt idx="73">
                  <c:v>4.91</c:v>
                </c:pt>
                <c:pt idx="74">
                  <c:v>4.82</c:v>
                </c:pt>
                <c:pt idx="75">
                  <c:v>5.1100000000000003</c:v>
                </c:pt>
                <c:pt idx="76">
                  <c:v>4.8</c:v>
                </c:pt>
                <c:pt idx="77">
                  <c:v>3.98</c:v>
                </c:pt>
                <c:pt idx="78">
                  <c:v>3.65</c:v>
                </c:pt>
                <c:pt idx="79">
                  <c:v>4.3099999999999996</c:v>
                </c:pt>
                <c:pt idx="80">
                  <c:v>5.32</c:v>
                </c:pt>
                <c:pt idx="81">
                  <c:v>5.34</c:v>
                </c:pt>
                <c:pt idx="82">
                  <c:v>5.77</c:v>
                </c:pt>
                <c:pt idx="83">
                  <c:v>6.01</c:v>
                </c:pt>
                <c:pt idx="84">
                  <c:v>5.88</c:v>
                </c:pt>
                <c:pt idx="85">
                  <c:v>5.92</c:v>
                </c:pt>
                <c:pt idx="86">
                  <c:v>5.9</c:v>
                </c:pt>
                <c:pt idx="87">
                  <c:v>5.47</c:v>
                </c:pt>
                <c:pt idx="88">
                  <c:v>5.33</c:v>
                </c:pt>
                <c:pt idx="89">
                  <c:v>5.24</c:v>
                </c:pt>
                <c:pt idx="90">
                  <c:v>5.2</c:v>
                </c:pt>
                <c:pt idx="91">
                  <c:v>5.24</c:v>
                </c:pt>
                <c:pt idx="92">
                  <c:v>5.32</c:v>
                </c:pt>
                <c:pt idx="93">
                  <c:v>5.3</c:v>
                </c:pt>
                <c:pt idx="94">
                  <c:v>5.48</c:v>
                </c:pt>
                <c:pt idx="95">
                  <c:v>5.5</c:v>
                </c:pt>
                <c:pt idx="96">
                  <c:v>5.63</c:v>
                </c:pt>
                <c:pt idx="97">
                  <c:v>5.41</c:v>
                </c:pt>
                <c:pt idx="98">
                  <c:v>5.75</c:v>
                </c:pt>
                <c:pt idx="99">
                  <c:v>5.27</c:v>
                </c:pt>
                <c:pt idx="100">
                  <c:v>5.0599999999999996</c:v>
                </c:pt>
                <c:pt idx="101">
                  <c:v>4.96</c:v>
                </c:pt>
                <c:pt idx="102">
                  <c:v>4.8099999999999996</c:v>
                </c:pt>
                <c:pt idx="103">
                  <c:v>4.58</c:v>
                </c:pt>
                <c:pt idx="104">
                  <c:v>4.3600000000000003</c:v>
                </c:pt>
                <c:pt idx="105">
                  <c:v>4.25</c:v>
                </c:pt>
                <c:pt idx="106">
                  <c:v>4.1900000000000004</c:v>
                </c:pt>
                <c:pt idx="107">
                  <c:v>3.96</c:v>
                </c:pt>
                <c:pt idx="108">
                  <c:v>3.68</c:v>
                </c:pt>
                <c:pt idx="109">
                  <c:v>3.62</c:v>
                </c:pt>
                <c:pt idx="110">
                  <c:v>3.65</c:v>
                </c:pt>
                <c:pt idx="111">
                  <c:v>4.08</c:v>
                </c:pt>
                <c:pt idx="112">
                  <c:v>3.91</c:v>
                </c:pt>
                <c:pt idx="113">
                  <c:v>3.79</c:v>
                </c:pt>
                <c:pt idx="114">
                  <c:v>3.79</c:v>
                </c:pt>
                <c:pt idx="115">
                  <c:v>3.68</c:v>
                </c:pt>
                <c:pt idx="116">
                  <c:v>3.62</c:v>
                </c:pt>
                <c:pt idx="117">
                  <c:v>3.6</c:v>
                </c:pt>
                <c:pt idx="118">
                  <c:v>3.55</c:v>
                </c:pt>
                <c:pt idx="119">
                  <c:v>3.44</c:v>
                </c:pt>
                <c:pt idx="120">
                  <c:v>3.5</c:v>
                </c:pt>
                <c:pt idx="121">
                  <c:v>3.48</c:v>
                </c:pt>
                <c:pt idx="122">
                  <c:v>3.6</c:v>
                </c:pt>
                <c:pt idx="123">
                  <c:v>3.97</c:v>
                </c:pt>
                <c:pt idx="124">
                  <c:v>3.82</c:v>
                </c:pt>
                <c:pt idx="125">
                  <c:v>3.74</c:v>
                </c:pt>
                <c:pt idx="126">
                  <c:v>3.71</c:v>
                </c:pt>
                <c:pt idx="127">
                  <c:v>3.52</c:v>
                </c:pt>
                <c:pt idx="128">
                  <c:v>3.58</c:v>
                </c:pt>
                <c:pt idx="129">
                  <c:v>3.49</c:v>
                </c:pt>
                <c:pt idx="130">
                  <c:v>3.46</c:v>
                </c:pt>
                <c:pt idx="131">
                  <c:v>3.58</c:v>
                </c:pt>
                <c:pt idx="132">
                  <c:v>3.76</c:v>
                </c:pt>
              </c:numCache>
            </c:numRef>
          </c:val>
          <c:smooth val="0"/>
          <c:extLst>
            <c:ext xmlns:c16="http://schemas.microsoft.com/office/drawing/2014/chart" uri="{C3380CC4-5D6E-409C-BE32-E72D297353CC}">
              <c16:uniqueId val="{00000001-5530-44A5-94D4-0C68B93B7B08}"/>
            </c:ext>
          </c:extLst>
        </c:ser>
        <c:dLbls>
          <c:showLegendKey val="0"/>
          <c:showVal val="0"/>
          <c:showCatName val="0"/>
          <c:showSerName val="0"/>
          <c:showPercent val="0"/>
          <c:showBubbleSize val="0"/>
        </c:dLbls>
        <c:marker val="1"/>
        <c:smooth val="0"/>
        <c:axId val="98298880"/>
        <c:axId val="98300672"/>
      </c:lineChart>
      <c:dateAx>
        <c:axId val="98298880"/>
        <c:scaling>
          <c:orientation val="minMax"/>
        </c:scaling>
        <c:delete val="0"/>
        <c:axPos val="b"/>
        <c:numFmt formatCode="yyyy" sourceLinked="0"/>
        <c:majorTickMark val="out"/>
        <c:minorTickMark val="out"/>
        <c:tickLblPos val="nextTo"/>
        <c:crossAx val="98300672"/>
        <c:crosses val="autoZero"/>
        <c:auto val="1"/>
        <c:lblOffset val="100"/>
        <c:baseTimeUnit val="months"/>
        <c:majorUnit val="12"/>
        <c:majorTimeUnit val="months"/>
        <c:minorUnit val="6"/>
        <c:minorTimeUnit val="months"/>
      </c:dateAx>
      <c:valAx>
        <c:axId val="98300672"/>
        <c:scaling>
          <c:orientation val="minMax"/>
        </c:scaling>
        <c:delete val="0"/>
        <c:axPos val="l"/>
        <c:majorGridlines/>
        <c:numFmt formatCode="#,##0" sourceLinked="0"/>
        <c:majorTickMark val="out"/>
        <c:minorTickMark val="none"/>
        <c:tickLblPos val="nextTo"/>
        <c:crossAx val="98298880"/>
        <c:crosses val="autoZero"/>
        <c:crossBetween val="between"/>
      </c:valAx>
      <c:valAx>
        <c:axId val="98302208"/>
        <c:scaling>
          <c:orientation val="minMax"/>
          <c:max val="0.1"/>
          <c:min val="0"/>
        </c:scaling>
        <c:delete val="0"/>
        <c:axPos val="r"/>
        <c:numFmt formatCode="General" sourceLinked="1"/>
        <c:majorTickMark val="none"/>
        <c:minorTickMark val="none"/>
        <c:tickLblPos val="none"/>
        <c:crossAx val="98639872"/>
        <c:crosses val="max"/>
        <c:crossBetween val="between"/>
      </c:valAx>
      <c:dateAx>
        <c:axId val="98639872"/>
        <c:scaling>
          <c:orientation val="minMax"/>
        </c:scaling>
        <c:delete val="1"/>
        <c:axPos val="b"/>
        <c:numFmt formatCode="m/d/yyyy" sourceLinked="1"/>
        <c:majorTickMark val="out"/>
        <c:minorTickMark val="none"/>
        <c:tickLblPos val="none"/>
        <c:crossAx val="98302208"/>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Single Family Housing Starts</a:t>
            </a:r>
          </a:p>
          <a:p>
            <a:pPr algn="l">
              <a:defRPr/>
            </a:pPr>
            <a:r>
              <a:rPr lang="en-US" sz="1000" b="0" i="1"/>
              <a:t>(Millions, Units, Seasonally Adjusted Annual Rate)</a:t>
            </a:r>
          </a:p>
        </c:rich>
      </c:tx>
      <c:layout>
        <c:manualLayout>
          <c:xMode val="edge"/>
          <c:yMode val="edge"/>
          <c:x val="2.4074053456639412E-2"/>
          <c:y val="4.3793793793793792E-2"/>
        </c:manualLayout>
      </c:layout>
      <c:overlay val="0"/>
    </c:title>
    <c:autoTitleDeleted val="0"/>
    <c:plotArea>
      <c:layout/>
      <c:areaChart>
        <c:grouping val="standard"/>
        <c:varyColors val="0"/>
        <c:ser>
          <c:idx val="0"/>
          <c:order val="0"/>
          <c:tx>
            <c:strRef>
              <c:f>'Appendix 1'!$G$50</c:f>
              <c:strCache>
                <c:ptCount val="1"/>
                <c:pt idx="0">
                  <c:v>Recession</c:v>
                </c:pt>
              </c:strCache>
            </c:strRef>
          </c:tx>
          <c:spPr>
            <a:solidFill>
              <a:schemeClr val="bg1">
                <a:lumMod val="85000"/>
              </a:schemeClr>
            </a:solidFill>
          </c:spP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1'!$G$159:$G$291</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1</c:v>
                </c:pt>
                <c:pt idx="78">
                  <c:v>1</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D610-42F7-A1C0-7877ABDB2CD3}"/>
            </c:ext>
          </c:extLst>
        </c:ser>
        <c:dLbls>
          <c:showLegendKey val="0"/>
          <c:showVal val="0"/>
          <c:showCatName val="0"/>
          <c:showSerName val="0"/>
          <c:showPercent val="0"/>
          <c:showBubbleSize val="0"/>
        </c:dLbls>
        <c:axId val="98733056"/>
        <c:axId val="98731520"/>
      </c:areaChart>
      <c:lineChart>
        <c:grouping val="standard"/>
        <c:varyColors val="0"/>
        <c:ser>
          <c:idx val="1"/>
          <c:order val="1"/>
          <c:tx>
            <c:strRef>
              <c:f>'Appendix 1'!$I$50</c:f>
              <c:strCache>
                <c:ptCount val="1"/>
                <c:pt idx="0">
                  <c:v>HUSTS1</c:v>
                </c:pt>
              </c:strCache>
            </c:strRef>
          </c:tx>
          <c:spPr>
            <a:ln>
              <a:solidFill>
                <a:srgbClr val="4F81BD"/>
              </a:solidFill>
            </a:ln>
          </c:spPr>
          <c:marker>
            <c:symbol val="none"/>
          </c:marke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1'!$I$159:$I$291</c:f>
              <c:numCache>
                <c:formatCode>General</c:formatCode>
                <c:ptCount val="133"/>
                <c:pt idx="0">
                  <c:v>0.59499999999999997</c:v>
                </c:pt>
                <c:pt idx="1">
                  <c:v>0.69899999999999995</c:v>
                </c:pt>
                <c:pt idx="2">
                  <c:v>0.64700000000000002</c:v>
                </c:pt>
                <c:pt idx="3">
                  <c:v>0.56699999999999995</c:v>
                </c:pt>
                <c:pt idx="4">
                  <c:v>0.59399999999999997</c:v>
                </c:pt>
                <c:pt idx="5">
                  <c:v>0.65200000000000002</c:v>
                </c:pt>
                <c:pt idx="6">
                  <c:v>0.64600000000000002</c:v>
                </c:pt>
                <c:pt idx="7">
                  <c:v>0.65200000000000002</c:v>
                </c:pt>
                <c:pt idx="8">
                  <c:v>0.60299999999999998</c:v>
                </c:pt>
                <c:pt idx="9">
                  <c:v>0.65600000000000003</c:v>
                </c:pt>
                <c:pt idx="10">
                  <c:v>0.64400000000000002</c:v>
                </c:pt>
                <c:pt idx="11">
                  <c:v>0.66400000000000003</c:v>
                </c:pt>
                <c:pt idx="12">
                  <c:v>0.69899999999999995</c:v>
                </c:pt>
                <c:pt idx="13">
                  <c:v>0.65800000000000003</c:v>
                </c:pt>
                <c:pt idx="14">
                  <c:v>0.72</c:v>
                </c:pt>
                <c:pt idx="15">
                  <c:v>0.70299999999999996</c:v>
                </c:pt>
                <c:pt idx="16">
                  <c:v>0.58399999999999996</c:v>
                </c:pt>
                <c:pt idx="17">
                  <c:v>0.627</c:v>
                </c:pt>
                <c:pt idx="18">
                  <c:v>0.74199999999999999</c:v>
                </c:pt>
                <c:pt idx="19">
                  <c:v>0.70799999999999996</c:v>
                </c:pt>
                <c:pt idx="20">
                  <c:v>0.7</c:v>
                </c:pt>
                <c:pt idx="21">
                  <c:v>0.75900000000000001</c:v>
                </c:pt>
                <c:pt idx="22">
                  <c:v>0.73399999999999999</c:v>
                </c:pt>
                <c:pt idx="23">
                  <c:v>0.746</c:v>
                </c:pt>
                <c:pt idx="24">
                  <c:v>0.70499999999999996</c:v>
                </c:pt>
                <c:pt idx="25">
                  <c:v>0.77400000000000002</c:v>
                </c:pt>
                <c:pt idx="26">
                  <c:v>0.76500000000000001</c:v>
                </c:pt>
                <c:pt idx="27">
                  <c:v>0.752</c:v>
                </c:pt>
                <c:pt idx="28">
                  <c:v>0.85899999999999999</c:v>
                </c:pt>
                <c:pt idx="29">
                  <c:v>0.753</c:v>
                </c:pt>
                <c:pt idx="30">
                  <c:v>0.77700000000000002</c:v>
                </c:pt>
                <c:pt idx="31">
                  <c:v>0.753</c:v>
                </c:pt>
                <c:pt idx="32">
                  <c:v>0.76900000000000002</c:v>
                </c:pt>
                <c:pt idx="33">
                  <c:v>0.76900000000000002</c:v>
                </c:pt>
                <c:pt idx="34">
                  <c:v>0.73399999999999999</c:v>
                </c:pt>
                <c:pt idx="35">
                  <c:v>0.77700000000000002</c:v>
                </c:pt>
                <c:pt idx="36">
                  <c:v>0.85899999999999999</c:v>
                </c:pt>
                <c:pt idx="37">
                  <c:v>0.81699999999999995</c:v>
                </c:pt>
                <c:pt idx="38">
                  <c:v>0.80100000000000005</c:v>
                </c:pt>
                <c:pt idx="39">
                  <c:v>0.78500000000000003</c:v>
                </c:pt>
                <c:pt idx="40">
                  <c:v>0.86399999999999999</c:v>
                </c:pt>
                <c:pt idx="41">
                  <c:v>0.83599999999999997</c:v>
                </c:pt>
                <c:pt idx="42">
                  <c:v>0.82499999999999996</c:v>
                </c:pt>
                <c:pt idx="43">
                  <c:v>0.83199999999999996</c:v>
                </c:pt>
                <c:pt idx="44">
                  <c:v>0.86699999999999999</c:v>
                </c:pt>
                <c:pt idx="45">
                  <c:v>0.84099999999999997</c:v>
                </c:pt>
                <c:pt idx="46">
                  <c:v>0.86699999999999999</c:v>
                </c:pt>
                <c:pt idx="47">
                  <c:v>0.83899999999999997</c:v>
                </c:pt>
                <c:pt idx="48">
                  <c:v>0.878</c:v>
                </c:pt>
                <c:pt idx="49">
                  <c:v>0.92400000000000004</c:v>
                </c:pt>
                <c:pt idx="50">
                  <c:v>0.82399999999999995</c:v>
                </c:pt>
                <c:pt idx="51">
                  <c:v>0.872</c:v>
                </c:pt>
                <c:pt idx="52">
                  <c:v>0.89400000000000002</c:v>
                </c:pt>
                <c:pt idx="53">
                  <c:v>0.875</c:v>
                </c:pt>
                <c:pt idx="54">
                  <c:v>0.90800000000000003</c:v>
                </c:pt>
                <c:pt idx="55">
                  <c:v>0.97</c:v>
                </c:pt>
                <c:pt idx="56">
                  <c:v>0.86599999999999999</c:v>
                </c:pt>
                <c:pt idx="57">
                  <c:v>0.86899999999999999</c:v>
                </c:pt>
                <c:pt idx="58">
                  <c:v>0.9</c:v>
                </c:pt>
                <c:pt idx="59">
                  <c:v>0.875</c:v>
                </c:pt>
                <c:pt idx="60">
                  <c:v>0.872</c:v>
                </c:pt>
                <c:pt idx="61">
                  <c:v>0.78100000000000003</c:v>
                </c:pt>
                <c:pt idx="62">
                  <c:v>0.77500000000000002</c:v>
                </c:pt>
                <c:pt idx="63">
                  <c:v>0.91700000000000004</c:v>
                </c:pt>
                <c:pt idx="64">
                  <c:v>0.77800000000000002</c:v>
                </c:pt>
                <c:pt idx="65">
                  <c:v>0.83699999999999997</c:v>
                </c:pt>
                <c:pt idx="66">
                  <c:v>0.874</c:v>
                </c:pt>
                <c:pt idx="67">
                  <c:v>0.84399999999999997</c:v>
                </c:pt>
                <c:pt idx="68">
                  <c:v>0.879</c:v>
                </c:pt>
                <c:pt idx="69">
                  <c:v>0.88800000000000001</c:v>
                </c:pt>
                <c:pt idx="70">
                  <c:v>0.90900000000000003</c:v>
                </c:pt>
                <c:pt idx="71">
                  <c:v>0.92800000000000005</c:v>
                </c:pt>
                <c:pt idx="72">
                  <c:v>0.89100000000000001</c:v>
                </c:pt>
                <c:pt idx="73">
                  <c:v>0.91500000000000004</c:v>
                </c:pt>
                <c:pt idx="74">
                  <c:v>1.004</c:v>
                </c:pt>
                <c:pt idx="75">
                  <c:v>0.97</c:v>
                </c:pt>
                <c:pt idx="76">
                  <c:v>1.022</c:v>
                </c:pt>
                <c:pt idx="77">
                  <c:v>0.876</c:v>
                </c:pt>
                <c:pt idx="78">
                  <c:v>0.68100000000000005</c:v>
                </c:pt>
                <c:pt idx="79">
                  <c:v>0.749</c:v>
                </c:pt>
                <c:pt idx="80">
                  <c:v>0.89700000000000002</c:v>
                </c:pt>
                <c:pt idx="81">
                  <c:v>0.997</c:v>
                </c:pt>
                <c:pt idx="82">
                  <c:v>1.048</c:v>
                </c:pt>
                <c:pt idx="83">
                  <c:v>1.111</c:v>
                </c:pt>
                <c:pt idx="84">
                  <c:v>1.1870000000000001</c:v>
                </c:pt>
                <c:pt idx="85">
                  <c:v>1.179</c:v>
                </c:pt>
                <c:pt idx="86">
                  <c:v>1.286</c:v>
                </c:pt>
                <c:pt idx="87">
                  <c:v>1.145</c:v>
                </c:pt>
                <c:pt idx="88">
                  <c:v>1.046</c:v>
                </c:pt>
                <c:pt idx="89">
                  <c:v>1.2070000000000001</c:v>
                </c:pt>
                <c:pt idx="90">
                  <c:v>1.05</c:v>
                </c:pt>
                <c:pt idx="91">
                  <c:v>1.1120000000000001</c:v>
                </c:pt>
                <c:pt idx="92">
                  <c:v>1.161</c:v>
                </c:pt>
                <c:pt idx="93">
                  <c:v>1.1319999999999999</c:v>
                </c:pt>
                <c:pt idx="94">
                  <c:v>1.1060000000000001</c:v>
                </c:pt>
                <c:pt idx="95">
                  <c:v>1.089</c:v>
                </c:pt>
                <c:pt idx="96">
                  <c:v>1.1060000000000001</c:v>
                </c:pt>
                <c:pt idx="97">
                  <c:v>1.222</c:v>
                </c:pt>
                <c:pt idx="98">
                  <c:v>1.1930000000000001</c:v>
                </c:pt>
                <c:pt idx="99">
                  <c:v>1.1910000000000001</c:v>
                </c:pt>
                <c:pt idx="100">
                  <c:v>1.2030000000000001</c:v>
                </c:pt>
                <c:pt idx="101">
                  <c:v>1.1599999999999999</c:v>
                </c:pt>
                <c:pt idx="102">
                  <c:v>1.2010000000000001</c:v>
                </c:pt>
                <c:pt idx="103">
                  <c:v>1.0609999999999999</c:v>
                </c:pt>
                <c:pt idx="104">
                  <c:v>1.0049999999999999</c:v>
                </c:pt>
                <c:pt idx="105">
                  <c:v>0.90600000000000003</c:v>
                </c:pt>
                <c:pt idx="106">
                  <c:v>0.91500000000000004</c:v>
                </c:pt>
                <c:pt idx="107">
                  <c:v>0.88300000000000001</c:v>
                </c:pt>
                <c:pt idx="108">
                  <c:v>0.872</c:v>
                </c:pt>
                <c:pt idx="109">
                  <c:v>0.79600000000000004</c:v>
                </c:pt>
                <c:pt idx="110">
                  <c:v>0.879</c:v>
                </c:pt>
                <c:pt idx="111">
                  <c:v>0.83399999999999996</c:v>
                </c:pt>
                <c:pt idx="112">
                  <c:v>0.82699999999999996</c:v>
                </c:pt>
                <c:pt idx="113">
                  <c:v>0.82199999999999995</c:v>
                </c:pt>
                <c:pt idx="114">
                  <c:v>0.876</c:v>
                </c:pt>
                <c:pt idx="115">
                  <c:v>0.999</c:v>
                </c:pt>
                <c:pt idx="116">
                  <c:v>0.93</c:v>
                </c:pt>
                <c:pt idx="117">
                  <c:v>0.999</c:v>
                </c:pt>
                <c:pt idx="118">
                  <c:v>0.94299999999999995</c:v>
                </c:pt>
                <c:pt idx="119">
                  <c:v>0.97299999999999998</c:v>
                </c:pt>
                <c:pt idx="120">
                  <c:v>0.97499999999999998</c:v>
                </c:pt>
                <c:pt idx="121">
                  <c:v>1.1259999999999999</c:v>
                </c:pt>
                <c:pt idx="122">
                  <c:v>1.0780000000000001</c:v>
                </c:pt>
                <c:pt idx="123">
                  <c:v>1.0109999999999999</c:v>
                </c:pt>
                <c:pt idx="124">
                  <c:v>1.1339999999999999</c:v>
                </c:pt>
                <c:pt idx="125">
                  <c:v>1.0409999999999999</c:v>
                </c:pt>
                <c:pt idx="126">
                  <c:v>1.0369999999999999</c:v>
                </c:pt>
                <c:pt idx="127">
                  <c:v>0.99199999999999999</c:v>
                </c:pt>
                <c:pt idx="128">
                  <c:v>0.98299999999999998</c:v>
                </c:pt>
                <c:pt idx="129">
                  <c:v>0.86099999999999999</c:v>
                </c:pt>
                <c:pt idx="130">
                  <c:v>1.006</c:v>
                </c:pt>
                <c:pt idx="131">
                  <c:v>1.0449999999999999</c:v>
                </c:pt>
                <c:pt idx="132">
                  <c:v>0.95</c:v>
                </c:pt>
              </c:numCache>
            </c:numRef>
          </c:val>
          <c:smooth val="0"/>
          <c:extLst>
            <c:ext xmlns:c16="http://schemas.microsoft.com/office/drawing/2014/chart" uri="{C3380CC4-5D6E-409C-BE32-E72D297353CC}">
              <c16:uniqueId val="{00000001-D610-42F7-A1C0-7877ABDB2CD3}"/>
            </c:ext>
          </c:extLst>
        </c:ser>
        <c:dLbls>
          <c:showLegendKey val="0"/>
          <c:showVal val="0"/>
          <c:showCatName val="0"/>
          <c:showSerName val="0"/>
          <c:showPercent val="0"/>
          <c:showBubbleSize val="0"/>
        </c:dLbls>
        <c:marker val="1"/>
        <c:smooth val="0"/>
        <c:axId val="98724096"/>
        <c:axId val="98729984"/>
      </c:lineChart>
      <c:dateAx>
        <c:axId val="98724096"/>
        <c:scaling>
          <c:orientation val="minMax"/>
        </c:scaling>
        <c:delete val="0"/>
        <c:axPos val="b"/>
        <c:numFmt formatCode="yyyy" sourceLinked="0"/>
        <c:majorTickMark val="out"/>
        <c:minorTickMark val="out"/>
        <c:tickLblPos val="nextTo"/>
        <c:crossAx val="98729984"/>
        <c:crosses val="autoZero"/>
        <c:auto val="1"/>
        <c:lblOffset val="100"/>
        <c:baseTimeUnit val="days"/>
        <c:majorUnit val="12"/>
        <c:majorTimeUnit val="months"/>
        <c:minorUnit val="6"/>
        <c:minorTimeUnit val="months"/>
      </c:dateAx>
      <c:valAx>
        <c:axId val="98729984"/>
        <c:scaling>
          <c:orientation val="minMax"/>
          <c:min val="0.30000000000000032"/>
        </c:scaling>
        <c:delete val="0"/>
        <c:axPos val="l"/>
        <c:majorGridlines/>
        <c:numFmt formatCode="0.0" sourceLinked="0"/>
        <c:majorTickMark val="out"/>
        <c:minorTickMark val="none"/>
        <c:tickLblPos val="nextTo"/>
        <c:crossAx val="98724096"/>
        <c:crosses val="autoZero"/>
        <c:crossBetween val="between"/>
      </c:valAx>
      <c:valAx>
        <c:axId val="98731520"/>
        <c:scaling>
          <c:orientation val="minMax"/>
          <c:max val="0.1"/>
          <c:min val="0"/>
        </c:scaling>
        <c:delete val="0"/>
        <c:axPos val="r"/>
        <c:numFmt formatCode="General" sourceLinked="1"/>
        <c:majorTickMark val="none"/>
        <c:minorTickMark val="none"/>
        <c:tickLblPos val="none"/>
        <c:crossAx val="98733056"/>
        <c:crosses val="max"/>
        <c:crossBetween val="between"/>
      </c:valAx>
      <c:dateAx>
        <c:axId val="98733056"/>
        <c:scaling>
          <c:orientation val="minMax"/>
        </c:scaling>
        <c:delete val="1"/>
        <c:axPos val="b"/>
        <c:numFmt formatCode="m/d/yyyy" sourceLinked="1"/>
        <c:majorTickMark val="out"/>
        <c:minorTickMark val="none"/>
        <c:tickLblPos val="none"/>
        <c:crossAx val="98731520"/>
        <c:crosses val="autoZero"/>
        <c:auto val="1"/>
        <c:lblOffset val="100"/>
        <c:baseTimeUnit val="months"/>
      </c:dateAx>
      <c:spPr>
        <a:no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100" b="1" i="0" u="none" strike="noStrike" kern="1200" baseline="0">
                <a:solidFill>
                  <a:sysClr val="windowText" lastClr="000000"/>
                </a:solidFill>
              </a:rPr>
              <a:t>Real Nonresidential Investment Expenditures</a:t>
            </a:r>
            <a:r>
              <a:rPr lang="en-US" sz="1100" b="1" i="0" baseline="0"/>
              <a:t> </a:t>
            </a:r>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fcst_mstlkly!$N$118</c:f>
              <c:strCache>
                <c:ptCount val="1"/>
                <c:pt idx="0">
                  <c:v>Nonres inv</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209D-47AD-9746-F12825EB364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209D-47AD-9746-F12825EB3641}"/>
              </c:ext>
            </c:extLst>
          </c:dPt>
          <c:dPt>
            <c:idx val="6"/>
            <c:invertIfNegative val="0"/>
            <c:bubble3D val="0"/>
            <c:spPr>
              <a:solidFill>
                <a:schemeClr val="bg1">
                  <a:lumMod val="50000"/>
                </a:schemeClr>
              </a:solidFill>
            </c:spPr>
            <c:extLst>
              <c:ext xmlns:c16="http://schemas.microsoft.com/office/drawing/2014/chart" uri="{C3380CC4-5D6E-409C-BE32-E72D297353CC}">
                <c16:uniqueId val="{00000005-209D-47AD-9746-F12825EB3641}"/>
              </c:ext>
            </c:extLst>
          </c:dPt>
          <c:dPt>
            <c:idx val="8"/>
            <c:invertIfNegative val="0"/>
            <c:bubble3D val="0"/>
            <c:spPr>
              <a:solidFill>
                <a:schemeClr val="bg1">
                  <a:lumMod val="50000"/>
                </a:schemeClr>
              </a:solidFill>
            </c:spPr>
            <c:extLst>
              <c:ext xmlns:c16="http://schemas.microsoft.com/office/drawing/2014/chart" uri="{C3380CC4-5D6E-409C-BE32-E72D297353CC}">
                <c16:uniqueId val="{00000007-209D-47AD-9746-F12825EB3641}"/>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fcst_mstlkly!$N$119:$N$127</c:f>
              <c:numCache>
                <c:formatCode>_(* #,##0.0_);_(* \(#,##0.0\);_(* "-"??_);_(@_)</c:formatCode>
                <c:ptCount val="9"/>
                <c:pt idx="0" formatCode="0.0">
                  <c:v>5.0018803592129162</c:v>
                </c:pt>
                <c:pt idx="1">
                  <c:v>2.8484182662290976</c:v>
                </c:pt>
                <c:pt idx="3" formatCode="0.0">
                  <c:v>4.0824889677972855</c:v>
                </c:pt>
                <c:pt idx="4">
                  <c:v>3.9650530791083316</c:v>
                </c:pt>
                <c:pt idx="6">
                  <c:v>6.0314943027852701</c:v>
                </c:pt>
                <c:pt idx="8">
                  <c:v>6.9327860186792503</c:v>
                </c:pt>
              </c:numCache>
            </c:numRef>
          </c:val>
          <c:extLst>
            <c:ext xmlns:c16="http://schemas.microsoft.com/office/drawing/2014/chart" uri="{C3380CC4-5D6E-409C-BE32-E72D297353CC}">
              <c16:uniqueId val="{00000008-209D-47AD-9746-F12825EB3641}"/>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200"/>
            </a:pPr>
            <a:r>
              <a:rPr lang="en-US" sz="1200"/>
              <a:t>Mortgage Rate</a:t>
            </a:r>
          </a:p>
          <a:p>
            <a:pPr algn="l">
              <a:defRPr sz="1200"/>
            </a:pPr>
            <a:r>
              <a:rPr lang="en-US" sz="1000" b="0" i="1"/>
              <a:t>(30-Year Conventional)</a:t>
            </a:r>
          </a:p>
        </c:rich>
      </c:tx>
      <c:layout>
        <c:manualLayout>
          <c:xMode val="edge"/>
          <c:yMode val="edge"/>
          <c:x val="5.9733395408286413E-2"/>
          <c:y val="3.7537537537537538E-2"/>
        </c:manualLayout>
      </c:layout>
      <c:overlay val="0"/>
    </c:title>
    <c:autoTitleDeleted val="0"/>
    <c:plotArea>
      <c:layout/>
      <c:areaChart>
        <c:grouping val="standard"/>
        <c:varyColors val="0"/>
        <c:ser>
          <c:idx val="0"/>
          <c:order val="0"/>
          <c:tx>
            <c:strRef>
              <c:f>'Appendix 1'!$G$50</c:f>
              <c:strCache>
                <c:ptCount val="1"/>
                <c:pt idx="0">
                  <c:v>Recession</c:v>
                </c:pt>
              </c:strCache>
            </c:strRef>
          </c:tx>
          <c:spPr>
            <a:solidFill>
              <a:schemeClr val="bg1">
                <a:lumMod val="85000"/>
              </a:schemeClr>
            </a:solidFill>
          </c:spP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1'!$G$159:$G$291</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1</c:v>
                </c:pt>
                <c:pt idx="78">
                  <c:v>1</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F365-41AC-ABAB-7A8320281A13}"/>
            </c:ext>
          </c:extLst>
        </c:ser>
        <c:dLbls>
          <c:showLegendKey val="0"/>
          <c:showVal val="0"/>
          <c:showCatName val="0"/>
          <c:showSerName val="0"/>
          <c:showPercent val="0"/>
          <c:showBubbleSize val="0"/>
        </c:dLbls>
        <c:axId val="98961664"/>
        <c:axId val="98960128"/>
      </c:areaChart>
      <c:lineChart>
        <c:grouping val="standard"/>
        <c:varyColors val="0"/>
        <c:ser>
          <c:idx val="1"/>
          <c:order val="1"/>
          <c:tx>
            <c:strRef>
              <c:f>'Appendix 1'!$L$50</c:f>
              <c:strCache>
                <c:ptCount val="1"/>
                <c:pt idx="0">
                  <c:v>MORTG</c:v>
                </c:pt>
              </c:strCache>
            </c:strRef>
          </c:tx>
          <c:spPr>
            <a:ln>
              <a:solidFill>
                <a:srgbClr val="4F81BD"/>
              </a:solidFill>
            </a:ln>
          </c:spPr>
          <c:marker>
            <c:symbol val="none"/>
          </c:marker>
          <c:cat>
            <c:numRef>
              <c:f>'Appendix 1'!$F$159:$F$291</c:f>
              <c:numCache>
                <c:formatCode>m/d/yyyy</c:formatCode>
                <c:ptCount val="133"/>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43496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numCache>
            </c:numRef>
          </c:cat>
          <c:val>
            <c:numRef>
              <c:f>'Appendix 1'!$L$159:$L$291</c:f>
              <c:numCache>
                <c:formatCode>General</c:formatCode>
                <c:ptCount val="133"/>
                <c:pt idx="0">
                  <c:v>4.1900000000000004</c:v>
                </c:pt>
                <c:pt idx="1">
                  <c:v>4.26</c:v>
                </c:pt>
                <c:pt idx="2">
                  <c:v>4.46</c:v>
                </c:pt>
                <c:pt idx="3">
                  <c:v>4.43</c:v>
                </c:pt>
                <c:pt idx="4">
                  <c:v>4.3</c:v>
                </c:pt>
                <c:pt idx="5">
                  <c:v>4.34</c:v>
                </c:pt>
                <c:pt idx="6">
                  <c:v>4.34</c:v>
                </c:pt>
                <c:pt idx="7">
                  <c:v>4.1900000000000004</c:v>
                </c:pt>
                <c:pt idx="8">
                  <c:v>4.16</c:v>
                </c:pt>
                <c:pt idx="9">
                  <c:v>4.13</c:v>
                </c:pt>
                <c:pt idx="10">
                  <c:v>4.12</c:v>
                </c:pt>
                <c:pt idx="11">
                  <c:v>4.16</c:v>
                </c:pt>
                <c:pt idx="12">
                  <c:v>4.04</c:v>
                </c:pt>
                <c:pt idx="13">
                  <c:v>4</c:v>
                </c:pt>
                <c:pt idx="14">
                  <c:v>3.86</c:v>
                </c:pt>
                <c:pt idx="15">
                  <c:v>3.67</c:v>
                </c:pt>
                <c:pt idx="16">
                  <c:v>3.71</c:v>
                </c:pt>
                <c:pt idx="17">
                  <c:v>3.77</c:v>
                </c:pt>
                <c:pt idx="18">
                  <c:v>3.67</c:v>
                </c:pt>
                <c:pt idx="19">
                  <c:v>3.84</c:v>
                </c:pt>
                <c:pt idx="20">
                  <c:v>3.98</c:v>
                </c:pt>
                <c:pt idx="21">
                  <c:v>4.05</c:v>
                </c:pt>
                <c:pt idx="22">
                  <c:v>3.91</c:v>
                </c:pt>
                <c:pt idx="23">
                  <c:v>3.89</c:v>
                </c:pt>
                <c:pt idx="24">
                  <c:v>3.8</c:v>
                </c:pt>
                <c:pt idx="25">
                  <c:v>3.94</c:v>
                </c:pt>
                <c:pt idx="26">
                  <c:v>3.96</c:v>
                </c:pt>
                <c:pt idx="27">
                  <c:v>3.87</c:v>
                </c:pt>
                <c:pt idx="28">
                  <c:v>3.66</c:v>
                </c:pt>
                <c:pt idx="29">
                  <c:v>3.69</c:v>
                </c:pt>
                <c:pt idx="30">
                  <c:v>3.61</c:v>
                </c:pt>
                <c:pt idx="31">
                  <c:v>3.6</c:v>
                </c:pt>
                <c:pt idx="32">
                  <c:v>3.57</c:v>
                </c:pt>
                <c:pt idx="33">
                  <c:v>3.44</c:v>
                </c:pt>
                <c:pt idx="34">
                  <c:v>3.44</c:v>
                </c:pt>
                <c:pt idx="35">
                  <c:v>3.46</c:v>
                </c:pt>
                <c:pt idx="36">
                  <c:v>3.47</c:v>
                </c:pt>
                <c:pt idx="37">
                  <c:v>3.77</c:v>
                </c:pt>
                <c:pt idx="38">
                  <c:v>4.2</c:v>
                </c:pt>
                <c:pt idx="39">
                  <c:v>4.1500000000000004</c:v>
                </c:pt>
                <c:pt idx="40">
                  <c:v>4.17</c:v>
                </c:pt>
                <c:pt idx="41">
                  <c:v>4.2</c:v>
                </c:pt>
                <c:pt idx="42">
                  <c:v>4.05</c:v>
                </c:pt>
                <c:pt idx="43">
                  <c:v>4.01</c:v>
                </c:pt>
                <c:pt idx="44">
                  <c:v>3.9</c:v>
                </c:pt>
                <c:pt idx="45">
                  <c:v>3.97</c:v>
                </c:pt>
                <c:pt idx="46">
                  <c:v>3.88</c:v>
                </c:pt>
                <c:pt idx="47">
                  <c:v>3.81</c:v>
                </c:pt>
                <c:pt idx="48">
                  <c:v>3.9</c:v>
                </c:pt>
                <c:pt idx="49">
                  <c:v>3.92</c:v>
                </c:pt>
                <c:pt idx="50">
                  <c:v>3.95</c:v>
                </c:pt>
                <c:pt idx="51">
                  <c:v>4.03</c:v>
                </c:pt>
                <c:pt idx="52">
                  <c:v>4.33</c:v>
                </c:pt>
                <c:pt idx="53">
                  <c:v>4.4400000000000004</c:v>
                </c:pt>
                <c:pt idx="54">
                  <c:v>4.47</c:v>
                </c:pt>
                <c:pt idx="55">
                  <c:v>4.59</c:v>
                </c:pt>
                <c:pt idx="56">
                  <c:v>4.57</c:v>
                </c:pt>
                <c:pt idx="57">
                  <c:v>4.53</c:v>
                </c:pt>
                <c:pt idx="58">
                  <c:v>4.55</c:v>
                </c:pt>
                <c:pt idx="59">
                  <c:v>4.63</c:v>
                </c:pt>
                <c:pt idx="60">
                  <c:v>4.83</c:v>
                </c:pt>
                <c:pt idx="61">
                  <c:v>4.87</c:v>
                </c:pt>
                <c:pt idx="62">
                  <c:v>4.6399999999999997</c:v>
                </c:pt>
                <c:pt idx="63">
                  <c:v>4.46</c:v>
                </c:pt>
                <c:pt idx="64">
                  <c:v>4.37</c:v>
                </c:pt>
                <c:pt idx="65">
                  <c:v>4.2699999999999996</c:v>
                </c:pt>
                <c:pt idx="66">
                  <c:v>4.1399999999999997</c:v>
                </c:pt>
                <c:pt idx="67">
                  <c:v>4.07</c:v>
                </c:pt>
                <c:pt idx="68">
                  <c:v>3.8</c:v>
                </c:pt>
                <c:pt idx="69">
                  <c:v>3.77</c:v>
                </c:pt>
                <c:pt idx="70">
                  <c:v>3.62</c:v>
                </c:pt>
                <c:pt idx="71">
                  <c:v>3.61</c:v>
                </c:pt>
                <c:pt idx="72">
                  <c:v>3.69</c:v>
                </c:pt>
                <c:pt idx="73">
                  <c:v>3.7</c:v>
                </c:pt>
                <c:pt idx="74">
                  <c:v>3.72</c:v>
                </c:pt>
                <c:pt idx="75">
                  <c:v>3.62</c:v>
                </c:pt>
                <c:pt idx="76">
                  <c:v>3.47</c:v>
                </c:pt>
                <c:pt idx="77">
                  <c:v>3.45</c:v>
                </c:pt>
                <c:pt idx="78">
                  <c:v>3.31</c:v>
                </c:pt>
                <c:pt idx="79">
                  <c:v>3.23</c:v>
                </c:pt>
                <c:pt idx="80">
                  <c:v>3.16</c:v>
                </c:pt>
                <c:pt idx="81">
                  <c:v>3.02</c:v>
                </c:pt>
                <c:pt idx="82">
                  <c:v>2.94</c:v>
                </c:pt>
                <c:pt idx="83">
                  <c:v>2.89</c:v>
                </c:pt>
                <c:pt idx="84">
                  <c:v>2.83</c:v>
                </c:pt>
                <c:pt idx="85">
                  <c:v>2.77</c:v>
                </c:pt>
                <c:pt idx="86">
                  <c:v>2.68</c:v>
                </c:pt>
                <c:pt idx="87">
                  <c:v>2.74</c:v>
                </c:pt>
                <c:pt idx="88">
                  <c:v>2.81</c:v>
                </c:pt>
                <c:pt idx="89">
                  <c:v>3.08</c:v>
                </c:pt>
                <c:pt idx="90">
                  <c:v>3.06</c:v>
                </c:pt>
                <c:pt idx="91">
                  <c:v>2.96</c:v>
                </c:pt>
                <c:pt idx="92">
                  <c:v>2.98</c:v>
                </c:pt>
                <c:pt idx="93">
                  <c:v>2.87</c:v>
                </c:pt>
                <c:pt idx="94">
                  <c:v>2.84</c:v>
                </c:pt>
                <c:pt idx="95">
                  <c:v>2.9</c:v>
                </c:pt>
                <c:pt idx="96">
                  <c:v>3.07</c:v>
                </c:pt>
                <c:pt idx="97">
                  <c:v>3.07</c:v>
                </c:pt>
                <c:pt idx="98">
                  <c:v>3.1</c:v>
                </c:pt>
                <c:pt idx="99">
                  <c:v>3.45</c:v>
                </c:pt>
                <c:pt idx="100">
                  <c:v>3.76</c:v>
                </c:pt>
                <c:pt idx="101">
                  <c:v>4.17</c:v>
                </c:pt>
                <c:pt idx="102">
                  <c:v>4.9800000000000004</c:v>
                </c:pt>
                <c:pt idx="103">
                  <c:v>5.23</c:v>
                </c:pt>
                <c:pt idx="104">
                  <c:v>5.52</c:v>
                </c:pt>
                <c:pt idx="105">
                  <c:v>5.41</c:v>
                </c:pt>
                <c:pt idx="106">
                  <c:v>5.22</c:v>
                </c:pt>
                <c:pt idx="107">
                  <c:v>6.11</c:v>
                </c:pt>
                <c:pt idx="108">
                  <c:v>6.9</c:v>
                </c:pt>
                <c:pt idx="109">
                  <c:v>6.81</c:v>
                </c:pt>
                <c:pt idx="110">
                  <c:v>6.36</c:v>
                </c:pt>
                <c:pt idx="111">
                  <c:v>6.27</c:v>
                </c:pt>
                <c:pt idx="112">
                  <c:v>6.26</c:v>
                </c:pt>
                <c:pt idx="113">
                  <c:v>6.54</c:v>
                </c:pt>
                <c:pt idx="114">
                  <c:v>6.34</c:v>
                </c:pt>
                <c:pt idx="115">
                  <c:v>6.43</c:v>
                </c:pt>
                <c:pt idx="116">
                  <c:v>6.71</c:v>
                </c:pt>
                <c:pt idx="117">
                  <c:v>6.84</c:v>
                </c:pt>
                <c:pt idx="118">
                  <c:v>7.07</c:v>
                </c:pt>
                <c:pt idx="119">
                  <c:v>7.2</c:v>
                </c:pt>
                <c:pt idx="120">
                  <c:v>7.62</c:v>
                </c:pt>
                <c:pt idx="121">
                  <c:v>7.44</c:v>
                </c:pt>
                <c:pt idx="122">
                  <c:v>6.82</c:v>
                </c:pt>
                <c:pt idx="123">
                  <c:v>6.64</c:v>
                </c:pt>
                <c:pt idx="124">
                  <c:v>6.78</c:v>
                </c:pt>
                <c:pt idx="125">
                  <c:v>6.82</c:v>
                </c:pt>
                <c:pt idx="126">
                  <c:v>6.99</c:v>
                </c:pt>
                <c:pt idx="127">
                  <c:v>7.06</c:v>
                </c:pt>
                <c:pt idx="128">
                  <c:v>6.92</c:v>
                </c:pt>
                <c:pt idx="129">
                  <c:v>6.85</c:v>
                </c:pt>
                <c:pt idx="130">
                  <c:v>6.5</c:v>
                </c:pt>
                <c:pt idx="131">
                  <c:v>6.18</c:v>
                </c:pt>
                <c:pt idx="132">
                  <c:v>6.43</c:v>
                </c:pt>
              </c:numCache>
            </c:numRef>
          </c:val>
          <c:smooth val="0"/>
          <c:extLst>
            <c:ext xmlns:c16="http://schemas.microsoft.com/office/drawing/2014/chart" uri="{C3380CC4-5D6E-409C-BE32-E72D297353CC}">
              <c16:uniqueId val="{00000001-F365-41AC-ABAB-7A8320281A13}"/>
            </c:ext>
          </c:extLst>
        </c:ser>
        <c:dLbls>
          <c:showLegendKey val="0"/>
          <c:showVal val="0"/>
          <c:showCatName val="0"/>
          <c:showSerName val="0"/>
          <c:showPercent val="0"/>
          <c:showBubbleSize val="0"/>
        </c:dLbls>
        <c:marker val="1"/>
        <c:smooth val="0"/>
        <c:axId val="98948608"/>
        <c:axId val="98950144"/>
      </c:lineChart>
      <c:dateAx>
        <c:axId val="98948608"/>
        <c:scaling>
          <c:orientation val="minMax"/>
        </c:scaling>
        <c:delete val="0"/>
        <c:axPos val="b"/>
        <c:numFmt formatCode="yyyy" sourceLinked="0"/>
        <c:majorTickMark val="out"/>
        <c:minorTickMark val="out"/>
        <c:tickLblPos val="low"/>
        <c:crossAx val="98950144"/>
        <c:crosses val="autoZero"/>
        <c:auto val="1"/>
        <c:lblOffset val="100"/>
        <c:baseTimeUnit val="days"/>
        <c:majorUnit val="12"/>
        <c:majorTimeUnit val="months"/>
        <c:minorUnit val="6"/>
        <c:minorTimeUnit val="months"/>
      </c:dateAx>
      <c:valAx>
        <c:axId val="98950144"/>
        <c:scaling>
          <c:orientation val="minMax"/>
          <c:min val="2"/>
        </c:scaling>
        <c:delete val="0"/>
        <c:axPos val="l"/>
        <c:majorGridlines/>
        <c:numFmt formatCode="0.0" sourceLinked="0"/>
        <c:majorTickMark val="out"/>
        <c:minorTickMark val="none"/>
        <c:tickLblPos val="nextTo"/>
        <c:crossAx val="98948608"/>
        <c:crosses val="autoZero"/>
        <c:crossBetween val="between"/>
      </c:valAx>
      <c:valAx>
        <c:axId val="98960128"/>
        <c:scaling>
          <c:orientation val="minMax"/>
          <c:max val="0.1"/>
          <c:min val="0"/>
        </c:scaling>
        <c:delete val="0"/>
        <c:axPos val="r"/>
        <c:numFmt formatCode="General" sourceLinked="1"/>
        <c:majorTickMark val="none"/>
        <c:minorTickMark val="none"/>
        <c:tickLblPos val="none"/>
        <c:crossAx val="98961664"/>
        <c:crosses val="max"/>
        <c:crossBetween val="between"/>
      </c:valAx>
      <c:dateAx>
        <c:axId val="98961664"/>
        <c:scaling>
          <c:orientation val="minMax"/>
        </c:scaling>
        <c:delete val="1"/>
        <c:axPos val="b"/>
        <c:numFmt formatCode="m/d/yyyy" sourceLinked="1"/>
        <c:majorTickMark val="out"/>
        <c:minorTickMark val="none"/>
        <c:tickLblPos val="none"/>
        <c:crossAx val="98960128"/>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Charge-offs: Commercial Real Estate</a:t>
            </a:r>
          </a:p>
          <a:p>
            <a:pPr algn="l">
              <a:defRPr/>
            </a:pPr>
            <a:r>
              <a:rPr lang="en-US" sz="1000" b="0" i="1"/>
              <a:t>(All Banks, Seasonally Adjusted Annual</a:t>
            </a:r>
            <a:r>
              <a:rPr lang="en-US" sz="1000" b="0" i="1" baseline="0"/>
              <a:t> Rate)</a:t>
            </a:r>
            <a:endParaRPr lang="en-US" sz="1000" b="0" i="1"/>
          </a:p>
        </c:rich>
      </c:tx>
      <c:layout>
        <c:manualLayout>
          <c:xMode val="edge"/>
          <c:yMode val="edge"/>
          <c:x val="6.0256594218189498E-2"/>
          <c:y val="3.7537537537537538E-2"/>
        </c:manualLayout>
      </c:layout>
      <c:overlay val="0"/>
    </c:title>
    <c:autoTitleDeleted val="0"/>
    <c:plotArea>
      <c:layout/>
      <c:areaChart>
        <c:grouping val="standard"/>
        <c:varyColors val="0"/>
        <c:ser>
          <c:idx val="1"/>
          <c:order val="1"/>
          <c:tx>
            <c:strRef>
              <c:f>'Appendix 1'!$T$50</c:f>
              <c:strCache>
                <c:ptCount val="1"/>
                <c:pt idx="0">
                  <c:v>Recession</c:v>
                </c:pt>
              </c:strCache>
            </c:strRef>
          </c:tx>
          <c:spPr>
            <a:solidFill>
              <a:schemeClr val="bg1">
                <a:lumMod val="85000"/>
              </a:schemeClr>
            </a:solidFill>
          </c:spPr>
          <c:cat>
            <c:numRef>
              <c:f>'Appendix 1'!$S$73:$S$115</c:f>
              <c:numCache>
                <c:formatCode>m/d/yyyy</c:formatCode>
                <c:ptCount val="43"/>
                <c:pt idx="0">
                  <c:v>41729</c:v>
                </c:pt>
                <c:pt idx="1">
                  <c:v>41820</c:v>
                </c:pt>
                <c:pt idx="2">
                  <c:v>41912</c:v>
                </c:pt>
                <c:pt idx="3">
                  <c:v>42004</c:v>
                </c:pt>
                <c:pt idx="4">
                  <c:v>42094</c:v>
                </c:pt>
                <c:pt idx="5">
                  <c:v>42185</c:v>
                </c:pt>
                <c:pt idx="6">
                  <c:v>42277</c:v>
                </c:pt>
                <c:pt idx="7">
                  <c:v>42369</c:v>
                </c:pt>
                <c:pt idx="8">
                  <c:v>42460</c:v>
                </c:pt>
                <c:pt idx="9">
                  <c:v>42551</c:v>
                </c:pt>
                <c:pt idx="10">
                  <c:v>42643</c:v>
                </c:pt>
                <c:pt idx="11">
                  <c:v>42735</c:v>
                </c:pt>
                <c:pt idx="12">
                  <c:v>42825</c:v>
                </c:pt>
                <c:pt idx="13">
                  <c:v>42916</c:v>
                </c:pt>
                <c:pt idx="14">
                  <c:v>43008</c:v>
                </c:pt>
                <c:pt idx="15">
                  <c:v>43100</c:v>
                </c:pt>
                <c:pt idx="16">
                  <c:v>43190</c:v>
                </c:pt>
                <c:pt idx="17">
                  <c:v>43281</c:v>
                </c:pt>
                <c:pt idx="18">
                  <c:v>43373</c:v>
                </c:pt>
                <c:pt idx="19">
                  <c:v>43465</c:v>
                </c:pt>
                <c:pt idx="20">
                  <c:v>43555</c:v>
                </c:pt>
                <c:pt idx="21">
                  <c:v>43646</c:v>
                </c:pt>
                <c:pt idx="22">
                  <c:v>43738</c:v>
                </c:pt>
                <c:pt idx="23">
                  <c:v>43830</c:v>
                </c:pt>
                <c:pt idx="24">
                  <c:v>43921</c:v>
                </c:pt>
                <c:pt idx="25">
                  <c:v>44012</c:v>
                </c:pt>
                <c:pt idx="26">
                  <c:v>44104</c:v>
                </c:pt>
                <c:pt idx="27">
                  <c:v>44196</c:v>
                </c:pt>
                <c:pt idx="28">
                  <c:v>44286</c:v>
                </c:pt>
                <c:pt idx="29">
                  <c:v>44377</c:v>
                </c:pt>
                <c:pt idx="30">
                  <c:v>44469</c:v>
                </c:pt>
                <c:pt idx="31">
                  <c:v>44561</c:v>
                </c:pt>
                <c:pt idx="32">
                  <c:v>44651</c:v>
                </c:pt>
                <c:pt idx="33">
                  <c:v>44742</c:v>
                </c:pt>
                <c:pt idx="34">
                  <c:v>44834</c:v>
                </c:pt>
                <c:pt idx="35">
                  <c:v>44926</c:v>
                </c:pt>
                <c:pt idx="36">
                  <c:v>45016</c:v>
                </c:pt>
                <c:pt idx="37">
                  <c:v>45107</c:v>
                </c:pt>
                <c:pt idx="38">
                  <c:v>45199</c:v>
                </c:pt>
                <c:pt idx="39">
                  <c:v>45291</c:v>
                </c:pt>
                <c:pt idx="40">
                  <c:v>45382</c:v>
                </c:pt>
                <c:pt idx="41">
                  <c:v>45473</c:v>
                </c:pt>
                <c:pt idx="42">
                  <c:v>45565</c:v>
                </c:pt>
              </c:numCache>
              <c:extLst/>
            </c:numRef>
          </c:cat>
          <c:val>
            <c:numRef>
              <c:f>'Appendix 1'!$T$73:$T$115</c:f>
              <c:numCache>
                <c:formatCode>General</c:formatCode>
                <c:ptCount val="4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numCache>
              <c:extLst/>
            </c:numRef>
          </c:val>
          <c:extLst>
            <c:ext xmlns:c16="http://schemas.microsoft.com/office/drawing/2014/chart" uri="{C3380CC4-5D6E-409C-BE32-E72D297353CC}">
              <c16:uniqueId val="{00000000-4DD4-48E4-8654-9D0C2B319A58}"/>
            </c:ext>
          </c:extLst>
        </c:ser>
        <c:dLbls>
          <c:showLegendKey val="0"/>
          <c:showVal val="0"/>
          <c:showCatName val="0"/>
          <c:showSerName val="0"/>
          <c:showPercent val="0"/>
          <c:showBubbleSize val="0"/>
        </c:dLbls>
        <c:axId val="99063296"/>
        <c:axId val="99061760"/>
      </c:areaChart>
      <c:lineChart>
        <c:grouping val="standard"/>
        <c:varyColors val="0"/>
        <c:ser>
          <c:idx val="0"/>
          <c:order val="0"/>
          <c:tx>
            <c:strRef>
              <c:f>'Appendix 1'!$V$50</c:f>
              <c:strCache>
                <c:ptCount val="1"/>
                <c:pt idx="0">
                  <c:v>Commercial</c:v>
                </c:pt>
              </c:strCache>
            </c:strRef>
          </c:tx>
          <c:marker>
            <c:symbol val="none"/>
          </c:marker>
          <c:cat>
            <c:numRef>
              <c:f>'Appendix 1'!$S$72:$S$115</c:f>
              <c:numCache>
                <c:formatCode>m/d/yyyy</c:formatCode>
                <c:ptCount val="44"/>
                <c:pt idx="0">
                  <c:v>41639</c:v>
                </c:pt>
                <c:pt idx="1">
                  <c:v>41729</c:v>
                </c:pt>
                <c:pt idx="2">
                  <c:v>41820</c:v>
                </c:pt>
                <c:pt idx="3">
                  <c:v>41912</c:v>
                </c:pt>
                <c:pt idx="4">
                  <c:v>42004</c:v>
                </c:pt>
                <c:pt idx="5">
                  <c:v>42094</c:v>
                </c:pt>
                <c:pt idx="6">
                  <c:v>42185</c:v>
                </c:pt>
                <c:pt idx="7">
                  <c:v>42277</c:v>
                </c:pt>
                <c:pt idx="8">
                  <c:v>42369</c:v>
                </c:pt>
                <c:pt idx="9">
                  <c:v>42460</c:v>
                </c:pt>
                <c:pt idx="10">
                  <c:v>42551</c:v>
                </c:pt>
                <c:pt idx="11">
                  <c:v>42643</c:v>
                </c:pt>
                <c:pt idx="12">
                  <c:v>42735</c:v>
                </c:pt>
                <c:pt idx="13">
                  <c:v>42825</c:v>
                </c:pt>
                <c:pt idx="14">
                  <c:v>42916</c:v>
                </c:pt>
                <c:pt idx="15">
                  <c:v>43008</c:v>
                </c:pt>
                <c:pt idx="16">
                  <c:v>43100</c:v>
                </c:pt>
                <c:pt idx="17">
                  <c:v>43190</c:v>
                </c:pt>
                <c:pt idx="18">
                  <c:v>43281</c:v>
                </c:pt>
                <c:pt idx="19">
                  <c:v>43373</c:v>
                </c:pt>
                <c:pt idx="20">
                  <c:v>43465</c:v>
                </c:pt>
                <c:pt idx="21">
                  <c:v>43555</c:v>
                </c:pt>
                <c:pt idx="22">
                  <c:v>43646</c:v>
                </c:pt>
                <c:pt idx="23">
                  <c:v>43738</c:v>
                </c:pt>
                <c:pt idx="24">
                  <c:v>43830</c:v>
                </c:pt>
                <c:pt idx="25">
                  <c:v>43921</c:v>
                </c:pt>
                <c:pt idx="26">
                  <c:v>44012</c:v>
                </c:pt>
                <c:pt idx="27">
                  <c:v>44104</c:v>
                </c:pt>
                <c:pt idx="28">
                  <c:v>44196</c:v>
                </c:pt>
                <c:pt idx="29">
                  <c:v>44286</c:v>
                </c:pt>
                <c:pt idx="30">
                  <c:v>44377</c:v>
                </c:pt>
                <c:pt idx="31">
                  <c:v>44469</c:v>
                </c:pt>
                <c:pt idx="32">
                  <c:v>44561</c:v>
                </c:pt>
                <c:pt idx="33">
                  <c:v>44651</c:v>
                </c:pt>
                <c:pt idx="34">
                  <c:v>44742</c:v>
                </c:pt>
                <c:pt idx="35">
                  <c:v>44834</c:v>
                </c:pt>
                <c:pt idx="36">
                  <c:v>44926</c:v>
                </c:pt>
                <c:pt idx="37">
                  <c:v>45016</c:v>
                </c:pt>
                <c:pt idx="38">
                  <c:v>45107</c:v>
                </c:pt>
                <c:pt idx="39">
                  <c:v>45199</c:v>
                </c:pt>
                <c:pt idx="40">
                  <c:v>45291</c:v>
                </c:pt>
                <c:pt idx="41">
                  <c:v>45382</c:v>
                </c:pt>
                <c:pt idx="42">
                  <c:v>45473</c:v>
                </c:pt>
                <c:pt idx="43">
                  <c:v>45565</c:v>
                </c:pt>
              </c:numCache>
              <c:extLst/>
            </c:numRef>
          </c:cat>
          <c:val>
            <c:numRef>
              <c:f>'Appendix 1'!$V$73:$V$115</c:f>
              <c:numCache>
                <c:formatCode>General</c:formatCode>
                <c:ptCount val="43"/>
                <c:pt idx="0">
                  <c:v>0.19</c:v>
                </c:pt>
                <c:pt idx="1">
                  <c:v>0.09</c:v>
                </c:pt>
                <c:pt idx="2">
                  <c:v>0.01</c:v>
                </c:pt>
                <c:pt idx="3">
                  <c:v>-0.02</c:v>
                </c:pt>
                <c:pt idx="4">
                  <c:v>0.14000000000000001</c:v>
                </c:pt>
                <c:pt idx="5">
                  <c:v>0.03</c:v>
                </c:pt>
                <c:pt idx="6">
                  <c:v>-0.03</c:v>
                </c:pt>
                <c:pt idx="7">
                  <c:v>-0.02</c:v>
                </c:pt>
                <c:pt idx="8">
                  <c:v>0</c:v>
                </c:pt>
                <c:pt idx="9">
                  <c:v>0.01</c:v>
                </c:pt>
                <c:pt idx="10">
                  <c:v>0.02</c:v>
                </c:pt>
                <c:pt idx="11">
                  <c:v>0.03</c:v>
                </c:pt>
                <c:pt idx="12">
                  <c:v>0.01</c:v>
                </c:pt>
                <c:pt idx="13">
                  <c:v>0.01</c:v>
                </c:pt>
                <c:pt idx="14">
                  <c:v>0.04</c:v>
                </c:pt>
                <c:pt idx="15">
                  <c:v>0.05</c:v>
                </c:pt>
                <c:pt idx="16">
                  <c:v>0</c:v>
                </c:pt>
                <c:pt idx="17">
                  <c:v>0.01</c:v>
                </c:pt>
                <c:pt idx="18">
                  <c:v>0.04</c:v>
                </c:pt>
                <c:pt idx="19">
                  <c:v>0.03</c:v>
                </c:pt>
                <c:pt idx="20">
                  <c:v>0.04</c:v>
                </c:pt>
                <c:pt idx="21">
                  <c:v>0.02</c:v>
                </c:pt>
                <c:pt idx="22">
                  <c:v>0.03</c:v>
                </c:pt>
                <c:pt idx="23">
                  <c:v>-0.01</c:v>
                </c:pt>
                <c:pt idx="24">
                  <c:v>0.02</c:v>
                </c:pt>
                <c:pt idx="25">
                  <c:v>7.0000000000000007E-2</c:v>
                </c:pt>
                <c:pt idx="26">
                  <c:v>7.0000000000000007E-2</c:v>
                </c:pt>
                <c:pt idx="27">
                  <c:v>0.1</c:v>
                </c:pt>
                <c:pt idx="28">
                  <c:v>0.11</c:v>
                </c:pt>
                <c:pt idx="29">
                  <c:v>0.05</c:v>
                </c:pt>
                <c:pt idx="30">
                  <c:v>0.01</c:v>
                </c:pt>
                <c:pt idx="31">
                  <c:v>0.03</c:v>
                </c:pt>
                <c:pt idx="32">
                  <c:v>0.02</c:v>
                </c:pt>
                <c:pt idx="33">
                  <c:v>0</c:v>
                </c:pt>
                <c:pt idx="34">
                  <c:v>0.05</c:v>
                </c:pt>
                <c:pt idx="35">
                  <c:v>0.03</c:v>
                </c:pt>
                <c:pt idx="36">
                  <c:v>0.08</c:v>
                </c:pt>
                <c:pt idx="37">
                  <c:v>0.16</c:v>
                </c:pt>
                <c:pt idx="38">
                  <c:v>0.17</c:v>
                </c:pt>
                <c:pt idx="39">
                  <c:v>0.25</c:v>
                </c:pt>
                <c:pt idx="40">
                  <c:v>0.23</c:v>
                </c:pt>
                <c:pt idx="41">
                  <c:v>0.25</c:v>
                </c:pt>
                <c:pt idx="42">
                  <c:v>0</c:v>
                </c:pt>
              </c:numCache>
              <c:extLst/>
            </c:numRef>
          </c:val>
          <c:smooth val="0"/>
          <c:extLst>
            <c:ext xmlns:c16="http://schemas.microsoft.com/office/drawing/2014/chart" uri="{C3380CC4-5D6E-409C-BE32-E72D297353CC}">
              <c16:uniqueId val="{00000001-4DD4-48E4-8654-9D0C2B319A58}"/>
            </c:ext>
          </c:extLst>
        </c:ser>
        <c:dLbls>
          <c:showLegendKey val="0"/>
          <c:showVal val="0"/>
          <c:showCatName val="0"/>
          <c:showSerName val="0"/>
          <c:showPercent val="0"/>
          <c:showBubbleSize val="0"/>
        </c:dLbls>
        <c:marker val="1"/>
        <c:smooth val="0"/>
        <c:axId val="99050240"/>
        <c:axId val="99051776"/>
      </c:lineChart>
      <c:dateAx>
        <c:axId val="99050240"/>
        <c:scaling>
          <c:orientation val="minMax"/>
        </c:scaling>
        <c:delete val="0"/>
        <c:axPos val="b"/>
        <c:numFmt formatCode="yyyy" sourceLinked="0"/>
        <c:majorTickMark val="out"/>
        <c:minorTickMark val="out"/>
        <c:tickLblPos val="low"/>
        <c:crossAx val="99051776"/>
        <c:crosses val="autoZero"/>
        <c:auto val="1"/>
        <c:lblOffset val="100"/>
        <c:baseTimeUnit val="months"/>
        <c:majorUnit val="12"/>
        <c:majorTimeUnit val="months"/>
        <c:minorUnit val="6"/>
        <c:minorTimeUnit val="months"/>
      </c:dateAx>
      <c:valAx>
        <c:axId val="99051776"/>
        <c:scaling>
          <c:orientation val="minMax"/>
        </c:scaling>
        <c:delete val="0"/>
        <c:axPos val="l"/>
        <c:majorGridlines/>
        <c:numFmt formatCode="General" sourceLinked="1"/>
        <c:majorTickMark val="out"/>
        <c:minorTickMark val="none"/>
        <c:tickLblPos val="nextTo"/>
        <c:crossAx val="99050240"/>
        <c:crosses val="autoZero"/>
        <c:crossBetween val="between"/>
      </c:valAx>
      <c:valAx>
        <c:axId val="99061760"/>
        <c:scaling>
          <c:orientation val="minMax"/>
          <c:max val="0.55000000000000004"/>
          <c:min val="0.45"/>
        </c:scaling>
        <c:delete val="0"/>
        <c:axPos val="r"/>
        <c:numFmt formatCode="General" sourceLinked="1"/>
        <c:majorTickMark val="none"/>
        <c:minorTickMark val="none"/>
        <c:tickLblPos val="none"/>
        <c:crossAx val="99063296"/>
        <c:crosses val="max"/>
        <c:crossBetween val="between"/>
      </c:valAx>
      <c:dateAx>
        <c:axId val="99063296"/>
        <c:scaling>
          <c:orientation val="minMax"/>
        </c:scaling>
        <c:delete val="1"/>
        <c:axPos val="b"/>
        <c:numFmt formatCode="m/d/yyyy" sourceLinked="1"/>
        <c:majorTickMark val="out"/>
        <c:minorTickMark val="none"/>
        <c:tickLblPos val="none"/>
        <c:crossAx val="99061760"/>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Total Consumer Credit Oustanding</a:t>
            </a:r>
          </a:p>
          <a:p>
            <a:pPr algn="l">
              <a:defRPr/>
            </a:pPr>
            <a:r>
              <a:rPr lang="en-US" sz="1000" b="0" i="1"/>
              <a:t>(Percent Change from Year</a:t>
            </a:r>
            <a:r>
              <a:rPr lang="en-US" sz="1000" b="0" i="1" baseline="0"/>
              <a:t> Ago)</a:t>
            </a:r>
            <a:endParaRPr lang="en-US" sz="1000" b="0" i="1"/>
          </a:p>
        </c:rich>
      </c:tx>
      <c:layout>
        <c:manualLayout>
          <c:xMode val="edge"/>
          <c:yMode val="edge"/>
          <c:x val="5.0427952310726269E-2"/>
          <c:y val="4.3793621205373855E-2"/>
        </c:manualLayout>
      </c:layout>
      <c:overlay val="0"/>
    </c:title>
    <c:autoTitleDeleted val="0"/>
    <c:plotArea>
      <c:layout/>
      <c:areaChart>
        <c:grouping val="standard"/>
        <c:varyColors val="0"/>
        <c:ser>
          <c:idx val="0"/>
          <c:order val="0"/>
          <c:tx>
            <c:strRef>
              <c:f>'Appendix 2'!$L$36</c:f>
              <c:strCache>
                <c:ptCount val="1"/>
                <c:pt idx="0">
                  <c:v>Recession</c:v>
                </c:pt>
              </c:strCache>
            </c:strRef>
          </c:tx>
          <c:spPr>
            <a:solidFill>
              <a:schemeClr val="bg1">
                <a:lumMod val="85000"/>
              </a:schemeClr>
            </a:solidFill>
          </c:spP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2'!$L$146:$L$277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3A94-40AA-8C73-7E04ABF34FE2}"/>
            </c:ext>
          </c:extLst>
        </c:ser>
        <c:dLbls>
          <c:showLegendKey val="0"/>
          <c:showVal val="0"/>
          <c:showCatName val="0"/>
          <c:showSerName val="0"/>
          <c:showPercent val="0"/>
          <c:showBubbleSize val="0"/>
        </c:dLbls>
        <c:axId val="97551872"/>
        <c:axId val="97550336"/>
      </c:areaChart>
      <c:lineChart>
        <c:grouping val="standard"/>
        <c:varyColors val="0"/>
        <c:ser>
          <c:idx val="1"/>
          <c:order val="1"/>
          <c:tx>
            <c:strRef>
              <c:f>'Appendix 2'!$M$36</c:f>
              <c:strCache>
                <c:ptCount val="1"/>
                <c:pt idx="0">
                  <c:v>%CCIOT</c:v>
                </c:pt>
              </c:strCache>
            </c:strRef>
          </c:tx>
          <c:spPr>
            <a:ln>
              <a:solidFill>
                <a:schemeClr val="accent1"/>
              </a:solidFill>
            </a:ln>
          </c:spPr>
          <c:marker>
            <c:symbol val="none"/>
          </c:marke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2'!$M$146:$M$277</c:f>
              <c:numCache>
                <c:formatCode>General</c:formatCode>
                <c:ptCount val="132"/>
                <c:pt idx="0">
                  <c:v>5.9424144541704527</c:v>
                </c:pt>
                <c:pt idx="1">
                  <c:v>6.0957281058206192</c:v>
                </c:pt>
                <c:pt idx="2">
                  <c:v>6.1957629663837333</c:v>
                </c:pt>
                <c:pt idx="3">
                  <c:v>6.1084210347116086</c:v>
                </c:pt>
                <c:pt idx="4">
                  <c:v>6.3294175270213637</c:v>
                </c:pt>
                <c:pt idx="5">
                  <c:v>6.7432675022417232</c:v>
                </c:pt>
                <c:pt idx="6">
                  <c:v>6.8219484482250126</c:v>
                </c:pt>
                <c:pt idx="7">
                  <c:v>6.9632816733965486</c:v>
                </c:pt>
                <c:pt idx="8">
                  <c:v>7.1926923458783154</c:v>
                </c:pt>
                <c:pt idx="9">
                  <c:v>7.2090085071655485</c:v>
                </c:pt>
                <c:pt idx="10">
                  <c:v>7.1979584180578593</c:v>
                </c:pt>
                <c:pt idx="11">
                  <c:v>6.9223632167308979</c:v>
                </c:pt>
                <c:pt idx="12">
                  <c:v>6.735398568813511</c:v>
                </c:pt>
                <c:pt idx="13">
                  <c:v>7.0886368953225753</c:v>
                </c:pt>
                <c:pt idx="14">
                  <c:v>6.6436798376831696</c:v>
                </c:pt>
                <c:pt idx="15">
                  <c:v>6.4982738076662327</c:v>
                </c:pt>
                <c:pt idx="16">
                  <c:v>6.6789062440538949</c:v>
                </c:pt>
                <c:pt idx="17">
                  <c:v>6.5642287535479182</c:v>
                </c:pt>
                <c:pt idx="18">
                  <c:v>6.4696918385215962</c:v>
                </c:pt>
                <c:pt idx="19">
                  <c:v>6.6697399091301346</c:v>
                </c:pt>
                <c:pt idx="20">
                  <c:v>6.5282662736052322</c:v>
                </c:pt>
                <c:pt idx="21">
                  <c:v>6.4458824700370121</c:v>
                </c:pt>
                <c:pt idx="22">
                  <c:v>6.7612346731905193</c:v>
                </c:pt>
                <c:pt idx="23">
                  <c:v>6.9257036624385648</c:v>
                </c:pt>
                <c:pt idx="24">
                  <c:v>6.9833725691243131</c:v>
                </c:pt>
                <c:pt idx="25">
                  <c:v>2.7400603908127152</c:v>
                </c:pt>
                <c:pt idx="26">
                  <c:v>3.0111470681712049</c:v>
                </c:pt>
                <c:pt idx="27">
                  <c:v>3.0161178530297983</c:v>
                </c:pt>
                <c:pt idx="28">
                  <c:v>3.1420581069494746</c:v>
                </c:pt>
                <c:pt idx="29">
                  <c:v>3.0817052411385548</c:v>
                </c:pt>
                <c:pt idx="30">
                  <c:v>3.0761424164687412</c:v>
                </c:pt>
                <c:pt idx="31">
                  <c:v>2.9022439435628877</c:v>
                </c:pt>
                <c:pt idx="32">
                  <c:v>2.8934031284082895</c:v>
                </c:pt>
                <c:pt idx="33">
                  <c:v>3.0628399346142698</c:v>
                </c:pt>
                <c:pt idx="34">
                  <c:v>2.8480043935179777</c:v>
                </c:pt>
                <c:pt idx="35">
                  <c:v>2.8190099630938104</c:v>
                </c:pt>
                <c:pt idx="36">
                  <c:v>3.0424791975145249</c:v>
                </c:pt>
                <c:pt idx="37">
                  <c:v>6.9469683228620349</c:v>
                </c:pt>
                <c:pt idx="38">
                  <c:v>6.8367554971867195</c:v>
                </c:pt>
                <c:pt idx="39">
                  <c:v>6.7424336670482754</c:v>
                </c:pt>
                <c:pt idx="40">
                  <c:v>6.3218629675694471</c:v>
                </c:pt>
                <c:pt idx="41">
                  <c:v>6.1321975850598509</c:v>
                </c:pt>
                <c:pt idx="42">
                  <c:v>5.9897017892368343</c:v>
                </c:pt>
                <c:pt idx="43">
                  <c:v>5.8344214955034612</c:v>
                </c:pt>
                <c:pt idx="44">
                  <c:v>5.7359974815422099</c:v>
                </c:pt>
                <c:pt idx="45">
                  <c:v>5.4292203377446668</c:v>
                </c:pt>
                <c:pt idx="46">
                  <c:v>5.2249793238206887</c:v>
                </c:pt>
                <c:pt idx="47">
                  <c:v>5.4306607821263952</c:v>
                </c:pt>
                <c:pt idx="48">
                  <c:v>5.4539012699836409</c:v>
                </c:pt>
                <c:pt idx="49">
                  <c:v>5.3435836270057324</c:v>
                </c:pt>
                <c:pt idx="50">
                  <c:v>5.329139494267765</c:v>
                </c:pt>
                <c:pt idx="51">
                  <c:v>5.2891925479790824</c:v>
                </c:pt>
                <c:pt idx="52">
                  <c:v>5.169987838194734</c:v>
                </c:pt>
                <c:pt idx="53">
                  <c:v>4.984497787342268</c:v>
                </c:pt>
                <c:pt idx="54">
                  <c:v>5.0339019481691727</c:v>
                </c:pt>
                <c:pt idx="55">
                  <c:v>4.6638357310953005</c:v>
                </c:pt>
                <c:pt idx="56">
                  <c:v>4.8166058645693566</c:v>
                </c:pt>
                <c:pt idx="57">
                  <c:v>4.9870858969705667</c:v>
                </c:pt>
                <c:pt idx="58">
                  <c:v>4.8961604778650081</c:v>
                </c:pt>
                <c:pt idx="59">
                  <c:v>4.7367849359966741</c:v>
                </c:pt>
                <c:pt idx="60">
                  <c:v>4.5949946828085508</c:v>
                </c:pt>
                <c:pt idx="61">
                  <c:v>4.6019765055872464</c:v>
                </c:pt>
                <c:pt idx="62">
                  <c:v>4.6423622165255418</c:v>
                </c:pt>
                <c:pt idx="63">
                  <c:v>4.557944476373943</c:v>
                </c:pt>
                <c:pt idx="64">
                  <c:v>4.5302571424204352</c:v>
                </c:pt>
                <c:pt idx="65">
                  <c:v>4.7798129717536275</c:v>
                </c:pt>
                <c:pt idx="66">
                  <c:v>4.6692262715427146</c:v>
                </c:pt>
                <c:pt idx="67">
                  <c:v>4.9139468167544331</c:v>
                </c:pt>
                <c:pt idx="68">
                  <c:v>4.922963571466088</c:v>
                </c:pt>
                <c:pt idx="69">
                  <c:v>4.7875541766591923</c:v>
                </c:pt>
                <c:pt idx="70">
                  <c:v>4.7756479450046463</c:v>
                </c:pt>
                <c:pt idx="71">
                  <c:v>4.7095683323006954</c:v>
                </c:pt>
                <c:pt idx="72">
                  <c:v>4.315047624702828</c:v>
                </c:pt>
                <c:pt idx="73">
                  <c:v>4.6206037694759061</c:v>
                </c:pt>
                <c:pt idx="74">
                  <c:v>4.487975718224857</c:v>
                </c:pt>
                <c:pt idx="75">
                  <c:v>4.4632805486475746</c:v>
                </c:pt>
                <c:pt idx="76">
                  <c:v>3.7960472882631269</c:v>
                </c:pt>
                <c:pt idx="77">
                  <c:v>1.7861774129757313</c:v>
                </c:pt>
                <c:pt idx="78">
                  <c:v>1.0088470933007798</c:v>
                </c:pt>
                <c:pt idx="79">
                  <c:v>1.0740929332057725</c:v>
                </c:pt>
                <c:pt idx="80">
                  <c:v>0.88811252946188191</c:v>
                </c:pt>
                <c:pt idx="81">
                  <c:v>0.39324639014746143</c:v>
                </c:pt>
                <c:pt idx="82">
                  <c:v>0.45794154770946172</c:v>
                </c:pt>
                <c:pt idx="83">
                  <c:v>0.1389661972736933</c:v>
                </c:pt>
                <c:pt idx="84">
                  <c:v>0.1507693515795383</c:v>
                </c:pt>
                <c:pt idx="85">
                  <c:v>-0.17506166136568302</c:v>
                </c:pt>
                <c:pt idx="86">
                  <c:v>-0.2822089710227349</c:v>
                </c:pt>
                <c:pt idx="87">
                  <c:v>-0.17305417234769749</c:v>
                </c:pt>
                <c:pt idx="88">
                  <c:v>0.45647332853602229</c:v>
                </c:pt>
                <c:pt idx="89">
                  <c:v>2.4210537024494272</c:v>
                </c:pt>
                <c:pt idx="90">
                  <c:v>3.6381148553936926</c:v>
                </c:pt>
                <c:pt idx="91">
                  <c:v>6.9578756371796224</c:v>
                </c:pt>
                <c:pt idx="92">
                  <c:v>6.9569711011190583</c:v>
                </c:pt>
                <c:pt idx="93">
                  <c:v>7.4826318650217605</c:v>
                </c:pt>
                <c:pt idx="94">
                  <c:v>7.6525356248976051</c:v>
                </c:pt>
                <c:pt idx="95">
                  <c:v>7.9437355615262994</c:v>
                </c:pt>
                <c:pt idx="96">
                  <c:v>8.4540003605639633</c:v>
                </c:pt>
                <c:pt idx="97">
                  <c:v>8.6903265382209263</c:v>
                </c:pt>
                <c:pt idx="98">
                  <c:v>8.7693928797574205</c:v>
                </c:pt>
                <c:pt idx="99">
                  <c:v>9.0612827995843368</c:v>
                </c:pt>
                <c:pt idx="100">
                  <c:v>9.6863586986226444</c:v>
                </c:pt>
                <c:pt idx="101">
                  <c:v>10.011485455821955</c:v>
                </c:pt>
                <c:pt idx="102">
                  <c:v>9.8999001818760988</c:v>
                </c:pt>
                <c:pt idx="103">
                  <c:v>7.0133455201759176</c:v>
                </c:pt>
                <c:pt idx="104">
                  <c:v>7.1578364645239478</c:v>
                </c:pt>
                <c:pt idx="105">
                  <c:v>7.3640057248683943</c:v>
                </c:pt>
                <c:pt idx="106">
                  <c:v>7.3914427015736139</c:v>
                </c:pt>
                <c:pt idx="107">
                  <c:v>7.6866075953900159</c:v>
                </c:pt>
                <c:pt idx="108">
                  <c:v>7.7268429377148173</c:v>
                </c:pt>
                <c:pt idx="109">
                  <c:v>7.6005592822443901</c:v>
                </c:pt>
                <c:pt idx="110">
                  <c:v>7.6420917063766192</c:v>
                </c:pt>
                <c:pt idx="111">
                  <c:v>7.160483705729126</c:v>
                </c:pt>
                <c:pt idx="112">
                  <c:v>6.6717928375094049</c:v>
                </c:pt>
                <c:pt idx="113">
                  <c:v>6.2140514508624012</c:v>
                </c:pt>
                <c:pt idx="114">
                  <c:v>5.6586778171645591</c:v>
                </c:pt>
                <c:pt idx="115">
                  <c:v>5.2662961901738692</c:v>
                </c:pt>
                <c:pt idx="116">
                  <c:v>4.9709151495465953</c:v>
                </c:pt>
                <c:pt idx="117">
                  <c:v>4.0220100188061547</c:v>
                </c:pt>
                <c:pt idx="118">
                  <c:v>3.6562100519250462</c:v>
                </c:pt>
                <c:pt idx="119">
                  <c:v>3.1574762082664742</c:v>
                </c:pt>
                <c:pt idx="120">
                  <c:v>2.9620846673136914</c:v>
                </c:pt>
                <c:pt idx="121">
                  <c:v>2.6450015741860566</c:v>
                </c:pt>
                <c:pt idx="122">
                  <c:v>2.581164874599029</c:v>
                </c:pt>
                <c:pt idx="123">
                  <c:v>2.5649907190451238</c:v>
                </c:pt>
                <c:pt idx="124">
                  <c:v>2.1166292664029029</c:v>
                </c:pt>
                <c:pt idx="125">
                  <c:v>1.8650461126199502</c:v>
                </c:pt>
                <c:pt idx="126">
                  <c:v>1.947332637963628</c:v>
                </c:pt>
                <c:pt idx="127">
                  <c:v>1.506649167649754</c:v>
                </c:pt>
                <c:pt idx="128">
                  <c:v>1.7220528721764383</c:v>
                </c:pt>
                <c:pt idx="129">
                  <c:v>2.1774770509534358</c:v>
                </c:pt>
                <c:pt idx="130">
                  <c:v>2.043924888903037</c:v>
                </c:pt>
                <c:pt idx="131">
                  <c:v>2.2592378688413683</c:v>
                </c:pt>
              </c:numCache>
            </c:numRef>
          </c:val>
          <c:smooth val="0"/>
          <c:extLst>
            <c:ext xmlns:c16="http://schemas.microsoft.com/office/drawing/2014/chart" uri="{C3380CC4-5D6E-409C-BE32-E72D297353CC}">
              <c16:uniqueId val="{00000001-3A94-40AA-8C73-7E04ABF34FE2}"/>
            </c:ext>
          </c:extLst>
        </c:ser>
        <c:dLbls>
          <c:showLegendKey val="0"/>
          <c:showVal val="0"/>
          <c:showCatName val="0"/>
          <c:showSerName val="0"/>
          <c:showPercent val="0"/>
          <c:showBubbleSize val="0"/>
        </c:dLbls>
        <c:marker val="1"/>
        <c:smooth val="0"/>
        <c:axId val="97542912"/>
        <c:axId val="97544448"/>
      </c:lineChart>
      <c:dateAx>
        <c:axId val="97542912"/>
        <c:scaling>
          <c:orientation val="minMax"/>
        </c:scaling>
        <c:delete val="0"/>
        <c:axPos val="b"/>
        <c:numFmt formatCode="yyyy" sourceLinked="0"/>
        <c:majorTickMark val="none"/>
        <c:minorTickMark val="out"/>
        <c:tickLblPos val="low"/>
        <c:txPr>
          <a:bodyPr rot="-5400000" vert="horz"/>
          <a:lstStyle/>
          <a:p>
            <a:pPr>
              <a:defRPr/>
            </a:pPr>
            <a:endParaRPr lang="en-US"/>
          </a:p>
        </c:txPr>
        <c:crossAx val="97544448"/>
        <c:crosses val="autoZero"/>
        <c:auto val="1"/>
        <c:lblOffset val="100"/>
        <c:baseTimeUnit val="months"/>
        <c:majorUnit val="12"/>
        <c:majorTimeUnit val="months"/>
        <c:minorUnit val="6"/>
        <c:minorTimeUnit val="months"/>
      </c:dateAx>
      <c:valAx>
        <c:axId val="97544448"/>
        <c:scaling>
          <c:orientation val="minMax"/>
        </c:scaling>
        <c:delete val="0"/>
        <c:axPos val="l"/>
        <c:majorGridlines/>
        <c:numFmt formatCode="General" sourceLinked="1"/>
        <c:majorTickMark val="out"/>
        <c:minorTickMark val="none"/>
        <c:tickLblPos val="nextTo"/>
        <c:crossAx val="97542912"/>
        <c:crosses val="autoZero"/>
        <c:crossBetween val="between"/>
      </c:valAx>
      <c:valAx>
        <c:axId val="97550336"/>
        <c:scaling>
          <c:orientation val="minMax"/>
          <c:max val="0.1"/>
          <c:min val="0"/>
        </c:scaling>
        <c:delete val="0"/>
        <c:axPos val="r"/>
        <c:numFmt formatCode="0" sourceLinked="1"/>
        <c:majorTickMark val="none"/>
        <c:minorTickMark val="none"/>
        <c:tickLblPos val="none"/>
        <c:crossAx val="97551872"/>
        <c:crosses val="max"/>
        <c:crossBetween val="between"/>
      </c:valAx>
      <c:dateAx>
        <c:axId val="97551872"/>
        <c:scaling>
          <c:orientation val="minMax"/>
        </c:scaling>
        <c:delete val="1"/>
        <c:axPos val="b"/>
        <c:numFmt formatCode="m/d/yyyy" sourceLinked="1"/>
        <c:majorTickMark val="out"/>
        <c:minorTickMark val="none"/>
        <c:tickLblPos val="none"/>
        <c:crossAx val="97550336"/>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Nonrevolving Consumer Credit Outstanding</a:t>
            </a:r>
          </a:p>
          <a:p>
            <a:pPr algn="l">
              <a:defRPr/>
            </a:pPr>
            <a:r>
              <a:rPr lang="en-US" sz="1000" b="0" i="1"/>
              <a:t>(Percent Change from Year Ago)</a:t>
            </a:r>
          </a:p>
        </c:rich>
      </c:tx>
      <c:layout>
        <c:manualLayout>
          <c:xMode val="edge"/>
          <c:yMode val="edge"/>
          <c:x val="4.3654127277205461E-2"/>
          <c:y val="3.7602778460417895E-2"/>
        </c:manualLayout>
      </c:layout>
      <c:overlay val="0"/>
    </c:title>
    <c:autoTitleDeleted val="0"/>
    <c:plotArea>
      <c:layout/>
      <c:areaChart>
        <c:grouping val="standard"/>
        <c:varyColors val="0"/>
        <c:ser>
          <c:idx val="0"/>
          <c:order val="0"/>
          <c:tx>
            <c:strRef>
              <c:f>'Appendix 2'!$L$36</c:f>
              <c:strCache>
                <c:ptCount val="1"/>
                <c:pt idx="0">
                  <c:v>Recession</c:v>
                </c:pt>
              </c:strCache>
            </c:strRef>
          </c:tx>
          <c:spPr>
            <a:solidFill>
              <a:schemeClr val="bg1">
                <a:lumMod val="85000"/>
              </a:schemeClr>
            </a:solidFill>
          </c:spP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2'!$L$146:$L$277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894C-42D2-8D37-BF2FE3F07FD7}"/>
            </c:ext>
          </c:extLst>
        </c:ser>
        <c:dLbls>
          <c:showLegendKey val="0"/>
          <c:showVal val="0"/>
          <c:showCatName val="0"/>
          <c:showSerName val="0"/>
          <c:showPercent val="0"/>
          <c:showBubbleSize val="0"/>
        </c:dLbls>
        <c:axId val="97442048"/>
        <c:axId val="97440512"/>
      </c:areaChart>
      <c:lineChart>
        <c:grouping val="standard"/>
        <c:varyColors val="0"/>
        <c:ser>
          <c:idx val="1"/>
          <c:order val="1"/>
          <c:tx>
            <c:strRef>
              <c:f>'Appendix 2'!$P$36</c:f>
              <c:strCache>
                <c:ptCount val="1"/>
                <c:pt idx="0">
                  <c:v>%CCIONR</c:v>
                </c:pt>
              </c:strCache>
            </c:strRef>
          </c:tx>
          <c:spPr>
            <a:ln>
              <a:solidFill>
                <a:schemeClr val="accent1"/>
              </a:solidFill>
            </a:ln>
          </c:spPr>
          <c:marker>
            <c:symbol val="none"/>
          </c:marke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2'!$P$146:$P$277</c:f>
              <c:numCache>
                <c:formatCode>General</c:formatCode>
                <c:ptCount val="132"/>
                <c:pt idx="0">
                  <c:v>8.0639266938554055</c:v>
                </c:pt>
                <c:pt idx="1">
                  <c:v>7.8828155312327119</c:v>
                </c:pt>
                <c:pt idx="2">
                  <c:v>7.9325507107456561</c:v>
                </c:pt>
                <c:pt idx="3">
                  <c:v>7.8038055259977757</c:v>
                </c:pt>
                <c:pt idx="4">
                  <c:v>7.9656287805019321</c:v>
                </c:pt>
                <c:pt idx="5">
                  <c:v>8.1524049988620959</c:v>
                </c:pt>
                <c:pt idx="6">
                  <c:v>8.2867977541550619</c:v>
                </c:pt>
                <c:pt idx="7">
                  <c:v>8.428658287008318</c:v>
                </c:pt>
                <c:pt idx="8">
                  <c:v>8.4812560853253505</c:v>
                </c:pt>
                <c:pt idx="9">
                  <c:v>8.480555412284918</c:v>
                </c:pt>
                <c:pt idx="10">
                  <c:v>8.4527270106554262</c:v>
                </c:pt>
                <c:pt idx="11">
                  <c:v>8.1228802270208575</c:v>
                </c:pt>
                <c:pt idx="12">
                  <c:v>7.9803775241495067</c:v>
                </c:pt>
                <c:pt idx="13">
                  <c:v>8.3095649907465976</c:v>
                </c:pt>
                <c:pt idx="14">
                  <c:v>8.3307511211248464</c:v>
                </c:pt>
                <c:pt idx="15">
                  <c:v>8.2480915893330184</c:v>
                </c:pt>
                <c:pt idx="16">
                  <c:v>8.2738875180983875</c:v>
                </c:pt>
                <c:pt idx="17">
                  <c:v>8.1206482516719127</c:v>
                </c:pt>
                <c:pt idx="18">
                  <c:v>8.0308444567733126</c:v>
                </c:pt>
                <c:pt idx="19">
                  <c:v>8.0337142610065406</c:v>
                </c:pt>
                <c:pt idx="20">
                  <c:v>7.8844389297192397</c:v>
                </c:pt>
                <c:pt idx="21">
                  <c:v>7.6920539288480194</c:v>
                </c:pt>
                <c:pt idx="22">
                  <c:v>7.8876535542046655</c:v>
                </c:pt>
                <c:pt idx="23">
                  <c:v>8.1433283808817425</c:v>
                </c:pt>
                <c:pt idx="24">
                  <c:v>7.9745705005846101</c:v>
                </c:pt>
                <c:pt idx="25">
                  <c:v>3.3021121547804455</c:v>
                </c:pt>
                <c:pt idx="26">
                  <c:v>3.1589539076470663</c:v>
                </c:pt>
                <c:pt idx="27">
                  <c:v>3.1570591962886141</c:v>
                </c:pt>
                <c:pt idx="28">
                  <c:v>3.1195073717501742</c:v>
                </c:pt>
                <c:pt idx="29">
                  <c:v>3.1401556241335227</c:v>
                </c:pt>
                <c:pt idx="30">
                  <c:v>3.1045839391792507</c:v>
                </c:pt>
                <c:pt idx="31">
                  <c:v>2.7735979038184144</c:v>
                </c:pt>
                <c:pt idx="32">
                  <c:v>2.766112163440404</c:v>
                </c:pt>
                <c:pt idx="33">
                  <c:v>2.9414184860818704</c:v>
                </c:pt>
                <c:pt idx="34">
                  <c:v>2.749772291537278</c:v>
                </c:pt>
                <c:pt idx="35">
                  <c:v>2.743419189373375</c:v>
                </c:pt>
                <c:pt idx="36">
                  <c:v>2.7396094825077988</c:v>
                </c:pt>
                <c:pt idx="37">
                  <c:v>6.962022521380562</c:v>
                </c:pt>
                <c:pt idx="38">
                  <c:v>6.8984899730790028</c:v>
                </c:pt>
                <c:pt idx="39">
                  <c:v>6.6996579501402476</c:v>
                </c:pt>
                <c:pt idx="40">
                  <c:v>6.4562623351078763</c:v>
                </c:pt>
                <c:pt idx="41">
                  <c:v>6.2792686888009763</c:v>
                </c:pt>
                <c:pt idx="42">
                  <c:v>6.0382652304658002</c:v>
                </c:pt>
                <c:pt idx="43">
                  <c:v>5.9962158120465237</c:v>
                </c:pt>
                <c:pt idx="44">
                  <c:v>5.9611326838019174</c:v>
                </c:pt>
                <c:pt idx="45">
                  <c:v>5.5836396823706336</c:v>
                </c:pt>
                <c:pt idx="46">
                  <c:v>5.2510560326646027</c:v>
                </c:pt>
                <c:pt idx="47">
                  <c:v>5.257015001616927</c:v>
                </c:pt>
                <c:pt idx="48">
                  <c:v>5.2640679858579897</c:v>
                </c:pt>
                <c:pt idx="49">
                  <c:v>5.1415284221569157</c:v>
                </c:pt>
                <c:pt idx="50">
                  <c:v>5.0248443335468407</c:v>
                </c:pt>
                <c:pt idx="51">
                  <c:v>5.1141830724681814</c:v>
                </c:pt>
                <c:pt idx="52">
                  <c:v>5.0103853769003059</c:v>
                </c:pt>
                <c:pt idx="53">
                  <c:v>4.9953195688619667</c:v>
                </c:pt>
                <c:pt idx="54">
                  <c:v>5.1206008748608145</c:v>
                </c:pt>
                <c:pt idx="55">
                  <c:v>4.8576945780946179</c:v>
                </c:pt>
                <c:pt idx="56">
                  <c:v>4.7881542327324</c:v>
                </c:pt>
                <c:pt idx="57">
                  <c:v>4.9659676884467929</c:v>
                </c:pt>
                <c:pt idx="58">
                  <c:v>4.9894314772011228</c:v>
                </c:pt>
                <c:pt idx="59">
                  <c:v>4.8540453080639256</c:v>
                </c:pt>
                <c:pt idx="60">
                  <c:v>4.8318711931230718</c:v>
                </c:pt>
                <c:pt idx="61">
                  <c:v>4.9485527426540443</c:v>
                </c:pt>
                <c:pt idx="62">
                  <c:v>4.9834031557054015</c:v>
                </c:pt>
                <c:pt idx="63">
                  <c:v>4.8514998826439948</c:v>
                </c:pt>
                <c:pt idx="64">
                  <c:v>4.9360004324390916</c:v>
                </c:pt>
                <c:pt idx="65">
                  <c:v>4.8804721358266523</c:v>
                </c:pt>
                <c:pt idx="66">
                  <c:v>4.7524319191153852</c:v>
                </c:pt>
                <c:pt idx="67">
                  <c:v>5.0466177336525808</c:v>
                </c:pt>
                <c:pt idx="68">
                  <c:v>5.0458736455208042</c:v>
                </c:pt>
                <c:pt idx="69">
                  <c:v>5.0494812848401516</c:v>
                </c:pt>
                <c:pt idx="70">
                  <c:v>5.0981962795441982</c:v>
                </c:pt>
                <c:pt idx="71">
                  <c:v>5.1396534772337965</c:v>
                </c:pt>
                <c:pt idx="72">
                  <c:v>5.0356360257524102</c:v>
                </c:pt>
                <c:pt idx="73">
                  <c:v>4.9779311860427722</c:v>
                </c:pt>
                <c:pt idx="74">
                  <c:v>4.9140153411392884</c:v>
                </c:pt>
                <c:pt idx="75">
                  <c:v>4.8048650828899975</c:v>
                </c:pt>
                <c:pt idx="76">
                  <c:v>4.537722659961041</c:v>
                </c:pt>
                <c:pt idx="77">
                  <c:v>3.9561412077871561</c:v>
                </c:pt>
                <c:pt idx="78">
                  <c:v>3.8346817107433262</c:v>
                </c:pt>
                <c:pt idx="79">
                  <c:v>4.0403098936187209</c:v>
                </c:pt>
                <c:pt idx="80">
                  <c:v>4.218404075666693</c:v>
                </c:pt>
                <c:pt idx="81">
                  <c:v>3.904690771606445</c:v>
                </c:pt>
                <c:pt idx="82">
                  <c:v>3.9004136829413616</c:v>
                </c:pt>
                <c:pt idx="83">
                  <c:v>3.6809076660697659</c:v>
                </c:pt>
                <c:pt idx="84">
                  <c:v>3.6000348038240482</c:v>
                </c:pt>
                <c:pt idx="85">
                  <c:v>3.5499484422386818</c:v>
                </c:pt>
                <c:pt idx="86">
                  <c:v>3.5955086470285558</c:v>
                </c:pt>
                <c:pt idx="87">
                  <c:v>3.7912315867037139</c:v>
                </c:pt>
                <c:pt idx="88">
                  <c:v>4.1274144117502631</c:v>
                </c:pt>
                <c:pt idx="89">
                  <c:v>4.9212709161021495</c:v>
                </c:pt>
                <c:pt idx="90">
                  <c:v>5.4201608902606502</c:v>
                </c:pt>
                <c:pt idx="91">
                  <c:v>8.7722374543303783</c:v>
                </c:pt>
                <c:pt idx="92">
                  <c:v>8.5192638953082156</c:v>
                </c:pt>
                <c:pt idx="93">
                  <c:v>8.7881842636946104</c:v>
                </c:pt>
                <c:pt idx="94">
                  <c:v>8.7493889709934436</c:v>
                </c:pt>
                <c:pt idx="95">
                  <c:v>8.7178035590074643</c:v>
                </c:pt>
                <c:pt idx="96">
                  <c:v>8.7868136448938206</c:v>
                </c:pt>
                <c:pt idx="97">
                  <c:v>8.8699413848994944</c:v>
                </c:pt>
                <c:pt idx="98">
                  <c:v>8.590469322108806</c:v>
                </c:pt>
                <c:pt idx="99">
                  <c:v>8.7031987216306117</c:v>
                </c:pt>
                <c:pt idx="100">
                  <c:v>8.7263536344198691</c:v>
                </c:pt>
                <c:pt idx="101">
                  <c:v>8.7464069225366323</c:v>
                </c:pt>
                <c:pt idx="102">
                  <c:v>8.6109239068987264</c:v>
                </c:pt>
                <c:pt idx="103">
                  <c:v>5.1614474445882852</c:v>
                </c:pt>
                <c:pt idx="104">
                  <c:v>5.1988691847280499</c:v>
                </c:pt>
                <c:pt idx="105">
                  <c:v>5.1880570749519128</c:v>
                </c:pt>
                <c:pt idx="106">
                  <c:v>5.2805667730426054</c:v>
                </c:pt>
                <c:pt idx="107">
                  <c:v>5.5701575520695323</c:v>
                </c:pt>
                <c:pt idx="108">
                  <c:v>5.594211974354768</c:v>
                </c:pt>
                <c:pt idx="109">
                  <c:v>5.3401231698569029</c:v>
                </c:pt>
                <c:pt idx="110">
                  <c:v>5.4362756028661252</c:v>
                </c:pt>
                <c:pt idx="111">
                  <c:v>5.0331443672982479</c:v>
                </c:pt>
                <c:pt idx="112">
                  <c:v>4.6826165046934598</c:v>
                </c:pt>
                <c:pt idx="113">
                  <c:v>4.148497145718566</c:v>
                </c:pt>
                <c:pt idx="114">
                  <c:v>3.4839883005600258</c:v>
                </c:pt>
                <c:pt idx="115">
                  <c:v>3.4281472956328107</c:v>
                </c:pt>
                <c:pt idx="116">
                  <c:v>3.0939479054214347</c:v>
                </c:pt>
                <c:pt idx="117">
                  <c:v>1.8828641161449999</c:v>
                </c:pt>
                <c:pt idx="118">
                  <c:v>1.5117009098809087</c:v>
                </c:pt>
                <c:pt idx="119">
                  <c:v>1.105481562211863</c:v>
                </c:pt>
                <c:pt idx="120">
                  <c:v>0.83156607063357146</c:v>
                </c:pt>
                <c:pt idx="121">
                  <c:v>0.63122484866624529</c:v>
                </c:pt>
                <c:pt idx="122">
                  <c:v>0.53209914865117725</c:v>
                </c:pt>
                <c:pt idx="123">
                  <c:v>0.35995640598649459</c:v>
                </c:pt>
                <c:pt idx="124">
                  <c:v>0.13358600311190738</c:v>
                </c:pt>
                <c:pt idx="125">
                  <c:v>9.8739358085109252E-2</c:v>
                </c:pt>
                <c:pt idx="126">
                  <c:v>0.19784247199801097</c:v>
                </c:pt>
                <c:pt idx="127">
                  <c:v>-0.17288683406946337</c:v>
                </c:pt>
                <c:pt idx="128">
                  <c:v>0.11794957836279707</c:v>
                </c:pt>
                <c:pt idx="129">
                  <c:v>1.0859307475270086</c:v>
                </c:pt>
                <c:pt idx="130">
                  <c:v>1.0488071526763676</c:v>
                </c:pt>
                <c:pt idx="131">
                  <c:v>1.0396108817313676</c:v>
                </c:pt>
              </c:numCache>
            </c:numRef>
          </c:val>
          <c:smooth val="0"/>
          <c:extLst>
            <c:ext xmlns:c16="http://schemas.microsoft.com/office/drawing/2014/chart" uri="{C3380CC4-5D6E-409C-BE32-E72D297353CC}">
              <c16:uniqueId val="{00000001-894C-42D2-8D37-BF2FE3F07FD7}"/>
            </c:ext>
          </c:extLst>
        </c:ser>
        <c:dLbls>
          <c:showLegendKey val="0"/>
          <c:showVal val="0"/>
          <c:showCatName val="0"/>
          <c:showSerName val="0"/>
          <c:showPercent val="0"/>
          <c:showBubbleSize val="0"/>
        </c:dLbls>
        <c:marker val="1"/>
        <c:smooth val="0"/>
        <c:axId val="97437184"/>
        <c:axId val="97438720"/>
      </c:lineChart>
      <c:dateAx>
        <c:axId val="97437184"/>
        <c:scaling>
          <c:orientation val="minMax"/>
        </c:scaling>
        <c:delete val="0"/>
        <c:axPos val="b"/>
        <c:numFmt formatCode="yyyy" sourceLinked="0"/>
        <c:majorTickMark val="none"/>
        <c:minorTickMark val="out"/>
        <c:tickLblPos val="low"/>
        <c:txPr>
          <a:bodyPr rot="-5400000" vert="horz"/>
          <a:lstStyle/>
          <a:p>
            <a:pPr>
              <a:defRPr/>
            </a:pPr>
            <a:endParaRPr lang="en-US"/>
          </a:p>
        </c:txPr>
        <c:crossAx val="97438720"/>
        <c:crosses val="autoZero"/>
        <c:auto val="1"/>
        <c:lblOffset val="100"/>
        <c:baseTimeUnit val="months"/>
        <c:majorUnit val="12"/>
        <c:majorTimeUnit val="months"/>
        <c:minorUnit val="6"/>
        <c:minorTimeUnit val="months"/>
      </c:dateAx>
      <c:valAx>
        <c:axId val="97438720"/>
        <c:scaling>
          <c:orientation val="minMax"/>
        </c:scaling>
        <c:delete val="0"/>
        <c:axPos val="l"/>
        <c:majorGridlines/>
        <c:numFmt formatCode="General" sourceLinked="1"/>
        <c:majorTickMark val="out"/>
        <c:minorTickMark val="none"/>
        <c:tickLblPos val="nextTo"/>
        <c:crossAx val="97437184"/>
        <c:crosses val="autoZero"/>
        <c:crossBetween val="between"/>
      </c:valAx>
      <c:valAx>
        <c:axId val="97440512"/>
        <c:scaling>
          <c:orientation val="minMax"/>
          <c:max val="0.1"/>
          <c:min val="0"/>
        </c:scaling>
        <c:delete val="0"/>
        <c:axPos val="r"/>
        <c:numFmt formatCode="0" sourceLinked="1"/>
        <c:majorTickMark val="none"/>
        <c:minorTickMark val="none"/>
        <c:tickLblPos val="none"/>
        <c:crossAx val="97442048"/>
        <c:crosses val="max"/>
        <c:crossBetween val="between"/>
      </c:valAx>
      <c:dateAx>
        <c:axId val="97442048"/>
        <c:scaling>
          <c:orientation val="minMax"/>
        </c:scaling>
        <c:delete val="1"/>
        <c:axPos val="b"/>
        <c:numFmt formatCode="m/d/yyyy" sourceLinked="1"/>
        <c:majorTickMark val="out"/>
        <c:minorTickMark val="none"/>
        <c:tickLblPos val="none"/>
        <c:crossAx val="97440512"/>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Revolving Consumer Credit Outstanding</a:t>
            </a:r>
          </a:p>
          <a:p>
            <a:pPr algn="l">
              <a:defRPr/>
            </a:pPr>
            <a:r>
              <a:rPr lang="en-US" sz="1000" b="0" i="1"/>
              <a:t>(Percent Change from Year Ago)</a:t>
            </a:r>
          </a:p>
        </c:rich>
      </c:tx>
      <c:layout>
        <c:manualLayout>
          <c:xMode val="edge"/>
          <c:yMode val="edge"/>
          <c:x val="5.0429478857077187E-2"/>
          <c:y val="3.756762912763232E-2"/>
        </c:manualLayout>
      </c:layout>
      <c:overlay val="0"/>
    </c:title>
    <c:autoTitleDeleted val="0"/>
    <c:plotArea>
      <c:layout/>
      <c:areaChart>
        <c:grouping val="standard"/>
        <c:varyColors val="0"/>
        <c:ser>
          <c:idx val="0"/>
          <c:order val="0"/>
          <c:tx>
            <c:strRef>
              <c:f>'Appendix 2'!$L$36</c:f>
              <c:strCache>
                <c:ptCount val="1"/>
                <c:pt idx="0">
                  <c:v>Recession</c:v>
                </c:pt>
              </c:strCache>
            </c:strRef>
          </c:tx>
          <c:spPr>
            <a:solidFill>
              <a:schemeClr val="bg1">
                <a:lumMod val="85000"/>
              </a:schemeClr>
            </a:solidFill>
          </c:spP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2'!$L$146:$L$277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0CB5-4C40-AE50-AE6EDC99B3A5}"/>
            </c:ext>
          </c:extLst>
        </c:ser>
        <c:dLbls>
          <c:showLegendKey val="0"/>
          <c:showVal val="0"/>
          <c:showCatName val="0"/>
          <c:showSerName val="0"/>
          <c:showPercent val="0"/>
          <c:showBubbleSize val="0"/>
        </c:dLbls>
        <c:axId val="97376128"/>
        <c:axId val="97374592"/>
      </c:areaChart>
      <c:lineChart>
        <c:grouping val="standard"/>
        <c:varyColors val="0"/>
        <c:ser>
          <c:idx val="1"/>
          <c:order val="1"/>
          <c:tx>
            <c:strRef>
              <c:f>'Appendix 2'!$O$36</c:f>
              <c:strCache>
                <c:ptCount val="1"/>
                <c:pt idx="0">
                  <c:v>%CCIORV</c:v>
                </c:pt>
              </c:strCache>
            </c:strRef>
          </c:tx>
          <c:spPr>
            <a:ln>
              <a:solidFill>
                <a:schemeClr val="accent1"/>
              </a:solidFill>
            </a:ln>
          </c:spPr>
          <c:marker>
            <c:symbol val="none"/>
          </c:marker>
          <c:cat>
            <c:numRef>
              <c:f>'Appendix 2'!$K$146:$K$277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2'!$O$146:$O$277</c:f>
              <c:numCache>
                <c:formatCode>General</c:formatCode>
                <c:ptCount val="132"/>
                <c:pt idx="0">
                  <c:v>0.78172770326516705</c:v>
                </c:pt>
                <c:pt idx="1">
                  <c:v>1.6855098742490471</c:v>
                </c:pt>
                <c:pt idx="2">
                  <c:v>1.9060134684089958</c:v>
                </c:pt>
                <c:pt idx="3">
                  <c:v>1.9156957240858308</c:v>
                </c:pt>
                <c:pt idx="4">
                  <c:v>2.2587772501513559</c:v>
                </c:pt>
                <c:pt idx="5">
                  <c:v>3.2116553534081937</c:v>
                </c:pt>
                <c:pt idx="6">
                  <c:v>3.1468751048941312</c:v>
                </c:pt>
                <c:pt idx="7">
                  <c:v>3.2593141498753919</c:v>
                </c:pt>
                <c:pt idx="8">
                  <c:v>3.9156923691183065</c:v>
                </c:pt>
                <c:pt idx="9">
                  <c:v>3.9601121745955092</c:v>
                </c:pt>
                <c:pt idx="10">
                  <c:v>3.973628923731698</c:v>
                </c:pt>
                <c:pt idx="11">
                  <c:v>3.8314078823931119</c:v>
                </c:pt>
                <c:pt idx="12">
                  <c:v>3.4880948314194304</c:v>
                </c:pt>
                <c:pt idx="13">
                  <c:v>3.8919716561289563</c:v>
                </c:pt>
                <c:pt idx="14">
                  <c:v>2.2302993056448006</c:v>
                </c:pt>
                <c:pt idx="15">
                  <c:v>1.920924788477274</c:v>
                </c:pt>
                <c:pt idx="16">
                  <c:v>2.4893888758165117</c:v>
                </c:pt>
                <c:pt idx="17">
                  <c:v>2.4767678667633408</c:v>
                </c:pt>
                <c:pt idx="18">
                  <c:v>2.3578347992002646</c:v>
                </c:pt>
                <c:pt idx="19">
                  <c:v>3.0494876858274456</c:v>
                </c:pt>
                <c:pt idx="20">
                  <c:v>2.9278010748477357</c:v>
                </c:pt>
                <c:pt idx="21">
                  <c:v>3.1233701666087521</c:v>
                </c:pt>
                <c:pt idx="22">
                  <c:v>3.7420270982145842</c:v>
                </c:pt>
                <c:pt idx="23">
                  <c:v>3.6611280602057095</c:v>
                </c:pt>
                <c:pt idx="24">
                  <c:v>4.2857838379344315</c:v>
                </c:pt>
                <c:pt idx="25">
                  <c:v>1.2059084296582867</c:v>
                </c:pt>
                <c:pt idx="26">
                  <c:v>2.6014094603399096</c:v>
                </c:pt>
                <c:pt idx="27">
                  <c:v>2.6245427246162745</c:v>
                </c:pt>
                <c:pt idx="28">
                  <c:v>3.2046349916450723</c:v>
                </c:pt>
                <c:pt idx="29">
                  <c:v>2.9197489795238507</c:v>
                </c:pt>
                <c:pt idx="30">
                  <c:v>2.9970796203636629</c:v>
                </c:pt>
                <c:pt idx="31">
                  <c:v>3.2602095277602272</c:v>
                </c:pt>
                <c:pt idx="32">
                  <c:v>3.2476185542965164</c:v>
                </c:pt>
                <c:pt idx="33">
                  <c:v>3.4009120597454201</c:v>
                </c:pt>
                <c:pt idx="34">
                  <c:v>3.1218233469104462</c:v>
                </c:pt>
                <c:pt idx="35">
                  <c:v>3.0304396013123069</c:v>
                </c:pt>
                <c:pt idx="36">
                  <c:v>3.8959085506266478</c:v>
                </c:pt>
                <c:pt idx="37">
                  <c:v>6.9050259461086227</c:v>
                </c:pt>
                <c:pt idx="38">
                  <c:v>6.6646920461293835</c:v>
                </c:pt>
                <c:pt idx="39">
                  <c:v>6.861893801955099</c:v>
                </c:pt>
                <c:pt idx="40">
                  <c:v>5.9492196359818283</c:v>
                </c:pt>
                <c:pt idx="41">
                  <c:v>5.7238143276945763</c:v>
                </c:pt>
                <c:pt idx="42">
                  <c:v>5.8545624341795222</c:v>
                </c:pt>
                <c:pt idx="43">
                  <c:v>5.3863389234012793</c:v>
                </c:pt>
                <c:pt idx="44">
                  <c:v>5.112431462131517</c:v>
                </c:pt>
                <c:pt idx="45">
                  <c:v>5.001182943619864</c:v>
                </c:pt>
                <c:pt idx="46">
                  <c:v>5.1525535520775101</c:v>
                </c:pt>
                <c:pt idx="47">
                  <c:v>5.9150001518950779</c:v>
                </c:pt>
                <c:pt idx="48">
                  <c:v>5.9828621490416456</c:v>
                </c:pt>
                <c:pt idx="49">
                  <c:v>5.9068270386313459</c:v>
                </c:pt>
                <c:pt idx="50">
                  <c:v>6.1791201317062505</c:v>
                </c:pt>
                <c:pt idx="51">
                  <c:v>5.7772021268268414</c:v>
                </c:pt>
                <c:pt idx="52">
                  <c:v>5.6146292980627788</c:v>
                </c:pt>
                <c:pt idx="53">
                  <c:v>4.9542913771481789</c:v>
                </c:pt>
                <c:pt idx="54">
                  <c:v>4.7922228217779805</c:v>
                </c:pt>
                <c:pt idx="55">
                  <c:v>4.1238448083685819</c:v>
                </c:pt>
                <c:pt idx="56">
                  <c:v>4.8960448453202243</c:v>
                </c:pt>
                <c:pt idx="57">
                  <c:v>5.045948660732047</c:v>
                </c:pt>
                <c:pt idx="58">
                  <c:v>4.636864786572259</c:v>
                </c:pt>
                <c:pt idx="59">
                  <c:v>4.4117487513846365</c:v>
                </c:pt>
                <c:pt idx="60">
                  <c:v>3.9394267609018208</c:v>
                </c:pt>
                <c:pt idx="61">
                  <c:v>3.642850808600584</c:v>
                </c:pt>
                <c:pt idx="62">
                  <c:v>3.7000952077960614</c:v>
                </c:pt>
                <c:pt idx="63">
                  <c:v>3.744505055513847</c:v>
                </c:pt>
                <c:pt idx="64">
                  <c:v>3.4063557092794516</c:v>
                </c:pt>
                <c:pt idx="65">
                  <c:v>4.4987256637952777</c:v>
                </c:pt>
                <c:pt idx="66">
                  <c:v>4.4365580831170259</c:v>
                </c:pt>
                <c:pt idx="67">
                  <c:v>4.5417894043984441</c:v>
                </c:pt>
                <c:pt idx="68">
                  <c:v>4.5801382888726705</c:v>
                </c:pt>
                <c:pt idx="69">
                  <c:v>4.0580408495487941</c:v>
                </c:pt>
                <c:pt idx="70">
                  <c:v>3.8759387128171729</c:v>
                </c:pt>
                <c:pt idx="71">
                  <c:v>3.512361965531352</c:v>
                </c:pt>
                <c:pt idx="72">
                  <c:v>2.3036590171440219</c:v>
                </c:pt>
                <c:pt idx="73">
                  <c:v>3.619265870575461</c:v>
                </c:pt>
                <c:pt idx="74">
                  <c:v>3.2962976317573389</c:v>
                </c:pt>
                <c:pt idx="75">
                  <c:v>3.5066520865173478</c:v>
                </c:pt>
                <c:pt idx="76">
                  <c:v>1.7112318315367858</c:v>
                </c:pt>
                <c:pt idx="77">
                  <c:v>-4.295465077399685</c:v>
                </c:pt>
                <c:pt idx="78">
                  <c:v>-6.916941012506161</c:v>
                </c:pt>
                <c:pt idx="79">
                  <c:v>-7.2866717601726467</c:v>
                </c:pt>
                <c:pt idx="80">
                  <c:v>-8.4422260315300868</c:v>
                </c:pt>
                <c:pt idx="81">
                  <c:v>-9.479929724332548</c:v>
                </c:pt>
                <c:pt idx="82">
                  <c:v>-9.2574116138058553</c:v>
                </c:pt>
                <c:pt idx="83">
                  <c:v>-9.8755653679480364</c:v>
                </c:pt>
                <c:pt idx="84">
                  <c:v>-9.7343254750358099</c:v>
                </c:pt>
                <c:pt idx="85">
                  <c:v>-10.750522606016089</c:v>
                </c:pt>
                <c:pt idx="86">
                  <c:v>-11.298462714417912</c:v>
                </c:pt>
                <c:pt idx="87">
                  <c:v>-11.414515916020685</c:v>
                </c:pt>
                <c:pt idx="88">
                  <c:v>-10.149127942917957</c:v>
                </c:pt>
                <c:pt idx="89">
                  <c:v>-5.1903349154277194</c:v>
                </c:pt>
                <c:pt idx="90">
                  <c:v>-1.9374202665168427</c:v>
                </c:pt>
                <c:pt idx="91">
                  <c:v>1.2190048044997459</c:v>
                </c:pt>
                <c:pt idx="92">
                  <c:v>1.9747067040055022</c:v>
                </c:pt>
                <c:pt idx="93">
                  <c:v>3.2690094046529783</c:v>
                </c:pt>
                <c:pt idx="94">
                  <c:v>4.1081347371755061</c:v>
                </c:pt>
                <c:pt idx="95">
                  <c:v>5.4259169842327593</c:v>
                </c:pt>
                <c:pt idx="96">
                  <c:v>7.359308886432725</c:v>
                </c:pt>
                <c:pt idx="97">
                  <c:v>8.0986866701189051</c:v>
                </c:pt>
                <c:pt idx="98">
                  <c:v>9.3630502161256679</c:v>
                </c:pt>
                <c:pt idx="99">
                  <c:v>10.250992349697018</c:v>
                </c:pt>
                <c:pt idx="100">
                  <c:v>12.900568292243687</c:v>
                </c:pt>
                <c:pt idx="101">
                  <c:v>14.273497099183551</c:v>
                </c:pt>
                <c:pt idx="102">
                  <c:v>14.235337813447323</c:v>
                </c:pt>
                <c:pt idx="103">
                  <c:v>13.308053150475718</c:v>
                </c:pt>
                <c:pt idx="104">
                  <c:v>13.806064349625879</c:v>
                </c:pt>
                <c:pt idx="105">
                  <c:v>14.762132048439369</c:v>
                </c:pt>
                <c:pt idx="106">
                  <c:v>14.516676833322428</c:v>
                </c:pt>
                <c:pt idx="107">
                  <c:v>14.785763887252902</c:v>
                </c:pt>
                <c:pt idx="108">
                  <c:v>14.834781862143863</c:v>
                </c:pt>
                <c:pt idx="109">
                  <c:v>15.099429316161906</c:v>
                </c:pt>
                <c:pt idx="110">
                  <c:v>14.909137449343635</c:v>
                </c:pt>
                <c:pt idx="111">
                  <c:v>14.129195839389542</c:v>
                </c:pt>
                <c:pt idx="112">
                  <c:v>13.085551994011491</c:v>
                </c:pt>
                <c:pt idx="113">
                  <c:v>12.836262927016428</c:v>
                </c:pt>
                <c:pt idx="114">
                  <c:v>12.613054531039714</c:v>
                </c:pt>
                <c:pt idx="115">
                  <c:v>11.065054659278184</c:v>
                </c:pt>
                <c:pt idx="116">
                  <c:v>10.859094253160784</c:v>
                </c:pt>
                <c:pt idx="117">
                  <c:v>10.688255014927339</c:v>
                </c:pt>
                <c:pt idx="118">
                  <c:v>10.31114495606975</c:v>
                </c:pt>
                <c:pt idx="119">
                  <c:v>9.4878315044756967</c:v>
                </c:pt>
                <c:pt idx="120">
                  <c:v>9.491586276374786</c:v>
                </c:pt>
                <c:pt idx="121">
                  <c:v>8.7591441024977179</c:v>
                </c:pt>
                <c:pt idx="122">
                  <c:v>8.775289969175649</c:v>
                </c:pt>
                <c:pt idx="123">
                  <c:v>9.2125261757202139</c:v>
                </c:pt>
                <c:pt idx="124">
                  <c:v>8.0355019779655201</c:v>
                </c:pt>
                <c:pt idx="125">
                  <c:v>7.0918588115108205</c:v>
                </c:pt>
                <c:pt idx="126">
                  <c:v>7.0884416370966985</c:v>
                </c:pt>
                <c:pt idx="127">
                  <c:v>6.4407159995248486</c:v>
                </c:pt>
                <c:pt idx="128">
                  <c:v>6.4017595406033356</c:v>
                </c:pt>
                <c:pt idx="129">
                  <c:v>5.3084731281977104</c:v>
                </c:pt>
                <c:pt idx="130">
                  <c:v>4.8856828746476122</c:v>
                </c:pt>
                <c:pt idx="131">
                  <c:v>5.733701706275629</c:v>
                </c:pt>
              </c:numCache>
            </c:numRef>
          </c:val>
          <c:smooth val="0"/>
          <c:extLst>
            <c:ext xmlns:c16="http://schemas.microsoft.com/office/drawing/2014/chart" uri="{C3380CC4-5D6E-409C-BE32-E72D297353CC}">
              <c16:uniqueId val="{00000001-0CB5-4C40-AE50-AE6EDC99B3A5}"/>
            </c:ext>
          </c:extLst>
        </c:ser>
        <c:dLbls>
          <c:showLegendKey val="0"/>
          <c:showVal val="0"/>
          <c:showCatName val="0"/>
          <c:showSerName val="0"/>
          <c:showPercent val="0"/>
          <c:showBubbleSize val="0"/>
        </c:dLbls>
        <c:marker val="1"/>
        <c:smooth val="0"/>
        <c:axId val="97371264"/>
        <c:axId val="97372800"/>
      </c:lineChart>
      <c:dateAx>
        <c:axId val="97371264"/>
        <c:scaling>
          <c:orientation val="minMax"/>
        </c:scaling>
        <c:delete val="0"/>
        <c:axPos val="b"/>
        <c:numFmt formatCode="yyyy" sourceLinked="0"/>
        <c:majorTickMark val="none"/>
        <c:minorTickMark val="out"/>
        <c:tickLblPos val="low"/>
        <c:txPr>
          <a:bodyPr rot="-5400000" vert="horz"/>
          <a:lstStyle/>
          <a:p>
            <a:pPr>
              <a:defRPr/>
            </a:pPr>
            <a:endParaRPr lang="en-US"/>
          </a:p>
        </c:txPr>
        <c:crossAx val="97372800"/>
        <c:crosses val="autoZero"/>
        <c:auto val="1"/>
        <c:lblOffset val="100"/>
        <c:baseTimeUnit val="months"/>
        <c:majorUnit val="12"/>
        <c:majorTimeUnit val="months"/>
        <c:minorUnit val="6"/>
        <c:minorTimeUnit val="months"/>
      </c:dateAx>
      <c:valAx>
        <c:axId val="97372800"/>
        <c:scaling>
          <c:orientation val="minMax"/>
        </c:scaling>
        <c:delete val="0"/>
        <c:axPos val="l"/>
        <c:majorGridlines/>
        <c:numFmt formatCode="General" sourceLinked="1"/>
        <c:majorTickMark val="out"/>
        <c:minorTickMark val="none"/>
        <c:tickLblPos val="nextTo"/>
        <c:crossAx val="97371264"/>
        <c:crosses val="autoZero"/>
        <c:crossBetween val="between"/>
      </c:valAx>
      <c:valAx>
        <c:axId val="97374592"/>
        <c:scaling>
          <c:orientation val="minMax"/>
          <c:max val="0.1"/>
          <c:min val="0"/>
        </c:scaling>
        <c:delete val="0"/>
        <c:axPos val="r"/>
        <c:numFmt formatCode="0" sourceLinked="1"/>
        <c:majorTickMark val="none"/>
        <c:minorTickMark val="none"/>
        <c:tickLblPos val="none"/>
        <c:crossAx val="97376128"/>
        <c:crosses val="max"/>
        <c:crossBetween val="between"/>
      </c:valAx>
      <c:dateAx>
        <c:axId val="97376128"/>
        <c:scaling>
          <c:orientation val="minMax"/>
        </c:scaling>
        <c:delete val="1"/>
        <c:axPos val="b"/>
        <c:numFmt formatCode="m/d/yyyy" sourceLinked="1"/>
        <c:majorTickMark val="out"/>
        <c:minorTickMark val="none"/>
        <c:tickLblPos val="none"/>
        <c:crossAx val="97374592"/>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Demand Deposits</a:t>
            </a:r>
          </a:p>
          <a:p>
            <a:pPr algn="l">
              <a:defRPr/>
            </a:pPr>
            <a:r>
              <a:rPr lang="en-US" sz="1000" b="0" i="1"/>
              <a:t>(Percent</a:t>
            </a:r>
            <a:r>
              <a:rPr lang="en-US" sz="1000" b="0" i="1" baseline="0"/>
              <a:t> Change from Year Ago)</a:t>
            </a:r>
            <a:endParaRPr lang="en-US" sz="1000" b="0" i="1"/>
          </a:p>
        </c:rich>
      </c:tx>
      <c:layout>
        <c:manualLayout>
          <c:xMode val="edge"/>
          <c:yMode val="edge"/>
          <c:x val="6.1196340613805134E-2"/>
          <c:y val="4.3834908563043375E-2"/>
        </c:manualLayout>
      </c:layout>
      <c:overlay val="0"/>
    </c:title>
    <c:autoTitleDeleted val="0"/>
    <c:plotArea>
      <c:layout/>
      <c:areaChart>
        <c:grouping val="standard"/>
        <c:varyColors val="0"/>
        <c:ser>
          <c:idx val="0"/>
          <c:order val="0"/>
          <c:tx>
            <c:strRef>
              <c:f>'Appendix 2'!$S$36</c:f>
              <c:strCache>
                <c:ptCount val="1"/>
                <c:pt idx="0">
                  <c:v>Recession</c:v>
                </c:pt>
              </c:strCache>
            </c:strRef>
          </c:tx>
          <c:spPr>
            <a:solidFill>
              <a:sysClr val="window" lastClr="FFFFFF">
                <a:lumMod val="85000"/>
              </a:sysClr>
            </a:solidFill>
          </c:spP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2'!$S$146:$S$277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27DD-4BE1-BD0E-95F2CA2E202B}"/>
            </c:ext>
          </c:extLst>
        </c:ser>
        <c:dLbls>
          <c:showLegendKey val="0"/>
          <c:showVal val="0"/>
          <c:showCatName val="0"/>
          <c:showSerName val="0"/>
          <c:showPercent val="0"/>
          <c:showBubbleSize val="0"/>
        </c:dLbls>
        <c:axId val="97916800"/>
        <c:axId val="97915264"/>
      </c:areaChart>
      <c:lineChart>
        <c:grouping val="standard"/>
        <c:varyColors val="0"/>
        <c:ser>
          <c:idx val="1"/>
          <c:order val="1"/>
          <c:tx>
            <c:strRef>
              <c:f>'Appendix 2'!$T$36</c:f>
              <c:strCache>
                <c:ptCount val="1"/>
                <c:pt idx="0">
                  <c:v>%DEMDEP</c:v>
                </c:pt>
              </c:strCache>
            </c:strRef>
          </c:tx>
          <c:spPr>
            <a:ln>
              <a:solidFill>
                <a:srgbClr val="4F81BD"/>
              </a:solidFill>
            </a:ln>
          </c:spPr>
          <c:marker>
            <c:symbol val="none"/>
          </c:marke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2'!$T$146:$T$277</c:f>
              <c:numCache>
                <c:formatCode>General</c:formatCode>
                <c:ptCount val="132"/>
                <c:pt idx="0">
                  <c:v>10.205635948210201</c:v>
                </c:pt>
                <c:pt idx="1">
                  <c:v>12.37057808455566</c:v>
                </c:pt>
                <c:pt idx="2">
                  <c:v>15.257687774563378</c:v>
                </c:pt>
                <c:pt idx="3">
                  <c:v>17.356446370530886</c:v>
                </c:pt>
                <c:pt idx="4">
                  <c:v>17.302496487625653</c:v>
                </c:pt>
                <c:pt idx="5">
                  <c:v>16.412051771695314</c:v>
                </c:pt>
                <c:pt idx="6">
                  <c:v>15.676810073452273</c:v>
                </c:pt>
                <c:pt idx="7">
                  <c:v>18.771150592216568</c:v>
                </c:pt>
                <c:pt idx="8">
                  <c:v>19.032630364075121</c:v>
                </c:pt>
                <c:pt idx="9">
                  <c:v>13.516633434778047</c:v>
                </c:pt>
                <c:pt idx="10">
                  <c:v>18.664067309665498</c:v>
                </c:pt>
                <c:pt idx="11">
                  <c:v>15.568743818001995</c:v>
                </c:pt>
                <c:pt idx="12">
                  <c:v>15.174252147299816</c:v>
                </c:pt>
                <c:pt idx="13">
                  <c:v>16.604280641136391</c:v>
                </c:pt>
                <c:pt idx="14">
                  <c:v>11.471599888444729</c:v>
                </c:pt>
                <c:pt idx="15">
                  <c:v>14.152511078286544</c:v>
                </c:pt>
                <c:pt idx="16">
                  <c:v>12.216694306246545</c:v>
                </c:pt>
                <c:pt idx="17">
                  <c:v>10.4255900847535</c:v>
                </c:pt>
                <c:pt idx="18">
                  <c:v>7.8011611030478933</c:v>
                </c:pt>
                <c:pt idx="19">
                  <c:v>8.0313418217433874</c:v>
                </c:pt>
                <c:pt idx="20">
                  <c:v>7.9241956809167124</c:v>
                </c:pt>
                <c:pt idx="21">
                  <c:v>11.204585374872899</c:v>
                </c:pt>
                <c:pt idx="22">
                  <c:v>5.1448335495028141</c:v>
                </c:pt>
                <c:pt idx="23">
                  <c:v>1.8743580965422613</c:v>
                </c:pt>
                <c:pt idx="24">
                  <c:v>6.1546374078518928</c:v>
                </c:pt>
                <c:pt idx="25">
                  <c:v>2.6586550333360659</c:v>
                </c:pt>
                <c:pt idx="26">
                  <c:v>3.8862480193478488</c:v>
                </c:pt>
                <c:pt idx="27">
                  <c:v>1.8115649009300627</c:v>
                </c:pt>
                <c:pt idx="28">
                  <c:v>4.6387520525451587</c:v>
                </c:pt>
                <c:pt idx="29">
                  <c:v>8.2611207394569508</c:v>
                </c:pt>
                <c:pt idx="30">
                  <c:v>12.622012790306304</c:v>
                </c:pt>
                <c:pt idx="31">
                  <c:v>9.7090579411522206</c:v>
                </c:pt>
                <c:pt idx="32">
                  <c:v>8.0039202874877535</c:v>
                </c:pt>
                <c:pt idx="33">
                  <c:v>14.523235514174072</c:v>
                </c:pt>
                <c:pt idx="34">
                  <c:v>13.667763157894729</c:v>
                </c:pt>
                <c:pt idx="35">
                  <c:v>16.441233302528779</c:v>
                </c:pt>
                <c:pt idx="36">
                  <c:v>12.257751937984484</c:v>
                </c:pt>
                <c:pt idx="37">
                  <c:v>10.246953175112239</c:v>
                </c:pt>
                <c:pt idx="38">
                  <c:v>12.892349682909199</c:v>
                </c:pt>
                <c:pt idx="39">
                  <c:v>11.637143538009376</c:v>
                </c:pt>
                <c:pt idx="40">
                  <c:v>12.805021577089049</c:v>
                </c:pt>
                <c:pt idx="41">
                  <c:v>8.8580576307363934</c:v>
                </c:pt>
                <c:pt idx="42">
                  <c:v>9.96712492528391</c:v>
                </c:pt>
                <c:pt idx="43">
                  <c:v>10.848170685898895</c:v>
                </c:pt>
                <c:pt idx="44">
                  <c:v>12.515124016938906</c:v>
                </c:pt>
                <c:pt idx="45">
                  <c:v>9.734320557491305</c:v>
                </c:pt>
                <c:pt idx="46">
                  <c:v>7.6761684271451136</c:v>
                </c:pt>
                <c:pt idx="47">
                  <c:v>9.0981240981240941</c:v>
                </c:pt>
                <c:pt idx="48">
                  <c:v>9.0202848511005573</c:v>
                </c:pt>
                <c:pt idx="49">
                  <c:v>8.5527272727272674</c:v>
                </c:pt>
                <c:pt idx="50">
                  <c:v>7.6157292185166758</c:v>
                </c:pt>
                <c:pt idx="51">
                  <c:v>4.5325174327593531</c:v>
                </c:pt>
                <c:pt idx="52">
                  <c:v>4.9662655630520858</c:v>
                </c:pt>
                <c:pt idx="53">
                  <c:v>4.0616246498599518</c:v>
                </c:pt>
                <c:pt idx="54">
                  <c:v>-2.7177605652928261E-2</c:v>
                </c:pt>
                <c:pt idx="55">
                  <c:v>-0.95560826838358981</c:v>
                </c:pt>
                <c:pt idx="56">
                  <c:v>-0.87371463135963445</c:v>
                </c:pt>
                <c:pt idx="57">
                  <c:v>-2.5732618905867644</c:v>
                </c:pt>
                <c:pt idx="58">
                  <c:v>-1.1220856010213054</c:v>
                </c:pt>
                <c:pt idx="59">
                  <c:v>-2.2683684941472104</c:v>
                </c:pt>
                <c:pt idx="60">
                  <c:v>-4.0709949854842886</c:v>
                </c:pt>
                <c:pt idx="61">
                  <c:v>1.0183572289963916</c:v>
                </c:pt>
                <c:pt idx="62">
                  <c:v>-2.140874851328145</c:v>
                </c:pt>
                <c:pt idx="63">
                  <c:v>1.3001157171057098</c:v>
                </c:pt>
                <c:pt idx="64">
                  <c:v>-3.1144390696441593</c:v>
                </c:pt>
                <c:pt idx="65">
                  <c:v>-0.33647375504710642</c:v>
                </c:pt>
                <c:pt idx="66">
                  <c:v>0.88351230120973234</c:v>
                </c:pt>
                <c:pt idx="67">
                  <c:v>4.2561926919392201</c:v>
                </c:pt>
                <c:pt idx="68">
                  <c:v>4.4613194114855315</c:v>
                </c:pt>
                <c:pt idx="69">
                  <c:v>3.6664856056491058</c:v>
                </c:pt>
                <c:pt idx="70">
                  <c:v>5.3411253057896291</c:v>
                </c:pt>
                <c:pt idx="71">
                  <c:v>6.0969007984842394</c:v>
                </c:pt>
                <c:pt idx="72">
                  <c:v>8.7282481601210549</c:v>
                </c:pt>
                <c:pt idx="73">
                  <c:v>7.4877304682318568</c:v>
                </c:pt>
                <c:pt idx="74">
                  <c:v>6.7724510465901444</c:v>
                </c:pt>
                <c:pt idx="75">
                  <c:v>6.3633920172019964</c:v>
                </c:pt>
                <c:pt idx="76">
                  <c:v>24.375897681417147</c:v>
                </c:pt>
                <c:pt idx="77">
                  <c:v>36.340310600945315</c:v>
                </c:pt>
                <c:pt idx="78">
                  <c:v>43.613581244947454</c:v>
                </c:pt>
                <c:pt idx="79">
                  <c:v>45.733788395904455</c:v>
                </c:pt>
                <c:pt idx="80">
                  <c:v>46.868306613876818</c:v>
                </c:pt>
                <c:pt idx="81">
                  <c:v>50.12444328006287</c:v>
                </c:pt>
                <c:pt idx="82">
                  <c:v>55.670236098567912</c:v>
                </c:pt>
                <c:pt idx="83">
                  <c:v>55.328783723451757</c:v>
                </c:pt>
                <c:pt idx="84">
                  <c:v>75.885627530364388</c:v>
                </c:pt>
                <c:pt idx="85">
                  <c:v>104.56592830258531</c:v>
                </c:pt>
                <c:pt idx="86">
                  <c:v>112.5656105735787</c:v>
                </c:pt>
                <c:pt idx="87">
                  <c:v>125.29534398888114</c:v>
                </c:pt>
                <c:pt idx="88">
                  <c:v>106.59334616442125</c:v>
                </c:pt>
                <c:pt idx="89">
                  <c:v>88.193343898573701</c:v>
                </c:pt>
                <c:pt idx="90">
                  <c:v>88.591800356506226</c:v>
                </c:pt>
                <c:pt idx="91">
                  <c:v>91.992433795712472</c:v>
                </c:pt>
                <c:pt idx="92">
                  <c:v>95.532084143538953</c:v>
                </c:pt>
                <c:pt idx="93">
                  <c:v>96.985297325596648</c:v>
                </c:pt>
                <c:pt idx="94">
                  <c:v>87.464777059506034</c:v>
                </c:pt>
                <c:pt idx="95">
                  <c:v>89.644411595631126</c:v>
                </c:pt>
                <c:pt idx="96">
                  <c:v>68.616026471011352</c:v>
                </c:pt>
                <c:pt idx="97">
                  <c:v>43.74736080110997</c:v>
                </c:pt>
                <c:pt idx="98">
                  <c:v>42.358611251599079</c:v>
                </c:pt>
                <c:pt idx="99">
                  <c:v>33.3464191576468</c:v>
                </c:pt>
                <c:pt idx="100">
                  <c:v>28.816311320503594</c:v>
                </c:pt>
                <c:pt idx="101">
                  <c:v>28.210526315789465</c:v>
                </c:pt>
                <c:pt idx="102">
                  <c:v>23.599641826683904</c:v>
                </c:pt>
                <c:pt idx="103">
                  <c:v>16.990382359840495</c:v>
                </c:pt>
                <c:pt idx="104">
                  <c:v>13.221832975477454</c:v>
                </c:pt>
                <c:pt idx="105">
                  <c:v>16.256561316471398</c:v>
                </c:pt>
                <c:pt idx="106">
                  <c:v>14.487499723689744</c:v>
                </c:pt>
                <c:pt idx="107">
                  <c:v>11.215519854501355</c:v>
                </c:pt>
                <c:pt idx="108">
                  <c:v>9.5089799923211427</c:v>
                </c:pt>
                <c:pt idx="109">
                  <c:v>7.2306852994250548</c:v>
                </c:pt>
                <c:pt idx="110">
                  <c:v>5.4774194896658246</c:v>
                </c:pt>
                <c:pt idx="111">
                  <c:v>6.359086512175649</c:v>
                </c:pt>
                <c:pt idx="112">
                  <c:v>4.5686537865482046</c:v>
                </c:pt>
                <c:pt idx="113">
                  <c:v>1.5927750410509089</c:v>
                </c:pt>
                <c:pt idx="114">
                  <c:v>-0.2012396361587343</c:v>
                </c:pt>
                <c:pt idx="115">
                  <c:v>-0.93437330820284048</c:v>
                </c:pt>
                <c:pt idx="116">
                  <c:v>-0.99211498153507494</c:v>
                </c:pt>
                <c:pt idx="117">
                  <c:v>-6.0677068449829452</c:v>
                </c:pt>
                <c:pt idx="118">
                  <c:v>-4.8307686366883544</c:v>
                </c:pt>
                <c:pt idx="119">
                  <c:v>-3.6191254915703075</c:v>
                </c:pt>
                <c:pt idx="120">
                  <c:v>-3.5975847292559426</c:v>
                </c:pt>
                <c:pt idx="121">
                  <c:v>-1.9900594865372545</c:v>
                </c:pt>
                <c:pt idx="122">
                  <c:v>-1.7078776351244218</c:v>
                </c:pt>
                <c:pt idx="123">
                  <c:v>-2.2737158448337236</c:v>
                </c:pt>
                <c:pt idx="124">
                  <c:v>-0.5355096233648271</c:v>
                </c:pt>
                <c:pt idx="125">
                  <c:v>4.1841764991110253</c:v>
                </c:pt>
                <c:pt idx="126">
                  <c:v>3.6457493144055553</c:v>
                </c:pt>
                <c:pt idx="127">
                  <c:v>4.8191551804400268</c:v>
                </c:pt>
                <c:pt idx="128">
                  <c:v>5.4034436872454572</c:v>
                </c:pt>
                <c:pt idx="129">
                  <c:v>7.1715409889262949</c:v>
                </c:pt>
                <c:pt idx="130">
                  <c:v>8.0156620884136878</c:v>
                </c:pt>
                <c:pt idx="131">
                  <c:v>8.0089684287070426</c:v>
                </c:pt>
              </c:numCache>
            </c:numRef>
          </c:val>
          <c:smooth val="0"/>
          <c:extLst>
            <c:ext xmlns:c16="http://schemas.microsoft.com/office/drawing/2014/chart" uri="{C3380CC4-5D6E-409C-BE32-E72D297353CC}">
              <c16:uniqueId val="{00000001-27DD-4BE1-BD0E-95F2CA2E202B}"/>
            </c:ext>
          </c:extLst>
        </c:ser>
        <c:dLbls>
          <c:showLegendKey val="0"/>
          <c:showVal val="0"/>
          <c:showCatName val="0"/>
          <c:showSerName val="0"/>
          <c:showPercent val="0"/>
          <c:showBubbleSize val="0"/>
        </c:dLbls>
        <c:marker val="1"/>
        <c:smooth val="0"/>
        <c:axId val="97911936"/>
        <c:axId val="97913472"/>
      </c:lineChart>
      <c:dateAx>
        <c:axId val="97911936"/>
        <c:scaling>
          <c:orientation val="minMax"/>
        </c:scaling>
        <c:delete val="0"/>
        <c:axPos val="b"/>
        <c:numFmt formatCode="yyyy" sourceLinked="0"/>
        <c:majorTickMark val="out"/>
        <c:minorTickMark val="out"/>
        <c:tickLblPos val="low"/>
        <c:crossAx val="97913472"/>
        <c:crosses val="autoZero"/>
        <c:auto val="1"/>
        <c:lblOffset val="100"/>
        <c:baseTimeUnit val="months"/>
        <c:majorUnit val="12"/>
        <c:majorTimeUnit val="months"/>
        <c:minorUnit val="6"/>
        <c:minorTimeUnit val="months"/>
      </c:dateAx>
      <c:valAx>
        <c:axId val="97913472"/>
        <c:scaling>
          <c:orientation val="minMax"/>
        </c:scaling>
        <c:delete val="0"/>
        <c:axPos val="l"/>
        <c:majorGridlines/>
        <c:numFmt formatCode="General" sourceLinked="1"/>
        <c:majorTickMark val="out"/>
        <c:minorTickMark val="none"/>
        <c:tickLblPos val="nextTo"/>
        <c:crossAx val="97911936"/>
        <c:crosses val="autoZero"/>
        <c:crossBetween val="between"/>
      </c:valAx>
      <c:valAx>
        <c:axId val="97915264"/>
        <c:scaling>
          <c:orientation val="minMax"/>
          <c:max val="0.1"/>
          <c:min val="0"/>
        </c:scaling>
        <c:delete val="0"/>
        <c:axPos val="r"/>
        <c:numFmt formatCode="0" sourceLinked="1"/>
        <c:majorTickMark val="none"/>
        <c:minorTickMark val="none"/>
        <c:tickLblPos val="none"/>
        <c:crossAx val="97916800"/>
        <c:crosses val="max"/>
        <c:crossBetween val="between"/>
      </c:valAx>
      <c:dateAx>
        <c:axId val="97916800"/>
        <c:scaling>
          <c:orientation val="minMax"/>
        </c:scaling>
        <c:delete val="1"/>
        <c:axPos val="b"/>
        <c:numFmt formatCode="m/d/yyyy" sourceLinked="1"/>
        <c:majorTickMark val="out"/>
        <c:minorTickMark val="none"/>
        <c:tickLblPos val="none"/>
        <c:crossAx val="97915264"/>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100"/>
            </a:pPr>
            <a:r>
              <a:rPr lang="en-US" sz="1200" b="1" i="0" baseline="0"/>
              <a:t>Charge-offs: C&amp;I Loans (All Banks)</a:t>
            </a:r>
          </a:p>
          <a:p>
            <a:pPr algn="l">
              <a:defRPr sz="1100"/>
            </a:pPr>
            <a:r>
              <a:rPr lang="en-US" sz="1000" b="0" i="1" baseline="0"/>
              <a:t>(Seasonally Adjusted Annual Rate)</a:t>
            </a:r>
            <a:endParaRPr lang="en-US" sz="1000" b="0" i="1"/>
          </a:p>
        </c:rich>
      </c:tx>
      <c:layout>
        <c:manualLayout>
          <c:xMode val="edge"/>
          <c:yMode val="edge"/>
          <c:x val="2.0389298284001937E-2"/>
          <c:y val="3.7566388238269501E-2"/>
        </c:manualLayout>
      </c:layout>
      <c:overlay val="0"/>
    </c:title>
    <c:autoTitleDeleted val="0"/>
    <c:plotArea>
      <c:layout/>
      <c:areaChart>
        <c:grouping val="standard"/>
        <c:varyColors val="0"/>
        <c:ser>
          <c:idx val="1"/>
          <c:order val="1"/>
          <c:spPr>
            <a:solidFill>
              <a:schemeClr val="bg1">
                <a:lumMod val="85000"/>
              </a:schemeClr>
            </a:solidFill>
            <a:ln>
              <a:solidFill>
                <a:schemeClr val="bg1">
                  <a:lumMod val="65000"/>
                </a:schemeClr>
              </a:solidFill>
            </a:ln>
          </c:spPr>
          <c:cat>
            <c:numRef>
              <c:f>'Appendix 3'!$O$26:$O$98</c:f>
              <c:numCache>
                <c:formatCode>m/d/yyyy</c:formatCode>
                <c:ptCount val="73"/>
                <c:pt idx="0">
                  <c:v>38990</c:v>
                </c:pt>
                <c:pt idx="1">
                  <c:v>39082</c:v>
                </c:pt>
                <c:pt idx="2">
                  <c:v>39172</c:v>
                </c:pt>
                <c:pt idx="3">
                  <c:v>39263</c:v>
                </c:pt>
                <c:pt idx="4">
                  <c:v>39355</c:v>
                </c:pt>
                <c:pt idx="5">
                  <c:v>39447</c:v>
                </c:pt>
                <c:pt idx="6">
                  <c:v>39538</c:v>
                </c:pt>
                <c:pt idx="7">
                  <c:v>39629</c:v>
                </c:pt>
                <c:pt idx="8">
                  <c:v>39721</c:v>
                </c:pt>
                <c:pt idx="9">
                  <c:v>39813</c:v>
                </c:pt>
                <c:pt idx="10">
                  <c:v>39893</c:v>
                </c:pt>
                <c:pt idx="11">
                  <c:v>39994</c:v>
                </c:pt>
                <c:pt idx="12">
                  <c:v>40086</c:v>
                </c:pt>
                <c:pt idx="13">
                  <c:v>40178</c:v>
                </c:pt>
                <c:pt idx="14">
                  <c:v>40268</c:v>
                </c:pt>
                <c:pt idx="15">
                  <c:v>40359</c:v>
                </c:pt>
                <c:pt idx="16">
                  <c:v>40451</c:v>
                </c:pt>
                <c:pt idx="17">
                  <c:v>40543</c:v>
                </c:pt>
                <c:pt idx="18">
                  <c:v>40633</c:v>
                </c:pt>
                <c:pt idx="19">
                  <c:v>40724</c:v>
                </c:pt>
                <c:pt idx="20">
                  <c:v>40816</c:v>
                </c:pt>
                <c:pt idx="21">
                  <c:v>40908</c:v>
                </c:pt>
                <c:pt idx="22">
                  <c:v>40999</c:v>
                </c:pt>
                <c:pt idx="23">
                  <c:v>41090</c:v>
                </c:pt>
                <c:pt idx="24">
                  <c:v>41182</c:v>
                </c:pt>
                <c:pt idx="25">
                  <c:v>41274</c:v>
                </c:pt>
                <c:pt idx="26">
                  <c:v>41364</c:v>
                </c:pt>
                <c:pt idx="27">
                  <c:v>41455</c:v>
                </c:pt>
                <c:pt idx="28">
                  <c:v>41547</c:v>
                </c:pt>
                <c:pt idx="29">
                  <c:v>41639</c:v>
                </c:pt>
                <c:pt idx="30">
                  <c:v>41729</c:v>
                </c:pt>
                <c:pt idx="31">
                  <c:v>41820</c:v>
                </c:pt>
                <c:pt idx="32">
                  <c:v>41912</c:v>
                </c:pt>
                <c:pt idx="33">
                  <c:v>42004</c:v>
                </c:pt>
                <c:pt idx="34">
                  <c:v>42094</c:v>
                </c:pt>
                <c:pt idx="35">
                  <c:v>42185</c:v>
                </c:pt>
                <c:pt idx="36">
                  <c:v>42277</c:v>
                </c:pt>
                <c:pt idx="37">
                  <c:v>42369</c:v>
                </c:pt>
                <c:pt idx="38">
                  <c:v>42460</c:v>
                </c:pt>
                <c:pt idx="39">
                  <c:v>42551</c:v>
                </c:pt>
                <c:pt idx="40">
                  <c:v>42643</c:v>
                </c:pt>
                <c:pt idx="41">
                  <c:v>42735</c:v>
                </c:pt>
                <c:pt idx="42">
                  <c:v>42825</c:v>
                </c:pt>
                <c:pt idx="43">
                  <c:v>42916</c:v>
                </c:pt>
                <c:pt idx="44">
                  <c:v>43008</c:v>
                </c:pt>
                <c:pt idx="45">
                  <c:v>43100</c:v>
                </c:pt>
                <c:pt idx="46">
                  <c:v>43190</c:v>
                </c:pt>
                <c:pt idx="47">
                  <c:v>43281</c:v>
                </c:pt>
                <c:pt idx="48">
                  <c:v>43373</c:v>
                </c:pt>
                <c:pt idx="49">
                  <c:v>43465</c:v>
                </c:pt>
                <c:pt idx="50">
                  <c:v>43555</c:v>
                </c:pt>
                <c:pt idx="51">
                  <c:v>43646</c:v>
                </c:pt>
                <c:pt idx="52">
                  <c:v>43738</c:v>
                </c:pt>
                <c:pt idx="53">
                  <c:v>43830</c:v>
                </c:pt>
                <c:pt idx="54">
                  <c:v>43921</c:v>
                </c:pt>
                <c:pt idx="55">
                  <c:v>44012</c:v>
                </c:pt>
                <c:pt idx="56">
                  <c:v>44104</c:v>
                </c:pt>
                <c:pt idx="57">
                  <c:v>44196</c:v>
                </c:pt>
                <c:pt idx="58">
                  <c:v>44286</c:v>
                </c:pt>
                <c:pt idx="59">
                  <c:v>44377</c:v>
                </c:pt>
                <c:pt idx="60">
                  <c:v>44469</c:v>
                </c:pt>
                <c:pt idx="61">
                  <c:v>44561</c:v>
                </c:pt>
                <c:pt idx="62">
                  <c:v>44651</c:v>
                </c:pt>
                <c:pt idx="63">
                  <c:v>44742</c:v>
                </c:pt>
                <c:pt idx="64">
                  <c:v>44834</c:v>
                </c:pt>
                <c:pt idx="65">
                  <c:v>44926</c:v>
                </c:pt>
                <c:pt idx="66">
                  <c:v>45016</c:v>
                </c:pt>
                <c:pt idx="67">
                  <c:v>45107</c:v>
                </c:pt>
                <c:pt idx="68">
                  <c:v>45199</c:v>
                </c:pt>
                <c:pt idx="69">
                  <c:v>45291</c:v>
                </c:pt>
                <c:pt idx="70">
                  <c:v>45382</c:v>
                </c:pt>
                <c:pt idx="71">
                  <c:v>45473</c:v>
                </c:pt>
                <c:pt idx="72">
                  <c:v>45565</c:v>
                </c:pt>
              </c:numCache>
            </c:numRef>
          </c:cat>
          <c:val>
            <c:numRef>
              <c:f>'Appendix 3'!$P$26:$P$98</c:f>
              <c:numCache>
                <c:formatCode>General</c:formatCode>
                <c:ptCount val="73"/>
                <c:pt idx="0">
                  <c:v>0</c:v>
                </c:pt>
                <c:pt idx="1">
                  <c:v>0</c:v>
                </c:pt>
                <c:pt idx="2">
                  <c:v>0</c:v>
                </c:pt>
                <c:pt idx="3">
                  <c:v>0</c:v>
                </c:pt>
                <c:pt idx="4">
                  <c:v>0</c:v>
                </c:pt>
                <c:pt idx="5">
                  <c:v>1</c:v>
                </c:pt>
                <c:pt idx="6">
                  <c:v>1</c:v>
                </c:pt>
                <c:pt idx="7">
                  <c:v>1</c:v>
                </c:pt>
                <c:pt idx="8">
                  <c:v>1</c:v>
                </c:pt>
                <c:pt idx="9">
                  <c:v>1</c:v>
                </c:pt>
                <c:pt idx="10">
                  <c:v>1</c:v>
                </c:pt>
                <c:pt idx="11">
                  <c:v>1</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1</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numCache>
            </c:numRef>
          </c:val>
          <c:extLst>
            <c:ext xmlns:c16="http://schemas.microsoft.com/office/drawing/2014/chart" uri="{C3380CC4-5D6E-409C-BE32-E72D297353CC}">
              <c16:uniqueId val="{00000000-8C88-4D6A-A982-99F21A35624C}"/>
            </c:ext>
          </c:extLst>
        </c:ser>
        <c:dLbls>
          <c:showLegendKey val="0"/>
          <c:showVal val="0"/>
          <c:showCatName val="0"/>
          <c:showSerName val="0"/>
          <c:showPercent val="0"/>
          <c:showBubbleSize val="0"/>
        </c:dLbls>
        <c:axId val="95732864"/>
        <c:axId val="95726976"/>
      </c:areaChart>
      <c:lineChart>
        <c:grouping val="standard"/>
        <c:varyColors val="0"/>
        <c:ser>
          <c:idx val="0"/>
          <c:order val="0"/>
          <c:marker>
            <c:symbol val="none"/>
          </c:marker>
          <c:cat>
            <c:numRef>
              <c:f>'Appendix 3'!$O$26:$O$98</c:f>
              <c:numCache>
                <c:formatCode>m/d/yyyy</c:formatCode>
                <c:ptCount val="73"/>
                <c:pt idx="0">
                  <c:v>38990</c:v>
                </c:pt>
                <c:pt idx="1">
                  <c:v>39082</c:v>
                </c:pt>
                <c:pt idx="2">
                  <c:v>39172</c:v>
                </c:pt>
                <c:pt idx="3">
                  <c:v>39263</c:v>
                </c:pt>
                <c:pt idx="4">
                  <c:v>39355</c:v>
                </c:pt>
                <c:pt idx="5">
                  <c:v>39447</c:v>
                </c:pt>
                <c:pt idx="6">
                  <c:v>39538</c:v>
                </c:pt>
                <c:pt idx="7">
                  <c:v>39629</c:v>
                </c:pt>
                <c:pt idx="8">
                  <c:v>39721</c:v>
                </c:pt>
                <c:pt idx="9">
                  <c:v>39813</c:v>
                </c:pt>
                <c:pt idx="10">
                  <c:v>39893</c:v>
                </c:pt>
                <c:pt idx="11">
                  <c:v>39994</c:v>
                </c:pt>
                <c:pt idx="12">
                  <c:v>40086</c:v>
                </c:pt>
                <c:pt idx="13">
                  <c:v>40178</c:v>
                </c:pt>
                <c:pt idx="14">
                  <c:v>40268</c:v>
                </c:pt>
                <c:pt idx="15">
                  <c:v>40359</c:v>
                </c:pt>
                <c:pt idx="16">
                  <c:v>40451</c:v>
                </c:pt>
                <c:pt idx="17">
                  <c:v>40543</c:v>
                </c:pt>
                <c:pt idx="18">
                  <c:v>40633</c:v>
                </c:pt>
                <c:pt idx="19">
                  <c:v>40724</c:v>
                </c:pt>
                <c:pt idx="20">
                  <c:v>40816</c:v>
                </c:pt>
                <c:pt idx="21">
                  <c:v>40908</c:v>
                </c:pt>
                <c:pt idx="22">
                  <c:v>40999</c:v>
                </c:pt>
                <c:pt idx="23">
                  <c:v>41090</c:v>
                </c:pt>
                <c:pt idx="24">
                  <c:v>41182</c:v>
                </c:pt>
                <c:pt idx="25">
                  <c:v>41274</c:v>
                </c:pt>
                <c:pt idx="26">
                  <c:v>41364</c:v>
                </c:pt>
                <c:pt idx="27">
                  <c:v>41455</c:v>
                </c:pt>
                <c:pt idx="28">
                  <c:v>41547</c:v>
                </c:pt>
                <c:pt idx="29">
                  <c:v>41639</c:v>
                </c:pt>
                <c:pt idx="30">
                  <c:v>41729</c:v>
                </c:pt>
                <c:pt idx="31">
                  <c:v>41820</c:v>
                </c:pt>
                <c:pt idx="32">
                  <c:v>41912</c:v>
                </c:pt>
                <c:pt idx="33">
                  <c:v>42004</c:v>
                </c:pt>
                <c:pt idx="34">
                  <c:v>42094</c:v>
                </c:pt>
                <c:pt idx="35">
                  <c:v>42185</c:v>
                </c:pt>
                <c:pt idx="36">
                  <c:v>42277</c:v>
                </c:pt>
                <c:pt idx="37">
                  <c:v>42369</c:v>
                </c:pt>
                <c:pt idx="38">
                  <c:v>42460</c:v>
                </c:pt>
                <c:pt idx="39">
                  <c:v>42551</c:v>
                </c:pt>
                <c:pt idx="40">
                  <c:v>42643</c:v>
                </c:pt>
                <c:pt idx="41">
                  <c:v>42735</c:v>
                </c:pt>
                <c:pt idx="42">
                  <c:v>42825</c:v>
                </c:pt>
                <c:pt idx="43">
                  <c:v>42916</c:v>
                </c:pt>
                <c:pt idx="44">
                  <c:v>43008</c:v>
                </c:pt>
                <c:pt idx="45">
                  <c:v>43100</c:v>
                </c:pt>
                <c:pt idx="46">
                  <c:v>43190</c:v>
                </c:pt>
                <c:pt idx="47">
                  <c:v>43281</c:v>
                </c:pt>
                <c:pt idx="48">
                  <c:v>43373</c:v>
                </c:pt>
                <c:pt idx="49">
                  <c:v>43465</c:v>
                </c:pt>
                <c:pt idx="50">
                  <c:v>43555</c:v>
                </c:pt>
                <c:pt idx="51">
                  <c:v>43646</c:v>
                </c:pt>
                <c:pt idx="52">
                  <c:v>43738</c:v>
                </c:pt>
                <c:pt idx="53">
                  <c:v>43830</c:v>
                </c:pt>
                <c:pt idx="54">
                  <c:v>43921</c:v>
                </c:pt>
                <c:pt idx="55">
                  <c:v>44012</c:v>
                </c:pt>
                <c:pt idx="56">
                  <c:v>44104</c:v>
                </c:pt>
                <c:pt idx="57">
                  <c:v>44196</c:v>
                </c:pt>
                <c:pt idx="58">
                  <c:v>44286</c:v>
                </c:pt>
                <c:pt idx="59">
                  <c:v>44377</c:v>
                </c:pt>
                <c:pt idx="60">
                  <c:v>44469</c:v>
                </c:pt>
                <c:pt idx="61">
                  <c:v>44561</c:v>
                </c:pt>
                <c:pt idx="62">
                  <c:v>44651</c:v>
                </c:pt>
                <c:pt idx="63">
                  <c:v>44742</c:v>
                </c:pt>
                <c:pt idx="64">
                  <c:v>44834</c:v>
                </c:pt>
                <c:pt idx="65">
                  <c:v>44926</c:v>
                </c:pt>
                <c:pt idx="66">
                  <c:v>45016</c:v>
                </c:pt>
                <c:pt idx="67">
                  <c:v>45107</c:v>
                </c:pt>
                <c:pt idx="68">
                  <c:v>45199</c:v>
                </c:pt>
                <c:pt idx="69">
                  <c:v>45291</c:v>
                </c:pt>
                <c:pt idx="70">
                  <c:v>45382</c:v>
                </c:pt>
                <c:pt idx="71">
                  <c:v>45473</c:v>
                </c:pt>
                <c:pt idx="72">
                  <c:v>45565</c:v>
                </c:pt>
              </c:numCache>
            </c:numRef>
          </c:cat>
          <c:val>
            <c:numRef>
              <c:f>'Appendix 3'!$Q$26:$Q$98</c:f>
              <c:numCache>
                <c:formatCode>General</c:formatCode>
                <c:ptCount val="73"/>
                <c:pt idx="0">
                  <c:v>0.3</c:v>
                </c:pt>
                <c:pt idx="1">
                  <c:v>0.34</c:v>
                </c:pt>
                <c:pt idx="2">
                  <c:v>0.37</c:v>
                </c:pt>
                <c:pt idx="3">
                  <c:v>0.42</c:v>
                </c:pt>
                <c:pt idx="4">
                  <c:v>0.46</c:v>
                </c:pt>
                <c:pt idx="5">
                  <c:v>0.65</c:v>
                </c:pt>
                <c:pt idx="6">
                  <c:v>0.71</c:v>
                </c:pt>
                <c:pt idx="7">
                  <c:v>0.84</c:v>
                </c:pt>
                <c:pt idx="8">
                  <c:v>1.03</c:v>
                </c:pt>
                <c:pt idx="9">
                  <c:v>1.27</c:v>
                </c:pt>
                <c:pt idx="10">
                  <c:v>1.94</c:v>
                </c:pt>
                <c:pt idx="11">
                  <c:v>2.4300000000000002</c:v>
                </c:pt>
                <c:pt idx="12">
                  <c:v>2.57</c:v>
                </c:pt>
                <c:pt idx="13">
                  <c:v>2.27</c:v>
                </c:pt>
                <c:pt idx="14">
                  <c:v>2.1</c:v>
                </c:pt>
                <c:pt idx="15">
                  <c:v>1.85</c:v>
                </c:pt>
                <c:pt idx="16">
                  <c:v>1.71</c:v>
                </c:pt>
                <c:pt idx="17">
                  <c:v>1.29</c:v>
                </c:pt>
                <c:pt idx="18">
                  <c:v>1.17</c:v>
                </c:pt>
                <c:pt idx="19">
                  <c:v>0.87</c:v>
                </c:pt>
                <c:pt idx="20">
                  <c:v>0.74</c:v>
                </c:pt>
                <c:pt idx="21">
                  <c:v>0.68</c:v>
                </c:pt>
                <c:pt idx="22">
                  <c:v>0.56999999999999995</c:v>
                </c:pt>
                <c:pt idx="23">
                  <c:v>0.55000000000000004</c:v>
                </c:pt>
                <c:pt idx="24">
                  <c:v>0.48</c:v>
                </c:pt>
                <c:pt idx="25">
                  <c:v>0.35</c:v>
                </c:pt>
                <c:pt idx="26">
                  <c:v>0.36</c:v>
                </c:pt>
                <c:pt idx="27">
                  <c:v>0.31</c:v>
                </c:pt>
                <c:pt idx="28">
                  <c:v>0.27</c:v>
                </c:pt>
                <c:pt idx="29">
                  <c:v>0.25</c:v>
                </c:pt>
                <c:pt idx="30">
                  <c:v>0.23</c:v>
                </c:pt>
                <c:pt idx="31">
                  <c:v>0.21</c:v>
                </c:pt>
                <c:pt idx="32">
                  <c:v>0.2</c:v>
                </c:pt>
                <c:pt idx="33">
                  <c:v>0.22</c:v>
                </c:pt>
                <c:pt idx="34">
                  <c:v>0.17</c:v>
                </c:pt>
                <c:pt idx="35">
                  <c:v>0.21</c:v>
                </c:pt>
                <c:pt idx="36">
                  <c:v>0.25</c:v>
                </c:pt>
                <c:pt idx="37">
                  <c:v>0.31</c:v>
                </c:pt>
                <c:pt idx="38">
                  <c:v>0.44</c:v>
                </c:pt>
                <c:pt idx="39">
                  <c:v>0.44</c:v>
                </c:pt>
                <c:pt idx="40">
                  <c:v>0.45</c:v>
                </c:pt>
                <c:pt idx="41">
                  <c:v>0.41</c:v>
                </c:pt>
                <c:pt idx="42">
                  <c:v>0.34</c:v>
                </c:pt>
                <c:pt idx="43">
                  <c:v>0.37</c:v>
                </c:pt>
                <c:pt idx="44">
                  <c:v>0.34</c:v>
                </c:pt>
                <c:pt idx="45">
                  <c:v>0.36</c:v>
                </c:pt>
                <c:pt idx="46">
                  <c:v>0.3</c:v>
                </c:pt>
                <c:pt idx="47">
                  <c:v>0.27</c:v>
                </c:pt>
                <c:pt idx="48">
                  <c:v>0.26</c:v>
                </c:pt>
                <c:pt idx="49">
                  <c:v>0.27</c:v>
                </c:pt>
                <c:pt idx="50">
                  <c:v>0.3</c:v>
                </c:pt>
                <c:pt idx="51">
                  <c:v>0.31</c:v>
                </c:pt>
                <c:pt idx="52">
                  <c:v>0.44</c:v>
                </c:pt>
                <c:pt idx="53">
                  <c:v>0.36</c:v>
                </c:pt>
                <c:pt idx="54">
                  <c:v>0.56000000000000005</c:v>
                </c:pt>
                <c:pt idx="55">
                  <c:v>0.59</c:v>
                </c:pt>
                <c:pt idx="56">
                  <c:v>0.52</c:v>
                </c:pt>
                <c:pt idx="57">
                  <c:v>0.41</c:v>
                </c:pt>
                <c:pt idx="58">
                  <c:v>0.28999999999999998</c:v>
                </c:pt>
                <c:pt idx="59">
                  <c:v>0.21</c:v>
                </c:pt>
                <c:pt idx="60">
                  <c:v>0.16</c:v>
                </c:pt>
                <c:pt idx="61">
                  <c:v>0.12</c:v>
                </c:pt>
                <c:pt idx="62">
                  <c:v>0.12</c:v>
                </c:pt>
                <c:pt idx="63">
                  <c:v>0.14000000000000001</c:v>
                </c:pt>
                <c:pt idx="64">
                  <c:v>0.16</c:v>
                </c:pt>
                <c:pt idx="65">
                  <c:v>0.23</c:v>
                </c:pt>
                <c:pt idx="66">
                  <c:v>0.28000000000000003</c:v>
                </c:pt>
                <c:pt idx="67">
                  <c:v>0.31</c:v>
                </c:pt>
                <c:pt idx="68">
                  <c:v>0.4</c:v>
                </c:pt>
                <c:pt idx="69">
                  <c:v>0.4</c:v>
                </c:pt>
                <c:pt idx="70">
                  <c:v>0.44</c:v>
                </c:pt>
                <c:pt idx="71">
                  <c:v>0.49</c:v>
                </c:pt>
                <c:pt idx="72">
                  <c:v>0.56000000000000005</c:v>
                </c:pt>
              </c:numCache>
            </c:numRef>
          </c:val>
          <c:smooth val="0"/>
          <c:extLst>
            <c:ext xmlns:c16="http://schemas.microsoft.com/office/drawing/2014/chart" uri="{C3380CC4-5D6E-409C-BE32-E72D297353CC}">
              <c16:uniqueId val="{00000001-8C88-4D6A-A982-99F21A35624C}"/>
            </c:ext>
          </c:extLst>
        </c:ser>
        <c:dLbls>
          <c:showLegendKey val="0"/>
          <c:showVal val="0"/>
          <c:showCatName val="0"/>
          <c:showSerName val="0"/>
          <c:showPercent val="0"/>
          <c:showBubbleSize val="0"/>
        </c:dLbls>
        <c:marker val="1"/>
        <c:smooth val="0"/>
        <c:axId val="95723904"/>
        <c:axId val="95725440"/>
      </c:lineChart>
      <c:dateAx>
        <c:axId val="95723904"/>
        <c:scaling>
          <c:orientation val="minMax"/>
        </c:scaling>
        <c:delete val="0"/>
        <c:axPos val="b"/>
        <c:numFmt formatCode="yyyy" sourceLinked="0"/>
        <c:majorTickMark val="none"/>
        <c:minorTickMark val="out"/>
        <c:tickLblPos val="low"/>
        <c:txPr>
          <a:bodyPr rot="-5400000" vert="horz"/>
          <a:lstStyle/>
          <a:p>
            <a:pPr>
              <a:defRPr/>
            </a:pPr>
            <a:endParaRPr lang="en-US"/>
          </a:p>
        </c:txPr>
        <c:crossAx val="95725440"/>
        <c:crosses val="autoZero"/>
        <c:auto val="1"/>
        <c:lblOffset val="100"/>
        <c:baseTimeUnit val="months"/>
        <c:majorUnit val="12"/>
        <c:majorTimeUnit val="months"/>
        <c:minorUnit val="6"/>
        <c:minorTimeUnit val="months"/>
      </c:dateAx>
      <c:valAx>
        <c:axId val="95725440"/>
        <c:scaling>
          <c:orientation val="minMax"/>
        </c:scaling>
        <c:delete val="0"/>
        <c:axPos val="l"/>
        <c:majorGridlines/>
        <c:numFmt formatCode="0.0" sourceLinked="0"/>
        <c:majorTickMark val="none"/>
        <c:minorTickMark val="none"/>
        <c:tickLblPos val="nextTo"/>
        <c:crossAx val="95723904"/>
        <c:crosses val="autoZero"/>
        <c:crossBetween val="between"/>
      </c:valAx>
      <c:valAx>
        <c:axId val="95726976"/>
        <c:scaling>
          <c:orientation val="minMax"/>
          <c:max val="0.1"/>
          <c:min val="0"/>
        </c:scaling>
        <c:delete val="0"/>
        <c:axPos val="r"/>
        <c:numFmt formatCode="General" sourceLinked="1"/>
        <c:majorTickMark val="none"/>
        <c:minorTickMark val="none"/>
        <c:tickLblPos val="none"/>
        <c:spPr>
          <a:effectLst>
            <a:outerShdw sx="1000" sy="1000" algn="ctr" rotWithShape="0">
              <a:schemeClr val="bg1"/>
            </a:outerShdw>
          </a:effectLst>
        </c:spPr>
        <c:crossAx val="95732864"/>
        <c:crosses val="max"/>
        <c:crossBetween val="between"/>
      </c:valAx>
      <c:dateAx>
        <c:axId val="95732864"/>
        <c:scaling>
          <c:orientation val="minMax"/>
        </c:scaling>
        <c:delete val="1"/>
        <c:axPos val="b"/>
        <c:numFmt formatCode="m/d/yyyy" sourceLinked="1"/>
        <c:majorTickMark val="out"/>
        <c:minorTickMark val="none"/>
        <c:tickLblPos val="none"/>
        <c:crossAx val="95726976"/>
        <c:crosses val="autoZero"/>
        <c:auto val="1"/>
        <c:lblOffset val="100"/>
        <c:baseTimeUnit val="months"/>
      </c:date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100"/>
            </a:pPr>
            <a:r>
              <a:rPr lang="en-US" sz="1200"/>
              <a:t>C&amp;I Loan</a:t>
            </a:r>
            <a:r>
              <a:rPr lang="en-US" sz="1200" baseline="0"/>
              <a:t> Growth History</a:t>
            </a:r>
            <a:r>
              <a:rPr lang="en-US" sz="1200"/>
              <a:t> </a:t>
            </a:r>
          </a:p>
          <a:p>
            <a:pPr algn="l">
              <a:defRPr sz="1100"/>
            </a:pPr>
            <a:r>
              <a:rPr lang="en-US" sz="1000" b="0" i="1"/>
              <a:t>(Percent Change from Year Ago)</a:t>
            </a:r>
          </a:p>
        </c:rich>
      </c:tx>
      <c:layout>
        <c:manualLayout>
          <c:xMode val="edge"/>
          <c:yMode val="edge"/>
          <c:x val="4.400366066279373E-2"/>
          <c:y val="3.7643515904385472E-2"/>
        </c:manualLayout>
      </c:layout>
      <c:overlay val="0"/>
    </c:title>
    <c:autoTitleDeleted val="0"/>
    <c:plotArea>
      <c:layout/>
      <c:areaChart>
        <c:grouping val="standard"/>
        <c:varyColors val="0"/>
        <c:ser>
          <c:idx val="1"/>
          <c:order val="1"/>
          <c:spPr>
            <a:solidFill>
              <a:schemeClr val="bg1">
                <a:lumMod val="85000"/>
              </a:schemeClr>
            </a:solidFill>
            <a:ln>
              <a:solidFill>
                <a:schemeClr val="bg1">
                  <a:lumMod val="65000"/>
                </a:schemeClr>
              </a:solidFill>
            </a:ln>
          </c:spPr>
          <c:cat>
            <c:numRef>
              <c:f>'Appendix 3'!$G$110:$G$242</c:f>
              <c:numCache>
                <c:formatCode>m/d/yyyy</c:formatCode>
                <c:ptCount val="133"/>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pt idx="132">
                  <c:v>45626</c:v>
                </c:pt>
              </c:numCache>
            </c:numRef>
          </c:cat>
          <c:val>
            <c:numRef>
              <c:f>'Appendix 3'!$H$110:$H$242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1</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extLst>
            <c:ext xmlns:c16="http://schemas.microsoft.com/office/drawing/2014/chart" uri="{C3380CC4-5D6E-409C-BE32-E72D297353CC}">
              <c16:uniqueId val="{00000000-6199-4F96-A54D-B3D9F97DDA09}"/>
            </c:ext>
          </c:extLst>
        </c:ser>
        <c:dLbls>
          <c:showLegendKey val="0"/>
          <c:showVal val="0"/>
          <c:showCatName val="0"/>
          <c:showSerName val="0"/>
          <c:showPercent val="0"/>
          <c:showBubbleSize val="0"/>
        </c:dLbls>
        <c:axId val="95623040"/>
        <c:axId val="95621504"/>
      </c:areaChart>
      <c:lineChart>
        <c:grouping val="standard"/>
        <c:varyColors val="0"/>
        <c:ser>
          <c:idx val="0"/>
          <c:order val="0"/>
          <c:marker>
            <c:symbol val="none"/>
          </c:marker>
          <c:cat>
            <c:numRef>
              <c:f>'Appendix 3'!$G$110:$G$242</c:f>
              <c:numCache>
                <c:formatCode>m/d/yyyy</c:formatCode>
                <c:ptCount val="133"/>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pt idx="132">
                  <c:v>45626</c:v>
                </c:pt>
              </c:numCache>
            </c:numRef>
          </c:cat>
          <c:val>
            <c:numRef>
              <c:f>'Appendix 3'!$I$110:$I$242</c:f>
              <c:numCache>
                <c:formatCode>0.0</c:formatCode>
                <c:ptCount val="133"/>
                <c:pt idx="0">
                  <c:v>6.9546407943643196</c:v>
                </c:pt>
                <c:pt idx="1">
                  <c:v>6.7742306962980781</c:v>
                </c:pt>
                <c:pt idx="2">
                  <c:v>6.8452110226256746</c:v>
                </c:pt>
                <c:pt idx="3">
                  <c:v>8.6067378910942303</c:v>
                </c:pt>
                <c:pt idx="4">
                  <c:v>8.9413165266106542</c:v>
                </c:pt>
                <c:pt idx="5">
                  <c:v>9.5392423678737117</c:v>
                </c:pt>
                <c:pt idx="6">
                  <c:v>10.149333631416081</c:v>
                </c:pt>
                <c:pt idx="7">
                  <c:v>10.184581526601622</c:v>
                </c:pt>
                <c:pt idx="8">
                  <c:v>10.640633195091432</c:v>
                </c:pt>
                <c:pt idx="9">
                  <c:v>11.647674246460827</c:v>
                </c:pt>
                <c:pt idx="10">
                  <c:v>12.055265877199894</c:v>
                </c:pt>
                <c:pt idx="11">
                  <c:v>11.698976973827936</c:v>
                </c:pt>
                <c:pt idx="12">
                  <c:v>12.377584316829694</c:v>
                </c:pt>
                <c:pt idx="13">
                  <c:v>12.640162807514987</c:v>
                </c:pt>
                <c:pt idx="14">
                  <c:v>12.903948064761007</c:v>
                </c:pt>
                <c:pt idx="15">
                  <c:v>11.611300700267613</c:v>
                </c:pt>
                <c:pt idx="16">
                  <c:v>12.247318753661297</c:v>
                </c:pt>
                <c:pt idx="17">
                  <c:v>11.918350270766176</c:v>
                </c:pt>
                <c:pt idx="18">
                  <c:v>12.013173577959503</c:v>
                </c:pt>
                <c:pt idx="19">
                  <c:v>12.125466453210532</c:v>
                </c:pt>
                <c:pt idx="20">
                  <c:v>11.48203660378817</c:v>
                </c:pt>
                <c:pt idx="21">
                  <c:v>11.192313884155425</c:v>
                </c:pt>
                <c:pt idx="22">
                  <c:v>10.986377272313753</c:v>
                </c:pt>
                <c:pt idx="23">
                  <c:v>11.519576405562404</c:v>
                </c:pt>
                <c:pt idx="24">
                  <c:v>11.120145595796259</c:v>
                </c:pt>
                <c:pt idx="25">
                  <c:v>10.133789863187669</c:v>
                </c:pt>
                <c:pt idx="26">
                  <c:v>9.6221986447815091</c:v>
                </c:pt>
                <c:pt idx="27">
                  <c:v>9.9080967273745379</c:v>
                </c:pt>
                <c:pt idx="28">
                  <c:v>10.041859876339633</c:v>
                </c:pt>
                <c:pt idx="29">
                  <c:v>10.0357206459446</c:v>
                </c:pt>
                <c:pt idx="30">
                  <c:v>9.907319311408159</c:v>
                </c:pt>
                <c:pt idx="31">
                  <c:v>9.0754910805540767</c:v>
                </c:pt>
                <c:pt idx="32">
                  <c:v>8.9058538446895597</c:v>
                </c:pt>
                <c:pt idx="33">
                  <c:v>7.7689231307177975</c:v>
                </c:pt>
                <c:pt idx="34">
                  <c:v>8.0910378616967584</c:v>
                </c:pt>
                <c:pt idx="35">
                  <c:v>8.0846838641423169</c:v>
                </c:pt>
                <c:pt idx="36">
                  <c:v>7.3580660030019507</c:v>
                </c:pt>
                <c:pt idx="37">
                  <c:v>6.698488404313907</c:v>
                </c:pt>
                <c:pt idx="38">
                  <c:v>6.0346261125453937</c:v>
                </c:pt>
                <c:pt idx="39">
                  <c:v>4.7974455543643657</c:v>
                </c:pt>
                <c:pt idx="40">
                  <c:v>2.3346663748408103</c:v>
                </c:pt>
                <c:pt idx="41">
                  <c:v>1.6692133402320009</c:v>
                </c:pt>
                <c:pt idx="42">
                  <c:v>1.1517094053614896</c:v>
                </c:pt>
                <c:pt idx="43">
                  <c:v>1.0812009373200704</c:v>
                </c:pt>
                <c:pt idx="44">
                  <c:v>0.89368574679331569</c:v>
                </c:pt>
                <c:pt idx="45">
                  <c:v>1.5951950866347486</c:v>
                </c:pt>
                <c:pt idx="46">
                  <c:v>1.5761623164615601</c:v>
                </c:pt>
                <c:pt idx="47">
                  <c:v>1.2582596356684128</c:v>
                </c:pt>
                <c:pt idx="48">
                  <c:v>0.75019064206409691</c:v>
                </c:pt>
                <c:pt idx="49">
                  <c:v>0.93539767777564009</c:v>
                </c:pt>
                <c:pt idx="50">
                  <c:v>1.2005113720449545</c:v>
                </c:pt>
                <c:pt idx="51">
                  <c:v>1.2685132260376708</c:v>
                </c:pt>
                <c:pt idx="52">
                  <c:v>2.6697413939568815</c:v>
                </c:pt>
                <c:pt idx="53">
                  <c:v>4.6727806551995599</c:v>
                </c:pt>
                <c:pt idx="54">
                  <c:v>4.766182609002545</c:v>
                </c:pt>
                <c:pt idx="55">
                  <c:v>5.5486117362639087</c:v>
                </c:pt>
                <c:pt idx="56">
                  <c:v>6.0328630300905184</c:v>
                </c:pt>
                <c:pt idx="57">
                  <c:v>5.8769203176234575</c:v>
                </c:pt>
                <c:pt idx="58">
                  <c:v>5.7086249942758016</c:v>
                </c:pt>
                <c:pt idx="59">
                  <c:v>6.4255221471372082</c:v>
                </c:pt>
                <c:pt idx="60">
                  <c:v>7.9558550430917085</c:v>
                </c:pt>
                <c:pt idx="61">
                  <c:v>9.4184644192067957</c:v>
                </c:pt>
                <c:pt idx="62">
                  <c:v>10.208784537346705</c:v>
                </c:pt>
                <c:pt idx="63">
                  <c:v>10.385533685389658</c:v>
                </c:pt>
                <c:pt idx="64">
                  <c:v>10.114647585498403</c:v>
                </c:pt>
                <c:pt idx="65">
                  <c:v>7.5241196397347387</c:v>
                </c:pt>
                <c:pt idx="66">
                  <c:v>7.3776177920600761</c:v>
                </c:pt>
                <c:pt idx="67">
                  <c:v>6.758740139874031</c:v>
                </c:pt>
                <c:pt idx="68">
                  <c:v>6.4437870169202549</c:v>
                </c:pt>
                <c:pt idx="69">
                  <c:v>7.0581796392879204</c:v>
                </c:pt>
                <c:pt idx="70">
                  <c:v>6.5967265899194549</c:v>
                </c:pt>
                <c:pt idx="71">
                  <c:v>5.4040478038937856</c:v>
                </c:pt>
                <c:pt idx="72">
                  <c:v>4.1978281848205734</c:v>
                </c:pt>
                <c:pt idx="73">
                  <c:v>2.3410684472310095</c:v>
                </c:pt>
                <c:pt idx="74">
                  <c:v>1.2621671922808497</c:v>
                </c:pt>
                <c:pt idx="75">
                  <c:v>0.8054990388399963</c:v>
                </c:pt>
                <c:pt idx="76">
                  <c:v>9.7406120822472797</c:v>
                </c:pt>
                <c:pt idx="77">
                  <c:v>25.504493480993951</c:v>
                </c:pt>
                <c:pt idx="78">
                  <c:v>30.193937557693971</c:v>
                </c:pt>
                <c:pt idx="79">
                  <c:v>25.230254388162308</c:v>
                </c:pt>
                <c:pt idx="80">
                  <c:v>21.878775886405034</c:v>
                </c:pt>
                <c:pt idx="81">
                  <c:v>19.164714849911203</c:v>
                </c:pt>
                <c:pt idx="82">
                  <c:v>16.495685120547844</c:v>
                </c:pt>
                <c:pt idx="83">
                  <c:v>13.832746542098207</c:v>
                </c:pt>
                <c:pt idx="84">
                  <c:v>11.400543790858064</c:v>
                </c:pt>
                <c:pt idx="85">
                  <c:v>9.9597579618829748</c:v>
                </c:pt>
                <c:pt idx="86">
                  <c:v>8.996874951903223</c:v>
                </c:pt>
                <c:pt idx="87">
                  <c:v>10.148260315458568</c:v>
                </c:pt>
                <c:pt idx="88">
                  <c:v>0.9558600931465655</c:v>
                </c:pt>
                <c:pt idx="89">
                  <c:v>-12.457936301686045</c:v>
                </c:pt>
                <c:pt idx="90">
                  <c:v>-16.132953298500841</c:v>
                </c:pt>
                <c:pt idx="91">
                  <c:v>-15.231661833473231</c:v>
                </c:pt>
                <c:pt idx="92">
                  <c:v>-14.198950084439865</c:v>
                </c:pt>
                <c:pt idx="93">
                  <c:v>-13.704321335534065</c:v>
                </c:pt>
                <c:pt idx="94">
                  <c:v>-12.385258836228374</c:v>
                </c:pt>
                <c:pt idx="95">
                  <c:v>-10.172416969747832</c:v>
                </c:pt>
                <c:pt idx="96">
                  <c:v>-7.6050477879485374</c:v>
                </c:pt>
                <c:pt idx="97">
                  <c:v>-4.4869795804191481</c:v>
                </c:pt>
                <c:pt idx="98">
                  <c:v>-2.9679243175164349</c:v>
                </c:pt>
                <c:pt idx="99">
                  <c:v>-3.4071779399415081</c:v>
                </c:pt>
                <c:pt idx="100">
                  <c:v>-1.9260155086287867</c:v>
                </c:pt>
                <c:pt idx="101">
                  <c:v>0.37895252526010115</c:v>
                </c:pt>
                <c:pt idx="102">
                  <c:v>2.5273330140865857</c:v>
                </c:pt>
                <c:pt idx="103">
                  <c:v>7.6664521599466129</c:v>
                </c:pt>
                <c:pt idx="104">
                  <c:v>10.223706498510321</c:v>
                </c:pt>
                <c:pt idx="105">
                  <c:v>12.205376044741389</c:v>
                </c:pt>
                <c:pt idx="106">
                  <c:v>13.688130989616809</c:v>
                </c:pt>
                <c:pt idx="107">
                  <c:v>14.47499799635985</c:v>
                </c:pt>
                <c:pt idx="108">
                  <c:v>14.592618008084447</c:v>
                </c:pt>
                <c:pt idx="109">
                  <c:v>13.301897195915613</c:v>
                </c:pt>
                <c:pt idx="110">
                  <c:v>12.961230930031542</c:v>
                </c:pt>
                <c:pt idx="111">
                  <c:v>12.181207689482964</c:v>
                </c:pt>
                <c:pt idx="112">
                  <c:v>9.9200626982731031</c:v>
                </c:pt>
                <c:pt idx="113">
                  <c:v>8.643944792649382</c:v>
                </c:pt>
                <c:pt idx="114">
                  <c:v>6.9123824922538768</c:v>
                </c:pt>
                <c:pt idx="115">
                  <c:v>3.3118631315183888</c:v>
                </c:pt>
                <c:pt idx="116">
                  <c:v>1.9910246013796984</c:v>
                </c:pt>
                <c:pt idx="117">
                  <c:v>1.1393047348419616</c:v>
                </c:pt>
                <c:pt idx="118">
                  <c:v>0.37797150817320269</c:v>
                </c:pt>
                <c:pt idx="119">
                  <c:v>-0.12324106146297531</c:v>
                </c:pt>
                <c:pt idx="120">
                  <c:v>-1.0416519709601224</c:v>
                </c:pt>
                <c:pt idx="121">
                  <c:v>-1.4732575374981627</c:v>
                </c:pt>
                <c:pt idx="122">
                  <c:v>-1.9049511291431065</c:v>
                </c:pt>
                <c:pt idx="123">
                  <c:v>-1.3451273206479986</c:v>
                </c:pt>
                <c:pt idx="124">
                  <c:v>-1.4284791434663324</c:v>
                </c:pt>
                <c:pt idx="125">
                  <c:v>-1.3409235859499491</c:v>
                </c:pt>
                <c:pt idx="126">
                  <c:v>-1.1862159589358656</c:v>
                </c:pt>
                <c:pt idx="127">
                  <c:v>0.3676773718354065</c:v>
                </c:pt>
                <c:pt idx="128">
                  <c:v>0.20015995518090079</c:v>
                </c:pt>
                <c:pt idx="129">
                  <c:v>0.21527923221740242</c:v>
                </c:pt>
                <c:pt idx="130">
                  <c:v>0.42009828391904591</c:v>
                </c:pt>
                <c:pt idx="131">
                  <c:v>0.37159434864144636</c:v>
                </c:pt>
                <c:pt idx="132">
                  <c:v>0.70330269309171189</c:v>
                </c:pt>
              </c:numCache>
            </c:numRef>
          </c:val>
          <c:smooth val="0"/>
          <c:extLst>
            <c:ext xmlns:c16="http://schemas.microsoft.com/office/drawing/2014/chart" uri="{C3380CC4-5D6E-409C-BE32-E72D297353CC}">
              <c16:uniqueId val="{00000001-6199-4F96-A54D-B3D9F97DDA09}"/>
            </c:ext>
          </c:extLst>
        </c:ser>
        <c:dLbls>
          <c:showLegendKey val="0"/>
          <c:showVal val="0"/>
          <c:showCatName val="0"/>
          <c:showSerName val="0"/>
          <c:showPercent val="0"/>
          <c:showBubbleSize val="0"/>
        </c:dLbls>
        <c:marker val="1"/>
        <c:smooth val="0"/>
        <c:axId val="95618176"/>
        <c:axId val="95619712"/>
      </c:lineChart>
      <c:dateAx>
        <c:axId val="95618176"/>
        <c:scaling>
          <c:orientation val="minMax"/>
        </c:scaling>
        <c:delete val="0"/>
        <c:axPos val="b"/>
        <c:numFmt formatCode="yyyy" sourceLinked="0"/>
        <c:majorTickMark val="none"/>
        <c:minorTickMark val="out"/>
        <c:tickLblPos val="low"/>
        <c:txPr>
          <a:bodyPr rot="-5400000" vert="horz"/>
          <a:lstStyle/>
          <a:p>
            <a:pPr>
              <a:defRPr/>
            </a:pPr>
            <a:endParaRPr lang="en-US"/>
          </a:p>
        </c:txPr>
        <c:crossAx val="95619712"/>
        <c:crosses val="autoZero"/>
        <c:auto val="1"/>
        <c:lblOffset val="100"/>
        <c:baseTimeUnit val="months"/>
        <c:majorUnit val="1"/>
        <c:majorTimeUnit val="years"/>
        <c:minorUnit val="6"/>
        <c:minorTimeUnit val="months"/>
      </c:dateAx>
      <c:valAx>
        <c:axId val="95619712"/>
        <c:scaling>
          <c:orientation val="minMax"/>
        </c:scaling>
        <c:delete val="0"/>
        <c:axPos val="l"/>
        <c:majorGridlines/>
        <c:numFmt formatCode="0.0" sourceLinked="0"/>
        <c:majorTickMark val="none"/>
        <c:minorTickMark val="none"/>
        <c:tickLblPos val="nextTo"/>
        <c:crossAx val="95618176"/>
        <c:crosses val="autoZero"/>
        <c:crossBetween val="between"/>
      </c:valAx>
      <c:valAx>
        <c:axId val="95621504"/>
        <c:scaling>
          <c:orientation val="minMax"/>
          <c:max val="0.1"/>
          <c:min val="0"/>
        </c:scaling>
        <c:delete val="0"/>
        <c:axPos val="r"/>
        <c:numFmt formatCode="General" sourceLinked="1"/>
        <c:majorTickMark val="none"/>
        <c:minorTickMark val="none"/>
        <c:tickLblPos val="none"/>
        <c:spPr>
          <a:effectLst>
            <a:outerShdw sx="1000" sy="1000" algn="ctr" rotWithShape="0">
              <a:schemeClr val="bg1"/>
            </a:outerShdw>
          </a:effectLst>
        </c:spPr>
        <c:crossAx val="95623040"/>
        <c:crosses val="max"/>
        <c:crossBetween val="between"/>
      </c:valAx>
      <c:dateAx>
        <c:axId val="95623040"/>
        <c:scaling>
          <c:orientation val="minMax"/>
        </c:scaling>
        <c:delete val="1"/>
        <c:axPos val="b"/>
        <c:numFmt formatCode="m/d/yyyy" sourceLinked="1"/>
        <c:majorTickMark val="out"/>
        <c:minorTickMark val="none"/>
        <c:tickLblPos val="none"/>
        <c:crossAx val="95621504"/>
        <c:crosses val="autoZero"/>
        <c:auto val="1"/>
        <c:lblOffset val="100"/>
        <c:baseTimeUnit val="months"/>
      </c:dateAx>
    </c:plotArea>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Other Checkable Deposits</a:t>
            </a:r>
          </a:p>
          <a:p>
            <a:pPr algn="l">
              <a:defRPr/>
            </a:pPr>
            <a:r>
              <a:rPr lang="en-US" sz="1000" b="0" i="1"/>
              <a:t>(Percent</a:t>
            </a:r>
            <a:r>
              <a:rPr lang="en-US" sz="1000" b="0" i="1" baseline="0"/>
              <a:t> Change from Year Ago)</a:t>
            </a:r>
            <a:endParaRPr lang="en-US" sz="1000" b="0" i="1"/>
          </a:p>
        </c:rich>
      </c:tx>
      <c:layout>
        <c:manualLayout>
          <c:xMode val="edge"/>
          <c:yMode val="edge"/>
          <c:x val="6.8954195365384274E-2"/>
          <c:y val="4.3745263800179117E-2"/>
        </c:manualLayout>
      </c:layout>
      <c:overlay val="0"/>
    </c:title>
    <c:autoTitleDeleted val="0"/>
    <c:plotArea>
      <c:layout/>
      <c:areaChart>
        <c:grouping val="standard"/>
        <c:varyColors val="0"/>
        <c:ser>
          <c:idx val="0"/>
          <c:order val="0"/>
          <c:tx>
            <c:strRef>
              <c:f>'Appendix 2'!$S$36</c:f>
              <c:strCache>
                <c:ptCount val="1"/>
                <c:pt idx="0">
                  <c:v>Recession</c:v>
                </c:pt>
              </c:strCache>
            </c:strRef>
          </c:tx>
          <c:spPr>
            <a:solidFill>
              <a:sysClr val="window" lastClr="FFFFFF">
                <a:lumMod val="85000"/>
              </a:sysClr>
            </a:solidFill>
          </c:spP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2'!$S$146:$S$277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29CB-4FA4-9C95-49DBAF6457F4}"/>
            </c:ext>
          </c:extLst>
        </c:ser>
        <c:dLbls>
          <c:showLegendKey val="0"/>
          <c:showVal val="0"/>
          <c:showCatName val="0"/>
          <c:showSerName val="0"/>
          <c:showPercent val="0"/>
          <c:showBubbleSize val="0"/>
        </c:dLbls>
        <c:axId val="97966336"/>
        <c:axId val="97964800"/>
      </c:areaChart>
      <c:lineChart>
        <c:grouping val="standard"/>
        <c:varyColors val="0"/>
        <c:ser>
          <c:idx val="1"/>
          <c:order val="1"/>
          <c:tx>
            <c:strRef>
              <c:f>'Appendix 2'!$U$36</c:f>
              <c:strCache>
                <c:ptCount val="1"/>
                <c:pt idx="0">
                  <c:v>%OTHCK</c:v>
                </c:pt>
              </c:strCache>
            </c:strRef>
          </c:tx>
          <c:spPr>
            <a:ln>
              <a:solidFill>
                <a:srgbClr val="4F81BD"/>
              </a:solidFill>
            </a:ln>
          </c:spPr>
          <c:marker>
            <c:symbol val="none"/>
          </c:marke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2'!$U$146:$U$277</c:f>
              <c:numCache>
                <c:formatCode>General</c:formatCode>
                <c:ptCount val="132"/>
                <c:pt idx="0">
                  <c:v>25.013896609227348</c:v>
                </c:pt>
                <c:pt idx="1">
                  <c:v>27.112092766427388</c:v>
                </c:pt>
                <c:pt idx="2">
                  <c:v>11.566390041493758</c:v>
                </c:pt>
                <c:pt idx="3">
                  <c:v>10.644831115660169</c:v>
                </c:pt>
                <c:pt idx="4">
                  <c:v>5.9382422802850332</c:v>
                </c:pt>
                <c:pt idx="5">
                  <c:v>3.1760859411489983</c:v>
                </c:pt>
                <c:pt idx="6">
                  <c:v>3.0513176144244092</c:v>
                </c:pt>
                <c:pt idx="7">
                  <c:v>3.322712790168425</c:v>
                </c:pt>
                <c:pt idx="8">
                  <c:v>0.93374833259225465</c:v>
                </c:pt>
                <c:pt idx="9">
                  <c:v>2.7849185946872357</c:v>
                </c:pt>
                <c:pt idx="10">
                  <c:v>1.8332605848974337</c:v>
                </c:pt>
                <c:pt idx="11">
                  <c:v>5.1527587779297779</c:v>
                </c:pt>
                <c:pt idx="12">
                  <c:v>2.756780791462865</c:v>
                </c:pt>
                <c:pt idx="13">
                  <c:v>1.0860121633362363</c:v>
                </c:pt>
                <c:pt idx="14">
                  <c:v>5.9507205950720676</c:v>
                </c:pt>
                <c:pt idx="15">
                  <c:v>6.938020351526375</c:v>
                </c:pt>
                <c:pt idx="16">
                  <c:v>5.2914798206278091</c:v>
                </c:pt>
                <c:pt idx="17">
                  <c:v>4.3005885015844347</c:v>
                </c:pt>
                <c:pt idx="18">
                  <c:v>5.8322117541498519</c:v>
                </c:pt>
                <c:pt idx="19">
                  <c:v>2.6431718061673992</c:v>
                </c:pt>
                <c:pt idx="20">
                  <c:v>2.026431718061672</c:v>
                </c:pt>
                <c:pt idx="21">
                  <c:v>0.12505210504376585</c:v>
                </c:pt>
                <c:pt idx="22">
                  <c:v>-0.47149592798971796</c:v>
                </c:pt>
                <c:pt idx="23">
                  <c:v>0.86730268863832727</c:v>
                </c:pt>
                <c:pt idx="24">
                  <c:v>1.1683254002596399</c:v>
                </c:pt>
                <c:pt idx="25">
                  <c:v>1.1173184357541999</c:v>
                </c:pt>
                <c:pt idx="26">
                  <c:v>3.5980693286529197</c:v>
                </c:pt>
                <c:pt idx="27">
                  <c:v>2.5519031141868487</c:v>
                </c:pt>
                <c:pt idx="28">
                  <c:v>-0.25553662691653045</c:v>
                </c:pt>
                <c:pt idx="29">
                  <c:v>3.125</c:v>
                </c:pt>
                <c:pt idx="30">
                  <c:v>1.1869436201780381</c:v>
                </c:pt>
                <c:pt idx="31">
                  <c:v>1.5450643776824036</c:v>
                </c:pt>
                <c:pt idx="32">
                  <c:v>4.5336787564766778</c:v>
                </c:pt>
                <c:pt idx="33">
                  <c:v>0.74937552039966437</c:v>
                </c:pt>
                <c:pt idx="34">
                  <c:v>4.9956933677864024</c:v>
                </c:pt>
                <c:pt idx="35">
                  <c:v>7.3086844368013715</c:v>
                </c:pt>
                <c:pt idx="36">
                  <c:v>5.1325919589392699</c:v>
                </c:pt>
                <c:pt idx="37">
                  <c:v>3.4424139396515008</c:v>
                </c:pt>
                <c:pt idx="38">
                  <c:v>6.1414654807285141</c:v>
                </c:pt>
                <c:pt idx="39">
                  <c:v>5.4829185997469443</c:v>
                </c:pt>
                <c:pt idx="40">
                  <c:v>5.5508112724167447</c:v>
                </c:pt>
                <c:pt idx="41">
                  <c:v>5.8922558922558821</c:v>
                </c:pt>
                <c:pt idx="42">
                  <c:v>4.5664013405948944</c:v>
                </c:pt>
                <c:pt idx="43">
                  <c:v>6.9315300084530795</c:v>
                </c:pt>
                <c:pt idx="44">
                  <c:v>4.9566294919454856</c:v>
                </c:pt>
                <c:pt idx="45">
                  <c:v>5.4545454545454453</c:v>
                </c:pt>
                <c:pt idx="46">
                  <c:v>4.9630844954881015</c:v>
                </c:pt>
                <c:pt idx="47">
                  <c:v>3.4455128205128194</c:v>
                </c:pt>
                <c:pt idx="48">
                  <c:v>4.6379170056956687</c:v>
                </c:pt>
                <c:pt idx="49">
                  <c:v>6.4092029580936627</c:v>
                </c:pt>
                <c:pt idx="50">
                  <c:v>4.030327214684748</c:v>
                </c:pt>
                <c:pt idx="51">
                  <c:v>3.9984006397441041</c:v>
                </c:pt>
                <c:pt idx="52">
                  <c:v>6.9579288025889863</c:v>
                </c:pt>
                <c:pt idx="53">
                  <c:v>5.0476947535771144</c:v>
                </c:pt>
                <c:pt idx="54">
                  <c:v>5.4086538461538547</c:v>
                </c:pt>
                <c:pt idx="55">
                  <c:v>2.1343873517786438</c:v>
                </c:pt>
                <c:pt idx="56">
                  <c:v>1.6922471467925915</c:v>
                </c:pt>
                <c:pt idx="57">
                  <c:v>1.4890282131661436</c:v>
                </c:pt>
                <c:pt idx="58">
                  <c:v>3.5169988276670505</c:v>
                </c:pt>
                <c:pt idx="59">
                  <c:v>2.1688613477924168</c:v>
                </c:pt>
                <c:pt idx="60">
                  <c:v>4.4323483670295705</c:v>
                </c:pt>
                <c:pt idx="61">
                  <c:v>4.7876447876447736</c:v>
                </c:pt>
                <c:pt idx="62">
                  <c:v>4.0276179516685939</c:v>
                </c:pt>
                <c:pt idx="63">
                  <c:v>3.3833141099576913</c:v>
                </c:pt>
                <c:pt idx="64">
                  <c:v>3.895612708018148</c:v>
                </c:pt>
                <c:pt idx="65">
                  <c:v>4.3132803632236039</c:v>
                </c:pt>
                <c:pt idx="66">
                  <c:v>3.1546940326871775</c:v>
                </c:pt>
                <c:pt idx="67">
                  <c:v>5.9597523219814486</c:v>
                </c:pt>
                <c:pt idx="68">
                  <c:v>5.5727554179566763</c:v>
                </c:pt>
                <c:pt idx="69">
                  <c:v>6.2934362934363053</c:v>
                </c:pt>
                <c:pt idx="70">
                  <c:v>4.2657606644016743</c:v>
                </c:pt>
                <c:pt idx="71">
                  <c:v>3.2979529946929542</c:v>
                </c:pt>
                <c:pt idx="72">
                  <c:v>3.7974683544303778</c:v>
                </c:pt>
                <c:pt idx="73">
                  <c:v>1.9528371407516731</c:v>
                </c:pt>
                <c:pt idx="74">
                  <c:v>1.9542772861357083</c:v>
                </c:pt>
                <c:pt idx="75">
                  <c:v>3.8304202305689872</c:v>
                </c:pt>
                <c:pt idx="76">
                  <c:v>2.4754277393520319</c:v>
                </c:pt>
                <c:pt idx="77">
                  <c:v>1.6322089227421177</c:v>
                </c:pt>
                <c:pt idx="78">
                  <c:v>5.7479734708916874</c:v>
                </c:pt>
                <c:pt idx="79">
                  <c:v>4.4558071585098613</c:v>
                </c:pt>
                <c:pt idx="80">
                  <c:v>4.692082111436946</c:v>
                </c:pt>
                <c:pt idx="81">
                  <c:v>4.867417362876858</c:v>
                </c:pt>
                <c:pt idx="82">
                  <c:v>4.3084721216509969</c:v>
                </c:pt>
                <c:pt idx="83">
                  <c:v>5.5779816513761515</c:v>
                </c:pt>
                <c:pt idx="84">
                  <c:v>3.3715925394548041</c:v>
                </c:pt>
                <c:pt idx="85">
                  <c:v>5.4933140585471607</c:v>
                </c:pt>
                <c:pt idx="86">
                  <c:v>3.7251356238698019</c:v>
                </c:pt>
                <c:pt idx="87">
                  <c:v>7.0916905444126099</c:v>
                </c:pt>
                <c:pt idx="88">
                  <c:v>4.7246891651865131</c:v>
                </c:pt>
                <c:pt idx="89">
                  <c:v>4.56816559600286</c:v>
                </c:pt>
                <c:pt idx="90">
                  <c:v>4.4250871080139254</c:v>
                </c:pt>
                <c:pt idx="91">
                  <c:v>4.2657342657342667</c:v>
                </c:pt>
                <c:pt idx="92">
                  <c:v>6.2675070028011204</c:v>
                </c:pt>
                <c:pt idx="93">
                  <c:v>6.6158642189123817</c:v>
                </c:pt>
                <c:pt idx="94">
                  <c:v>6.2478306143700202</c:v>
                </c:pt>
                <c:pt idx="95">
                  <c:v>8.7591240875912302</c:v>
                </c:pt>
                <c:pt idx="96">
                  <c:v>8.258154059680777</c:v>
                </c:pt>
                <c:pt idx="97">
                  <c:v>7.0914696813977551</c:v>
                </c:pt>
                <c:pt idx="98">
                  <c:v>10.843793584379346</c:v>
                </c:pt>
                <c:pt idx="99">
                  <c:v>6.4548494983277527</c:v>
                </c:pt>
                <c:pt idx="100">
                  <c:v>7.9036635006784373</c:v>
                </c:pt>
                <c:pt idx="101">
                  <c:v>9.2832764505119449</c:v>
                </c:pt>
                <c:pt idx="102">
                  <c:v>8.2749416082749541</c:v>
                </c:pt>
                <c:pt idx="103">
                  <c:v>8.4842387659289198</c:v>
                </c:pt>
                <c:pt idx="104">
                  <c:v>10.543657331136735</c:v>
                </c:pt>
                <c:pt idx="105">
                  <c:v>7.8297595841455347</c:v>
                </c:pt>
                <c:pt idx="106">
                  <c:v>8.7879777850375707</c:v>
                </c:pt>
                <c:pt idx="107">
                  <c:v>10.003195909236172</c:v>
                </c:pt>
                <c:pt idx="108">
                  <c:v>9.4551282051282151</c:v>
                </c:pt>
                <c:pt idx="109">
                  <c:v>9.3090211132437428</c:v>
                </c:pt>
                <c:pt idx="110">
                  <c:v>12.142183076439149</c:v>
                </c:pt>
                <c:pt idx="111">
                  <c:v>10.775997486647814</c:v>
                </c:pt>
                <c:pt idx="112">
                  <c:v>11.034265954102462</c:v>
                </c:pt>
                <c:pt idx="113">
                  <c:v>12.304809494066227</c:v>
                </c:pt>
                <c:pt idx="114">
                  <c:v>9.9537750385207957</c:v>
                </c:pt>
                <c:pt idx="115">
                  <c:v>12.30293663060278</c:v>
                </c:pt>
                <c:pt idx="116">
                  <c:v>8.4351713859910582</c:v>
                </c:pt>
                <c:pt idx="117">
                  <c:v>9.0388671286532052</c:v>
                </c:pt>
                <c:pt idx="118">
                  <c:v>10.360360360360366</c:v>
                </c:pt>
                <c:pt idx="119">
                  <c:v>6.3335270191749116</c:v>
                </c:pt>
                <c:pt idx="120">
                  <c:v>7.6427525622254855</c:v>
                </c:pt>
                <c:pt idx="121">
                  <c:v>10.096575943810372</c:v>
                </c:pt>
                <c:pt idx="122">
                  <c:v>4.544179523141656</c:v>
                </c:pt>
                <c:pt idx="123">
                  <c:v>15.655133295518997</c:v>
                </c:pt>
                <c:pt idx="124">
                  <c:v>32.842582106455275</c:v>
                </c:pt>
                <c:pt idx="125">
                  <c:v>34.315906562847601</c:v>
                </c:pt>
                <c:pt idx="126">
                  <c:v>35.061659192825111</c:v>
                </c:pt>
                <c:pt idx="127">
                  <c:v>13.68015414258188</c:v>
                </c:pt>
                <c:pt idx="128">
                  <c:v>17.949422759758104</c:v>
                </c:pt>
                <c:pt idx="129">
                  <c:v>34.705719812102799</c:v>
                </c:pt>
                <c:pt idx="130">
                  <c:v>51.129251700680257</c:v>
                </c:pt>
                <c:pt idx="131">
                  <c:v>57.459016393442617</c:v>
                </c:pt>
              </c:numCache>
            </c:numRef>
          </c:val>
          <c:smooth val="0"/>
          <c:extLst>
            <c:ext xmlns:c16="http://schemas.microsoft.com/office/drawing/2014/chart" uri="{C3380CC4-5D6E-409C-BE32-E72D297353CC}">
              <c16:uniqueId val="{00000001-29CB-4FA4-9C95-49DBAF6457F4}"/>
            </c:ext>
          </c:extLst>
        </c:ser>
        <c:dLbls>
          <c:showLegendKey val="0"/>
          <c:showVal val="0"/>
          <c:showCatName val="0"/>
          <c:showSerName val="0"/>
          <c:showPercent val="0"/>
          <c:showBubbleSize val="0"/>
        </c:dLbls>
        <c:marker val="1"/>
        <c:smooth val="0"/>
        <c:axId val="97957376"/>
        <c:axId val="97958912"/>
      </c:lineChart>
      <c:dateAx>
        <c:axId val="97957376"/>
        <c:scaling>
          <c:orientation val="minMax"/>
        </c:scaling>
        <c:delete val="0"/>
        <c:axPos val="b"/>
        <c:numFmt formatCode="yyyy" sourceLinked="0"/>
        <c:majorTickMark val="out"/>
        <c:minorTickMark val="out"/>
        <c:tickLblPos val="low"/>
        <c:crossAx val="97958912"/>
        <c:crosses val="autoZero"/>
        <c:auto val="1"/>
        <c:lblOffset val="100"/>
        <c:baseTimeUnit val="months"/>
        <c:majorUnit val="12"/>
        <c:majorTimeUnit val="months"/>
        <c:minorUnit val="6"/>
        <c:minorTimeUnit val="months"/>
      </c:dateAx>
      <c:valAx>
        <c:axId val="97958912"/>
        <c:scaling>
          <c:orientation val="minMax"/>
        </c:scaling>
        <c:delete val="0"/>
        <c:axPos val="l"/>
        <c:majorGridlines/>
        <c:numFmt formatCode="General" sourceLinked="1"/>
        <c:majorTickMark val="out"/>
        <c:minorTickMark val="none"/>
        <c:tickLblPos val="nextTo"/>
        <c:crossAx val="97957376"/>
        <c:crosses val="autoZero"/>
        <c:crossBetween val="between"/>
      </c:valAx>
      <c:valAx>
        <c:axId val="97964800"/>
        <c:scaling>
          <c:orientation val="minMax"/>
          <c:max val="0.1"/>
          <c:min val="0"/>
        </c:scaling>
        <c:delete val="0"/>
        <c:axPos val="r"/>
        <c:numFmt formatCode="0" sourceLinked="1"/>
        <c:majorTickMark val="none"/>
        <c:minorTickMark val="none"/>
        <c:tickLblPos val="none"/>
        <c:crossAx val="97966336"/>
        <c:crosses val="max"/>
        <c:crossBetween val="between"/>
      </c:valAx>
      <c:dateAx>
        <c:axId val="97966336"/>
        <c:scaling>
          <c:orientation val="minMax"/>
        </c:scaling>
        <c:delete val="1"/>
        <c:axPos val="b"/>
        <c:numFmt formatCode="m/d/yyyy" sourceLinked="1"/>
        <c:majorTickMark val="out"/>
        <c:minorTickMark val="none"/>
        <c:tickLblPos val="none"/>
        <c:crossAx val="97964800"/>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Unemployment Rate</a:t>
            </a:r>
          </a:p>
          <a:p>
            <a:pPr algn="l">
              <a:defRPr/>
            </a:pPr>
            <a:r>
              <a:rPr lang="en-US" sz="1000" b="0" i="1"/>
              <a:t>(%)</a:t>
            </a:r>
          </a:p>
        </c:rich>
      </c:tx>
      <c:layout>
        <c:manualLayout>
          <c:xMode val="edge"/>
          <c:yMode val="edge"/>
          <c:x val="4.0136454893033989E-2"/>
          <c:y val="3.204661815655404E-2"/>
        </c:manualLayout>
      </c:layout>
      <c:overlay val="0"/>
    </c:title>
    <c:autoTitleDeleted val="0"/>
    <c:plotArea>
      <c:layout/>
      <c:lineChart>
        <c:grouping val="standard"/>
        <c:varyColors val="0"/>
        <c:ser>
          <c:idx val="0"/>
          <c:order val="0"/>
          <c:tx>
            <c:strRef>
              <c:f>'Appendix 2'!$D$36</c:f>
              <c:strCache>
                <c:ptCount val="1"/>
                <c:pt idx="0">
                  <c:v>UnempR</c:v>
                </c:pt>
              </c:strCache>
            </c:strRef>
          </c:tx>
          <c:marker>
            <c:symbol val="none"/>
          </c:marker>
          <c:cat>
            <c:numRef>
              <c:f>'Appendix 2'!$B$157:$B$277</c:f>
              <c:numCache>
                <c:formatCode>m/d/yyyy</c:formatCode>
                <c:ptCount val="121"/>
                <c:pt idx="0">
                  <c:v>41943</c:v>
                </c:pt>
                <c:pt idx="1">
                  <c:v>41973</c:v>
                </c:pt>
                <c:pt idx="2">
                  <c:v>42004</c:v>
                </c:pt>
                <c:pt idx="3">
                  <c:v>42035</c:v>
                </c:pt>
                <c:pt idx="4">
                  <c:v>42063</c:v>
                </c:pt>
                <c:pt idx="5">
                  <c:v>42094</c:v>
                </c:pt>
                <c:pt idx="6">
                  <c:v>42124</c:v>
                </c:pt>
                <c:pt idx="7">
                  <c:v>42155</c:v>
                </c:pt>
                <c:pt idx="8">
                  <c:v>42185</c:v>
                </c:pt>
                <c:pt idx="9">
                  <c:v>42216</c:v>
                </c:pt>
                <c:pt idx="10">
                  <c:v>42247</c:v>
                </c:pt>
                <c:pt idx="11">
                  <c:v>42277</c:v>
                </c:pt>
                <c:pt idx="12">
                  <c:v>42308</c:v>
                </c:pt>
                <c:pt idx="13">
                  <c:v>42338</c:v>
                </c:pt>
                <c:pt idx="14">
                  <c:v>42369</c:v>
                </c:pt>
                <c:pt idx="15">
                  <c:v>42400</c:v>
                </c:pt>
                <c:pt idx="16">
                  <c:v>42429</c:v>
                </c:pt>
                <c:pt idx="17">
                  <c:v>42460</c:v>
                </c:pt>
                <c:pt idx="18">
                  <c:v>42490</c:v>
                </c:pt>
                <c:pt idx="19">
                  <c:v>42521</c:v>
                </c:pt>
                <c:pt idx="20">
                  <c:v>42551</c:v>
                </c:pt>
                <c:pt idx="21">
                  <c:v>42582</c:v>
                </c:pt>
                <c:pt idx="22">
                  <c:v>42613</c:v>
                </c:pt>
                <c:pt idx="23">
                  <c:v>42643</c:v>
                </c:pt>
                <c:pt idx="24">
                  <c:v>42674</c:v>
                </c:pt>
                <c:pt idx="25">
                  <c:v>42704</c:v>
                </c:pt>
                <c:pt idx="26">
                  <c:v>42735</c:v>
                </c:pt>
                <c:pt idx="27">
                  <c:v>42766</c:v>
                </c:pt>
                <c:pt idx="28">
                  <c:v>42794</c:v>
                </c:pt>
                <c:pt idx="29">
                  <c:v>42825</c:v>
                </c:pt>
                <c:pt idx="30">
                  <c:v>42855</c:v>
                </c:pt>
                <c:pt idx="31">
                  <c:v>42886</c:v>
                </c:pt>
                <c:pt idx="32">
                  <c:v>42916</c:v>
                </c:pt>
                <c:pt idx="33">
                  <c:v>42947</c:v>
                </c:pt>
                <c:pt idx="34">
                  <c:v>42978</c:v>
                </c:pt>
                <c:pt idx="35">
                  <c:v>43008</c:v>
                </c:pt>
                <c:pt idx="36">
                  <c:v>43039</c:v>
                </c:pt>
                <c:pt idx="37">
                  <c:v>43069</c:v>
                </c:pt>
                <c:pt idx="38">
                  <c:v>43100</c:v>
                </c:pt>
                <c:pt idx="39">
                  <c:v>43131</c:v>
                </c:pt>
                <c:pt idx="40">
                  <c:v>43159</c:v>
                </c:pt>
                <c:pt idx="41">
                  <c:v>43190</c:v>
                </c:pt>
                <c:pt idx="42">
                  <c:v>43220</c:v>
                </c:pt>
                <c:pt idx="43">
                  <c:v>43251</c:v>
                </c:pt>
                <c:pt idx="44">
                  <c:v>43281</c:v>
                </c:pt>
                <c:pt idx="45">
                  <c:v>43312</c:v>
                </c:pt>
                <c:pt idx="46">
                  <c:v>43343</c:v>
                </c:pt>
                <c:pt idx="47">
                  <c:v>43373</c:v>
                </c:pt>
                <c:pt idx="48">
                  <c:v>43404</c:v>
                </c:pt>
                <c:pt idx="49">
                  <c:v>43434</c:v>
                </c:pt>
                <c:pt idx="50">
                  <c:v>43465</c:v>
                </c:pt>
                <c:pt idx="51">
                  <c:v>43496</c:v>
                </c:pt>
                <c:pt idx="52">
                  <c:v>43524</c:v>
                </c:pt>
                <c:pt idx="53">
                  <c:v>43555</c:v>
                </c:pt>
                <c:pt idx="54">
                  <c:v>43585</c:v>
                </c:pt>
                <c:pt idx="55">
                  <c:v>43616</c:v>
                </c:pt>
                <c:pt idx="56">
                  <c:v>43646</c:v>
                </c:pt>
                <c:pt idx="57">
                  <c:v>43677</c:v>
                </c:pt>
                <c:pt idx="58">
                  <c:v>43708</c:v>
                </c:pt>
                <c:pt idx="59">
                  <c:v>43738</c:v>
                </c:pt>
                <c:pt idx="60">
                  <c:v>43769</c:v>
                </c:pt>
                <c:pt idx="61">
                  <c:v>43799</c:v>
                </c:pt>
                <c:pt idx="62">
                  <c:v>43830</c:v>
                </c:pt>
                <c:pt idx="63">
                  <c:v>43861</c:v>
                </c:pt>
                <c:pt idx="64">
                  <c:v>43890</c:v>
                </c:pt>
                <c:pt idx="65">
                  <c:v>43921</c:v>
                </c:pt>
                <c:pt idx="66">
                  <c:v>43951</c:v>
                </c:pt>
                <c:pt idx="67">
                  <c:v>43982</c:v>
                </c:pt>
                <c:pt idx="68">
                  <c:v>44012</c:v>
                </c:pt>
                <c:pt idx="69">
                  <c:v>44043</c:v>
                </c:pt>
                <c:pt idx="70">
                  <c:v>44074</c:v>
                </c:pt>
                <c:pt idx="71">
                  <c:v>44104</c:v>
                </c:pt>
                <c:pt idx="72">
                  <c:v>44135</c:v>
                </c:pt>
                <c:pt idx="73">
                  <c:v>44165</c:v>
                </c:pt>
                <c:pt idx="74">
                  <c:v>44196</c:v>
                </c:pt>
                <c:pt idx="75">
                  <c:v>44227</c:v>
                </c:pt>
                <c:pt idx="76">
                  <c:v>44255</c:v>
                </c:pt>
                <c:pt idx="77">
                  <c:v>44286</c:v>
                </c:pt>
                <c:pt idx="78">
                  <c:v>44316</c:v>
                </c:pt>
                <c:pt idx="79">
                  <c:v>44347</c:v>
                </c:pt>
                <c:pt idx="80">
                  <c:v>44377</c:v>
                </c:pt>
                <c:pt idx="81">
                  <c:v>44408</c:v>
                </c:pt>
                <c:pt idx="82">
                  <c:v>44439</c:v>
                </c:pt>
                <c:pt idx="83">
                  <c:v>44469</c:v>
                </c:pt>
                <c:pt idx="84">
                  <c:v>44500</c:v>
                </c:pt>
                <c:pt idx="85">
                  <c:v>44530</c:v>
                </c:pt>
                <c:pt idx="86">
                  <c:v>44561</c:v>
                </c:pt>
                <c:pt idx="87">
                  <c:v>44592</c:v>
                </c:pt>
                <c:pt idx="88">
                  <c:v>44620</c:v>
                </c:pt>
                <c:pt idx="89">
                  <c:v>44651</c:v>
                </c:pt>
                <c:pt idx="90">
                  <c:v>44681</c:v>
                </c:pt>
                <c:pt idx="91">
                  <c:v>44712</c:v>
                </c:pt>
                <c:pt idx="92">
                  <c:v>44742</c:v>
                </c:pt>
                <c:pt idx="93">
                  <c:v>44773</c:v>
                </c:pt>
                <c:pt idx="94">
                  <c:v>44804</c:v>
                </c:pt>
                <c:pt idx="95">
                  <c:v>44834</c:v>
                </c:pt>
                <c:pt idx="96">
                  <c:v>44865</c:v>
                </c:pt>
                <c:pt idx="97">
                  <c:v>44895</c:v>
                </c:pt>
                <c:pt idx="98">
                  <c:v>44926</c:v>
                </c:pt>
                <c:pt idx="99">
                  <c:v>44957</c:v>
                </c:pt>
                <c:pt idx="100">
                  <c:v>44985</c:v>
                </c:pt>
                <c:pt idx="101">
                  <c:v>45016</c:v>
                </c:pt>
                <c:pt idx="102">
                  <c:v>45046</c:v>
                </c:pt>
                <c:pt idx="103">
                  <c:v>45077</c:v>
                </c:pt>
                <c:pt idx="104">
                  <c:v>45107</c:v>
                </c:pt>
                <c:pt idx="105">
                  <c:v>45138</c:v>
                </c:pt>
                <c:pt idx="106">
                  <c:v>45169</c:v>
                </c:pt>
                <c:pt idx="107">
                  <c:v>45199</c:v>
                </c:pt>
                <c:pt idx="108">
                  <c:v>45230</c:v>
                </c:pt>
                <c:pt idx="109">
                  <c:v>45260</c:v>
                </c:pt>
                <c:pt idx="110">
                  <c:v>45291</c:v>
                </c:pt>
                <c:pt idx="111">
                  <c:v>45322</c:v>
                </c:pt>
                <c:pt idx="112">
                  <c:v>45351</c:v>
                </c:pt>
                <c:pt idx="113">
                  <c:v>45382</c:v>
                </c:pt>
                <c:pt idx="114">
                  <c:v>45412</c:v>
                </c:pt>
                <c:pt idx="115">
                  <c:v>45443</c:v>
                </c:pt>
                <c:pt idx="116">
                  <c:v>45473</c:v>
                </c:pt>
                <c:pt idx="117">
                  <c:v>45504</c:v>
                </c:pt>
                <c:pt idx="118">
                  <c:v>45535</c:v>
                </c:pt>
                <c:pt idx="119">
                  <c:v>45565</c:v>
                </c:pt>
                <c:pt idx="120">
                  <c:v>45596</c:v>
                </c:pt>
              </c:numCache>
            </c:numRef>
          </c:cat>
          <c:val>
            <c:numRef>
              <c:f>'Appendix 2'!$D$157:$D$277</c:f>
              <c:numCache>
                <c:formatCode>General</c:formatCode>
                <c:ptCount val="121"/>
                <c:pt idx="0">
                  <c:v>5.7</c:v>
                </c:pt>
                <c:pt idx="1">
                  <c:v>5.8</c:v>
                </c:pt>
                <c:pt idx="2">
                  <c:v>5.6</c:v>
                </c:pt>
                <c:pt idx="3">
                  <c:v>5.7</c:v>
                </c:pt>
                <c:pt idx="4">
                  <c:v>5.5</c:v>
                </c:pt>
                <c:pt idx="5">
                  <c:v>5.4</c:v>
                </c:pt>
                <c:pt idx="6">
                  <c:v>5.4</c:v>
                </c:pt>
                <c:pt idx="7">
                  <c:v>5.6</c:v>
                </c:pt>
                <c:pt idx="8">
                  <c:v>5.3</c:v>
                </c:pt>
                <c:pt idx="9">
                  <c:v>5.2</c:v>
                </c:pt>
                <c:pt idx="10">
                  <c:v>5.0999999999999996</c:v>
                </c:pt>
                <c:pt idx="11">
                  <c:v>5</c:v>
                </c:pt>
                <c:pt idx="12">
                  <c:v>5</c:v>
                </c:pt>
                <c:pt idx="13">
                  <c:v>5.0999999999999996</c:v>
                </c:pt>
                <c:pt idx="14">
                  <c:v>5</c:v>
                </c:pt>
                <c:pt idx="15">
                  <c:v>4.8</c:v>
                </c:pt>
                <c:pt idx="16">
                  <c:v>4.9000000000000004</c:v>
                </c:pt>
                <c:pt idx="17">
                  <c:v>5</c:v>
                </c:pt>
                <c:pt idx="18">
                  <c:v>5.0999999999999996</c:v>
                </c:pt>
                <c:pt idx="19">
                  <c:v>4.8</c:v>
                </c:pt>
                <c:pt idx="20">
                  <c:v>4.9000000000000004</c:v>
                </c:pt>
                <c:pt idx="21">
                  <c:v>4.8</c:v>
                </c:pt>
                <c:pt idx="22">
                  <c:v>4.9000000000000004</c:v>
                </c:pt>
                <c:pt idx="23">
                  <c:v>5</c:v>
                </c:pt>
                <c:pt idx="24">
                  <c:v>4.9000000000000004</c:v>
                </c:pt>
                <c:pt idx="25">
                  <c:v>4.7</c:v>
                </c:pt>
                <c:pt idx="26">
                  <c:v>4.7</c:v>
                </c:pt>
                <c:pt idx="27">
                  <c:v>4.7</c:v>
                </c:pt>
                <c:pt idx="28">
                  <c:v>4.5999999999999996</c:v>
                </c:pt>
                <c:pt idx="29">
                  <c:v>4.4000000000000004</c:v>
                </c:pt>
                <c:pt idx="30">
                  <c:v>4.4000000000000004</c:v>
                </c:pt>
                <c:pt idx="31">
                  <c:v>4.4000000000000004</c:v>
                </c:pt>
                <c:pt idx="32">
                  <c:v>4.3</c:v>
                </c:pt>
                <c:pt idx="33">
                  <c:v>4.3</c:v>
                </c:pt>
                <c:pt idx="34">
                  <c:v>4.4000000000000004</c:v>
                </c:pt>
                <c:pt idx="35">
                  <c:v>4.3</c:v>
                </c:pt>
                <c:pt idx="36">
                  <c:v>4.2</c:v>
                </c:pt>
                <c:pt idx="37">
                  <c:v>4.2</c:v>
                </c:pt>
                <c:pt idx="38">
                  <c:v>4.0999999999999996</c:v>
                </c:pt>
                <c:pt idx="39">
                  <c:v>4</c:v>
                </c:pt>
                <c:pt idx="40">
                  <c:v>4.0999999999999996</c:v>
                </c:pt>
                <c:pt idx="41">
                  <c:v>4</c:v>
                </c:pt>
                <c:pt idx="42">
                  <c:v>4</c:v>
                </c:pt>
                <c:pt idx="43">
                  <c:v>3.8</c:v>
                </c:pt>
                <c:pt idx="44">
                  <c:v>4</c:v>
                </c:pt>
                <c:pt idx="45">
                  <c:v>3.8</c:v>
                </c:pt>
                <c:pt idx="46">
                  <c:v>3.8</c:v>
                </c:pt>
                <c:pt idx="47">
                  <c:v>3.7</c:v>
                </c:pt>
                <c:pt idx="48">
                  <c:v>3.8</c:v>
                </c:pt>
                <c:pt idx="49">
                  <c:v>3.8</c:v>
                </c:pt>
                <c:pt idx="50">
                  <c:v>3.9</c:v>
                </c:pt>
                <c:pt idx="51">
                  <c:v>4</c:v>
                </c:pt>
                <c:pt idx="52">
                  <c:v>3.8</c:v>
                </c:pt>
                <c:pt idx="53">
                  <c:v>3.8</c:v>
                </c:pt>
                <c:pt idx="54">
                  <c:v>3.7</c:v>
                </c:pt>
                <c:pt idx="55">
                  <c:v>3.6</c:v>
                </c:pt>
                <c:pt idx="56">
                  <c:v>3.6</c:v>
                </c:pt>
                <c:pt idx="57">
                  <c:v>3.7</c:v>
                </c:pt>
                <c:pt idx="58">
                  <c:v>3.6</c:v>
                </c:pt>
                <c:pt idx="59">
                  <c:v>3.5</c:v>
                </c:pt>
                <c:pt idx="60">
                  <c:v>3.6</c:v>
                </c:pt>
                <c:pt idx="61">
                  <c:v>3.6</c:v>
                </c:pt>
                <c:pt idx="62">
                  <c:v>3.6</c:v>
                </c:pt>
                <c:pt idx="63">
                  <c:v>3.6</c:v>
                </c:pt>
                <c:pt idx="64">
                  <c:v>3.5</c:v>
                </c:pt>
                <c:pt idx="65">
                  <c:v>4.4000000000000004</c:v>
                </c:pt>
                <c:pt idx="66">
                  <c:v>14.8</c:v>
                </c:pt>
                <c:pt idx="67">
                  <c:v>13.2</c:v>
                </c:pt>
                <c:pt idx="68">
                  <c:v>11</c:v>
                </c:pt>
                <c:pt idx="69">
                  <c:v>10.199999999999999</c:v>
                </c:pt>
                <c:pt idx="70">
                  <c:v>8.4</c:v>
                </c:pt>
                <c:pt idx="71">
                  <c:v>7.8</c:v>
                </c:pt>
                <c:pt idx="72">
                  <c:v>6.8</c:v>
                </c:pt>
                <c:pt idx="73">
                  <c:v>6.7</c:v>
                </c:pt>
                <c:pt idx="74">
                  <c:v>6.7</c:v>
                </c:pt>
                <c:pt idx="75">
                  <c:v>6.4</c:v>
                </c:pt>
                <c:pt idx="76">
                  <c:v>6.2</c:v>
                </c:pt>
                <c:pt idx="77">
                  <c:v>6.1</c:v>
                </c:pt>
                <c:pt idx="78">
                  <c:v>6.1</c:v>
                </c:pt>
                <c:pt idx="79">
                  <c:v>5.8</c:v>
                </c:pt>
                <c:pt idx="80">
                  <c:v>5.9</c:v>
                </c:pt>
                <c:pt idx="81">
                  <c:v>5.4</c:v>
                </c:pt>
                <c:pt idx="82">
                  <c:v>5.0999999999999996</c:v>
                </c:pt>
                <c:pt idx="83">
                  <c:v>4.7</c:v>
                </c:pt>
                <c:pt idx="84">
                  <c:v>4.5</c:v>
                </c:pt>
                <c:pt idx="85">
                  <c:v>4.0999999999999996</c:v>
                </c:pt>
                <c:pt idx="86">
                  <c:v>3.9</c:v>
                </c:pt>
                <c:pt idx="87">
                  <c:v>4</c:v>
                </c:pt>
                <c:pt idx="88">
                  <c:v>3.8</c:v>
                </c:pt>
                <c:pt idx="89">
                  <c:v>3.6</c:v>
                </c:pt>
                <c:pt idx="90">
                  <c:v>3.7</c:v>
                </c:pt>
                <c:pt idx="91">
                  <c:v>3.6</c:v>
                </c:pt>
                <c:pt idx="92">
                  <c:v>3.6</c:v>
                </c:pt>
                <c:pt idx="93">
                  <c:v>3.5</c:v>
                </c:pt>
                <c:pt idx="94">
                  <c:v>3.6</c:v>
                </c:pt>
                <c:pt idx="95">
                  <c:v>3.5</c:v>
                </c:pt>
                <c:pt idx="96">
                  <c:v>3.6</c:v>
                </c:pt>
                <c:pt idx="97">
                  <c:v>3.6</c:v>
                </c:pt>
                <c:pt idx="98">
                  <c:v>3.5</c:v>
                </c:pt>
                <c:pt idx="99">
                  <c:v>3.4</c:v>
                </c:pt>
                <c:pt idx="100">
                  <c:v>3.6</c:v>
                </c:pt>
                <c:pt idx="101">
                  <c:v>3.5</c:v>
                </c:pt>
                <c:pt idx="102">
                  <c:v>3.4</c:v>
                </c:pt>
                <c:pt idx="103">
                  <c:v>3.7</c:v>
                </c:pt>
                <c:pt idx="104">
                  <c:v>3.6</c:v>
                </c:pt>
                <c:pt idx="105">
                  <c:v>3.5</c:v>
                </c:pt>
                <c:pt idx="106">
                  <c:v>3.8</c:v>
                </c:pt>
                <c:pt idx="107">
                  <c:v>3.8</c:v>
                </c:pt>
                <c:pt idx="108">
                  <c:v>3.8</c:v>
                </c:pt>
                <c:pt idx="109">
                  <c:v>3.7</c:v>
                </c:pt>
                <c:pt idx="110">
                  <c:v>3.7</c:v>
                </c:pt>
                <c:pt idx="111">
                  <c:v>3.7</c:v>
                </c:pt>
                <c:pt idx="112">
                  <c:v>3.9</c:v>
                </c:pt>
                <c:pt idx="113">
                  <c:v>3.8</c:v>
                </c:pt>
                <c:pt idx="114">
                  <c:v>3.9</c:v>
                </c:pt>
                <c:pt idx="115">
                  <c:v>4</c:v>
                </c:pt>
                <c:pt idx="116">
                  <c:v>4.0999999999999996</c:v>
                </c:pt>
                <c:pt idx="117">
                  <c:v>4.3</c:v>
                </c:pt>
                <c:pt idx="118">
                  <c:v>4.2</c:v>
                </c:pt>
                <c:pt idx="119">
                  <c:v>4.0999999999999996</c:v>
                </c:pt>
                <c:pt idx="120">
                  <c:v>4.0999999999999996</c:v>
                </c:pt>
              </c:numCache>
            </c:numRef>
          </c:val>
          <c:smooth val="0"/>
          <c:extLst>
            <c:ext xmlns:c16="http://schemas.microsoft.com/office/drawing/2014/chart" uri="{C3380CC4-5D6E-409C-BE32-E72D297353CC}">
              <c16:uniqueId val="{00000000-3650-4C04-AE25-2F0486934A44}"/>
            </c:ext>
          </c:extLst>
        </c:ser>
        <c:dLbls>
          <c:showLegendKey val="0"/>
          <c:showVal val="0"/>
          <c:showCatName val="0"/>
          <c:showSerName val="0"/>
          <c:showPercent val="0"/>
          <c:showBubbleSize val="0"/>
        </c:dLbls>
        <c:smooth val="0"/>
        <c:axId val="96279552"/>
        <c:axId val="96285440"/>
      </c:lineChart>
      <c:dateAx>
        <c:axId val="96279552"/>
        <c:scaling>
          <c:orientation val="minMax"/>
        </c:scaling>
        <c:delete val="0"/>
        <c:axPos val="b"/>
        <c:numFmt formatCode="yyyy" sourceLinked="0"/>
        <c:majorTickMark val="out"/>
        <c:minorTickMark val="out"/>
        <c:tickLblPos val="nextTo"/>
        <c:txPr>
          <a:bodyPr rot="-5400000" vert="horz"/>
          <a:lstStyle/>
          <a:p>
            <a:pPr>
              <a:defRPr/>
            </a:pPr>
            <a:endParaRPr lang="en-US"/>
          </a:p>
        </c:txPr>
        <c:crossAx val="96285440"/>
        <c:crosses val="autoZero"/>
        <c:auto val="1"/>
        <c:lblOffset val="100"/>
        <c:baseTimeUnit val="months"/>
        <c:majorUnit val="56"/>
        <c:majorTimeUnit val="months"/>
        <c:minorUnit val="6"/>
        <c:minorTimeUnit val="months"/>
      </c:dateAx>
      <c:valAx>
        <c:axId val="96285440"/>
        <c:scaling>
          <c:orientation val="minMax"/>
        </c:scaling>
        <c:delete val="0"/>
        <c:axPos val="l"/>
        <c:majorGridlines/>
        <c:numFmt formatCode="0.0" sourceLinked="0"/>
        <c:majorTickMark val="out"/>
        <c:minorTickMark val="none"/>
        <c:tickLblPos val="nextTo"/>
        <c:crossAx val="96279552"/>
        <c:crosses val="autoZero"/>
        <c:crossBetween val="between"/>
      </c:valAx>
      <c:spPr>
        <a:ln>
          <a:noFill/>
        </a:ln>
      </c:spPr>
    </c:plotArea>
    <c:plotVisOnly val="1"/>
    <c:dispBlanksAs val="gap"/>
    <c:showDLblsOverMax val="0"/>
  </c:chart>
  <c:spPr>
    <a:ln>
      <a:solidFill>
        <a:sysClr val="window" lastClr="FFFFFF">
          <a:lumMod val="50000"/>
        </a:sys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baseline="0"/>
              <a:t>Real Consumer Expenditures </a:t>
            </a:r>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3840649407E-2"/>
          <c:y val="2.8969778255920772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fcst_mstlkly!$L$118</c:f>
              <c:strCache>
                <c:ptCount val="1"/>
                <c:pt idx="0">
                  <c:v>Consumer Expenditures</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7DAF-4B51-ACAB-0E7D54111A5F}"/>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7DAF-4B51-ACAB-0E7D54111A5F}"/>
              </c:ext>
            </c:extLst>
          </c:dPt>
          <c:dPt>
            <c:idx val="6"/>
            <c:invertIfNegative val="0"/>
            <c:bubble3D val="0"/>
            <c:spPr>
              <a:solidFill>
                <a:schemeClr val="bg1">
                  <a:lumMod val="50000"/>
                </a:schemeClr>
              </a:solidFill>
            </c:spPr>
            <c:extLst>
              <c:ext xmlns:c16="http://schemas.microsoft.com/office/drawing/2014/chart" uri="{C3380CC4-5D6E-409C-BE32-E72D297353CC}">
                <c16:uniqueId val="{00000005-7DAF-4B51-ACAB-0E7D54111A5F}"/>
              </c:ext>
            </c:extLst>
          </c:dPt>
          <c:dPt>
            <c:idx val="8"/>
            <c:invertIfNegative val="0"/>
            <c:bubble3D val="0"/>
            <c:spPr>
              <a:solidFill>
                <a:schemeClr val="bg1">
                  <a:lumMod val="50000"/>
                </a:schemeClr>
              </a:solidFill>
            </c:spPr>
            <c:extLst>
              <c:ext xmlns:c16="http://schemas.microsoft.com/office/drawing/2014/chart" uri="{C3380CC4-5D6E-409C-BE32-E72D297353CC}">
                <c16:uniqueId val="{00000007-7DAF-4B51-ACAB-0E7D54111A5F}"/>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fcst_mstlkly!$L$119:$L$127</c:f>
              <c:numCache>
                <c:formatCode>0.0_);\(0.0\)</c:formatCode>
                <c:ptCount val="9"/>
                <c:pt idx="0" formatCode="0.0">
                  <c:v>2.8280343184925951</c:v>
                </c:pt>
                <c:pt idx="1">
                  <c:v>2.192755713572871</c:v>
                </c:pt>
                <c:pt idx="3" formatCode="0.0">
                  <c:v>2.6673918667291381</c:v>
                </c:pt>
                <c:pt idx="4">
                  <c:v>2.6489792987319771</c:v>
                </c:pt>
                <c:pt idx="6">
                  <c:v>2.5333149609638106</c:v>
                </c:pt>
                <c:pt idx="8">
                  <c:v>3.0600265886531273</c:v>
                </c:pt>
              </c:numCache>
            </c:numRef>
          </c:val>
          <c:extLst>
            <c:ext xmlns:c16="http://schemas.microsoft.com/office/drawing/2014/chart" uri="{C3380CC4-5D6E-409C-BE32-E72D297353CC}">
              <c16:uniqueId val="{00000008-7DAF-4B51-ACAB-0E7D54111A5F}"/>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max val="4"/>
          <c:min val="0"/>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Real Disposable Income</a:t>
            </a:r>
          </a:p>
          <a:p>
            <a:pPr algn="l">
              <a:defRPr/>
            </a:pPr>
            <a:r>
              <a:rPr lang="en-US" sz="1000" b="0" i="1"/>
              <a:t>(Percent Change</a:t>
            </a:r>
            <a:r>
              <a:rPr lang="en-US" sz="1000" b="0" i="1" baseline="0"/>
              <a:t> from Year Ago)</a:t>
            </a:r>
            <a:endParaRPr lang="en-US" sz="1000" b="0" i="1"/>
          </a:p>
        </c:rich>
      </c:tx>
      <c:layout>
        <c:manualLayout>
          <c:xMode val="edge"/>
          <c:yMode val="edge"/>
          <c:x val="6.1196340613805134E-2"/>
          <c:y val="5.0182776935086902E-2"/>
        </c:manualLayout>
      </c:layout>
      <c:overlay val="0"/>
    </c:title>
    <c:autoTitleDeleted val="0"/>
    <c:plotArea>
      <c:layout/>
      <c:areaChart>
        <c:grouping val="standard"/>
        <c:varyColors val="0"/>
        <c:ser>
          <c:idx val="0"/>
          <c:order val="0"/>
          <c:tx>
            <c:strRef>
              <c:f>'Appendix 2'!$S$36</c:f>
              <c:strCache>
                <c:ptCount val="1"/>
                <c:pt idx="0">
                  <c:v>Recession</c:v>
                </c:pt>
              </c:strCache>
            </c:strRef>
          </c:tx>
          <c:spPr>
            <a:solidFill>
              <a:schemeClr val="bg1">
                <a:lumMod val="85000"/>
              </a:schemeClr>
            </a:solidFill>
          </c:spP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2'!$S$146:$S$277</c:f>
              <c:numCache>
                <c:formatCode>0</c:formatCode>
                <c:ptCount val="1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00-84C6-41D6-8A5C-4043BF79C879}"/>
            </c:ext>
          </c:extLst>
        </c:ser>
        <c:dLbls>
          <c:showLegendKey val="0"/>
          <c:showVal val="0"/>
          <c:showCatName val="0"/>
          <c:showSerName val="0"/>
          <c:showPercent val="0"/>
          <c:showBubbleSize val="0"/>
        </c:dLbls>
        <c:axId val="98023296"/>
        <c:axId val="98021760"/>
      </c:areaChart>
      <c:lineChart>
        <c:grouping val="standard"/>
        <c:varyColors val="0"/>
        <c:ser>
          <c:idx val="1"/>
          <c:order val="1"/>
          <c:tx>
            <c:strRef>
              <c:f>'Appendix 2'!$V$36</c:f>
              <c:strCache>
                <c:ptCount val="1"/>
                <c:pt idx="0">
                  <c:v>%RDSPI</c:v>
                </c:pt>
              </c:strCache>
            </c:strRef>
          </c:tx>
          <c:spPr>
            <a:ln>
              <a:solidFill>
                <a:srgbClr val="4F81BD"/>
              </a:solidFill>
            </a:ln>
          </c:spPr>
          <c:marker>
            <c:symbol val="none"/>
          </c:marker>
          <c:cat>
            <c:numRef>
              <c:f>'Appendix 2'!$R$146:$R$277</c:f>
              <c:numCache>
                <c:formatCode>m/d/yyyy</c:formatCode>
                <c:ptCount val="132"/>
                <c:pt idx="0">
                  <c:v>41608</c:v>
                </c:pt>
                <c:pt idx="1">
                  <c:v>41639</c:v>
                </c:pt>
                <c:pt idx="2">
                  <c:v>41670</c:v>
                </c:pt>
                <c:pt idx="3">
                  <c:v>41698</c:v>
                </c:pt>
                <c:pt idx="4">
                  <c:v>41729</c:v>
                </c:pt>
                <c:pt idx="5">
                  <c:v>41759</c:v>
                </c:pt>
                <c:pt idx="6">
                  <c:v>41790</c:v>
                </c:pt>
                <c:pt idx="7">
                  <c:v>41820</c:v>
                </c:pt>
                <c:pt idx="8">
                  <c:v>41851</c:v>
                </c:pt>
                <c:pt idx="9">
                  <c:v>41882</c:v>
                </c:pt>
                <c:pt idx="10">
                  <c:v>41912</c:v>
                </c:pt>
                <c:pt idx="11">
                  <c:v>41943</c:v>
                </c:pt>
                <c:pt idx="12">
                  <c:v>41973</c:v>
                </c:pt>
                <c:pt idx="13">
                  <c:v>42004</c:v>
                </c:pt>
                <c:pt idx="14">
                  <c:v>42035</c:v>
                </c:pt>
                <c:pt idx="15">
                  <c:v>42063</c:v>
                </c:pt>
                <c:pt idx="16">
                  <c:v>42094</c:v>
                </c:pt>
                <c:pt idx="17">
                  <c:v>42124</c:v>
                </c:pt>
                <c:pt idx="18">
                  <c:v>42155</c:v>
                </c:pt>
                <c:pt idx="19">
                  <c:v>42185</c:v>
                </c:pt>
                <c:pt idx="20">
                  <c:v>42216</c:v>
                </c:pt>
                <c:pt idx="21">
                  <c:v>42247</c:v>
                </c:pt>
                <c:pt idx="22">
                  <c:v>42277</c:v>
                </c:pt>
                <c:pt idx="23">
                  <c:v>42308</c:v>
                </c:pt>
                <c:pt idx="24">
                  <c:v>42338</c:v>
                </c:pt>
                <c:pt idx="25">
                  <c:v>42369</c:v>
                </c:pt>
                <c:pt idx="26">
                  <c:v>42400</c:v>
                </c:pt>
                <c:pt idx="27">
                  <c:v>42429</c:v>
                </c:pt>
                <c:pt idx="28">
                  <c:v>42460</c:v>
                </c:pt>
                <c:pt idx="29">
                  <c:v>42490</c:v>
                </c:pt>
                <c:pt idx="30">
                  <c:v>42521</c:v>
                </c:pt>
                <c:pt idx="31">
                  <c:v>42551</c:v>
                </c:pt>
                <c:pt idx="32">
                  <c:v>42582</c:v>
                </c:pt>
                <c:pt idx="33">
                  <c:v>42613</c:v>
                </c:pt>
                <c:pt idx="34">
                  <c:v>42643</c:v>
                </c:pt>
                <c:pt idx="35">
                  <c:v>42674</c:v>
                </c:pt>
                <c:pt idx="36">
                  <c:v>42704</c:v>
                </c:pt>
                <c:pt idx="37">
                  <c:v>42735</c:v>
                </c:pt>
                <c:pt idx="38">
                  <c:v>42766</c:v>
                </c:pt>
                <c:pt idx="39">
                  <c:v>42794</c:v>
                </c:pt>
                <c:pt idx="40">
                  <c:v>42825</c:v>
                </c:pt>
                <c:pt idx="41">
                  <c:v>42855</c:v>
                </c:pt>
                <c:pt idx="42">
                  <c:v>42886</c:v>
                </c:pt>
                <c:pt idx="43">
                  <c:v>42916</c:v>
                </c:pt>
                <c:pt idx="44">
                  <c:v>42947</c:v>
                </c:pt>
                <c:pt idx="45">
                  <c:v>42978</c:v>
                </c:pt>
                <c:pt idx="46">
                  <c:v>43008</c:v>
                </c:pt>
                <c:pt idx="47">
                  <c:v>43039</c:v>
                </c:pt>
                <c:pt idx="48">
                  <c:v>43069</c:v>
                </c:pt>
                <c:pt idx="49">
                  <c:v>43100</c:v>
                </c:pt>
                <c:pt idx="50">
                  <c:v>43131</c:v>
                </c:pt>
                <c:pt idx="51">
                  <c:v>43159</c:v>
                </c:pt>
                <c:pt idx="52">
                  <c:v>43190</c:v>
                </c:pt>
                <c:pt idx="53">
                  <c:v>43220</c:v>
                </c:pt>
                <c:pt idx="54">
                  <c:v>43251</c:v>
                </c:pt>
                <c:pt idx="55">
                  <c:v>43281</c:v>
                </c:pt>
                <c:pt idx="56">
                  <c:v>43312</c:v>
                </c:pt>
                <c:pt idx="57">
                  <c:v>43343</c:v>
                </c:pt>
                <c:pt idx="58">
                  <c:v>43373</c:v>
                </c:pt>
                <c:pt idx="59">
                  <c:v>43404</c:v>
                </c:pt>
                <c:pt idx="60">
                  <c:v>43434</c:v>
                </c:pt>
                <c:pt idx="61">
                  <c:v>43465</c:v>
                </c:pt>
                <c:pt idx="62">
                  <c:v>43496</c:v>
                </c:pt>
                <c:pt idx="63">
                  <c:v>43524</c:v>
                </c:pt>
                <c:pt idx="64">
                  <c:v>43555</c:v>
                </c:pt>
                <c:pt idx="65">
                  <c:v>43585</c:v>
                </c:pt>
                <c:pt idx="66">
                  <c:v>43616</c:v>
                </c:pt>
                <c:pt idx="67">
                  <c:v>43646</c:v>
                </c:pt>
                <c:pt idx="68">
                  <c:v>43677</c:v>
                </c:pt>
                <c:pt idx="69">
                  <c:v>43708</c:v>
                </c:pt>
                <c:pt idx="70">
                  <c:v>43738</c:v>
                </c:pt>
                <c:pt idx="71">
                  <c:v>43769</c:v>
                </c:pt>
                <c:pt idx="72">
                  <c:v>43799</c:v>
                </c:pt>
                <c:pt idx="73">
                  <c:v>43830</c:v>
                </c:pt>
                <c:pt idx="74">
                  <c:v>43861</c:v>
                </c:pt>
                <c:pt idx="75">
                  <c:v>43890</c:v>
                </c:pt>
                <c:pt idx="76">
                  <c:v>43921</c:v>
                </c:pt>
                <c:pt idx="77">
                  <c:v>43951</c:v>
                </c:pt>
                <c:pt idx="78">
                  <c:v>43982</c:v>
                </c:pt>
                <c:pt idx="79">
                  <c:v>44012</c:v>
                </c:pt>
                <c:pt idx="80">
                  <c:v>44043</c:v>
                </c:pt>
                <c:pt idx="81">
                  <c:v>44074</c:v>
                </c:pt>
                <c:pt idx="82">
                  <c:v>44104</c:v>
                </c:pt>
                <c:pt idx="83">
                  <c:v>44135</c:v>
                </c:pt>
                <c:pt idx="84">
                  <c:v>44165</c:v>
                </c:pt>
                <c:pt idx="85">
                  <c:v>44196</c:v>
                </c:pt>
                <c:pt idx="86">
                  <c:v>44227</c:v>
                </c:pt>
                <c:pt idx="87">
                  <c:v>44255</c:v>
                </c:pt>
                <c:pt idx="88">
                  <c:v>44286</c:v>
                </c:pt>
                <c:pt idx="89">
                  <c:v>44316</c:v>
                </c:pt>
                <c:pt idx="90">
                  <c:v>44347</c:v>
                </c:pt>
                <c:pt idx="91">
                  <c:v>44377</c:v>
                </c:pt>
                <c:pt idx="92">
                  <c:v>44408</c:v>
                </c:pt>
                <c:pt idx="93">
                  <c:v>44439</c:v>
                </c:pt>
                <c:pt idx="94">
                  <c:v>44469</c:v>
                </c:pt>
                <c:pt idx="95">
                  <c:v>44500</c:v>
                </c:pt>
                <c:pt idx="96">
                  <c:v>44530</c:v>
                </c:pt>
                <c:pt idx="97">
                  <c:v>44561</c:v>
                </c:pt>
                <c:pt idx="98">
                  <c:v>44592</c:v>
                </c:pt>
                <c:pt idx="99">
                  <c:v>44620</c:v>
                </c:pt>
                <c:pt idx="100">
                  <c:v>44651</c:v>
                </c:pt>
                <c:pt idx="101">
                  <c:v>44681</c:v>
                </c:pt>
                <c:pt idx="102">
                  <c:v>44712</c:v>
                </c:pt>
                <c:pt idx="103">
                  <c:v>44742</c:v>
                </c:pt>
                <c:pt idx="104">
                  <c:v>44773</c:v>
                </c:pt>
                <c:pt idx="105">
                  <c:v>44804</c:v>
                </c:pt>
                <c:pt idx="106">
                  <c:v>44834</c:v>
                </c:pt>
                <c:pt idx="107">
                  <c:v>44865</c:v>
                </c:pt>
                <c:pt idx="108">
                  <c:v>44895</c:v>
                </c:pt>
                <c:pt idx="109">
                  <c:v>44926</c:v>
                </c:pt>
                <c:pt idx="110">
                  <c:v>44957</c:v>
                </c:pt>
                <c:pt idx="111">
                  <c:v>44985</c:v>
                </c:pt>
                <c:pt idx="112">
                  <c:v>45016</c:v>
                </c:pt>
                <c:pt idx="113">
                  <c:v>45046</c:v>
                </c:pt>
                <c:pt idx="114">
                  <c:v>45077</c:v>
                </c:pt>
                <c:pt idx="115">
                  <c:v>45107</c:v>
                </c:pt>
                <c:pt idx="116">
                  <c:v>45138</c:v>
                </c:pt>
                <c:pt idx="117">
                  <c:v>45169</c:v>
                </c:pt>
                <c:pt idx="118">
                  <c:v>45199</c:v>
                </c:pt>
                <c:pt idx="119">
                  <c:v>45230</c:v>
                </c:pt>
                <c:pt idx="120">
                  <c:v>45260</c:v>
                </c:pt>
                <c:pt idx="121">
                  <c:v>45291</c:v>
                </c:pt>
                <c:pt idx="122">
                  <c:v>45322</c:v>
                </c:pt>
                <c:pt idx="123">
                  <c:v>45351</c:v>
                </c:pt>
                <c:pt idx="124">
                  <c:v>45382</c:v>
                </c:pt>
                <c:pt idx="125">
                  <c:v>45412</c:v>
                </c:pt>
                <c:pt idx="126">
                  <c:v>45443</c:v>
                </c:pt>
                <c:pt idx="127">
                  <c:v>45473</c:v>
                </c:pt>
                <c:pt idx="128">
                  <c:v>45504</c:v>
                </c:pt>
                <c:pt idx="129">
                  <c:v>45535</c:v>
                </c:pt>
                <c:pt idx="130">
                  <c:v>45565</c:v>
                </c:pt>
                <c:pt idx="131">
                  <c:v>45596</c:v>
                </c:pt>
              </c:numCache>
            </c:numRef>
          </c:cat>
          <c:val>
            <c:numRef>
              <c:f>'Appendix 2'!$V$146:$V$277</c:f>
              <c:numCache>
                <c:formatCode>General</c:formatCode>
                <c:ptCount val="132"/>
                <c:pt idx="0">
                  <c:v>-2.4168584300526263</c:v>
                </c:pt>
                <c:pt idx="1">
                  <c:v>-4.6897334858231883</c:v>
                </c:pt>
                <c:pt idx="2">
                  <c:v>1.6671703819202133</c:v>
                </c:pt>
                <c:pt idx="3">
                  <c:v>2.5788649915334361</c:v>
                </c:pt>
                <c:pt idx="4">
                  <c:v>2.6346394255730932</c:v>
                </c:pt>
                <c:pt idx="5">
                  <c:v>2.5762666173994919</c:v>
                </c:pt>
                <c:pt idx="6">
                  <c:v>2.364277961848904</c:v>
                </c:pt>
                <c:pt idx="7">
                  <c:v>2.7113906319863545</c:v>
                </c:pt>
                <c:pt idx="8">
                  <c:v>3.128325896499895</c:v>
                </c:pt>
                <c:pt idx="9">
                  <c:v>3.4596828639620991</c:v>
                </c:pt>
                <c:pt idx="10">
                  <c:v>3.3305322078377886</c:v>
                </c:pt>
                <c:pt idx="11">
                  <c:v>4.1561217074610468</c:v>
                </c:pt>
                <c:pt idx="12">
                  <c:v>4.6612328415420734</c:v>
                </c:pt>
                <c:pt idx="13">
                  <c:v>5.4601775912850536</c:v>
                </c:pt>
                <c:pt idx="14">
                  <c:v>5.7784473684102666</c:v>
                </c:pt>
                <c:pt idx="15">
                  <c:v>5.5970198101209512</c:v>
                </c:pt>
                <c:pt idx="16">
                  <c:v>4.7053991329480738</c:v>
                </c:pt>
                <c:pt idx="17">
                  <c:v>4.5335783353814607</c:v>
                </c:pt>
                <c:pt idx="18">
                  <c:v>4.3104083608810795</c:v>
                </c:pt>
                <c:pt idx="19">
                  <c:v>3.9408884175971215</c:v>
                </c:pt>
                <c:pt idx="20">
                  <c:v>3.8715975033324801</c:v>
                </c:pt>
                <c:pt idx="21">
                  <c:v>3.642257573812735</c:v>
                </c:pt>
                <c:pt idx="22">
                  <c:v>3.6636161535788858</c:v>
                </c:pt>
                <c:pt idx="23">
                  <c:v>3.2606657080629375</c:v>
                </c:pt>
                <c:pt idx="24">
                  <c:v>2.5217915455780116</c:v>
                </c:pt>
                <c:pt idx="25">
                  <c:v>2.1888202304495952</c:v>
                </c:pt>
                <c:pt idx="26">
                  <c:v>1.9742817919997657</c:v>
                </c:pt>
                <c:pt idx="27">
                  <c:v>1.8644591086347084</c:v>
                </c:pt>
                <c:pt idx="28">
                  <c:v>2.1364575371643824</c:v>
                </c:pt>
                <c:pt idx="29">
                  <c:v>1.6590025965842692</c:v>
                </c:pt>
                <c:pt idx="30">
                  <c:v>1.4252310634363052</c:v>
                </c:pt>
                <c:pt idx="31">
                  <c:v>1.4100162800115612</c:v>
                </c:pt>
                <c:pt idx="32">
                  <c:v>1.7123821375373049</c:v>
                </c:pt>
                <c:pt idx="33">
                  <c:v>1.5580676246097047</c:v>
                </c:pt>
                <c:pt idx="34">
                  <c:v>1.3636967928304822</c:v>
                </c:pt>
                <c:pt idx="35">
                  <c:v>1.4422386166010215</c:v>
                </c:pt>
                <c:pt idx="36">
                  <c:v>1.7124291085393262</c:v>
                </c:pt>
                <c:pt idx="37">
                  <c:v>1.4077227908335876</c:v>
                </c:pt>
                <c:pt idx="38">
                  <c:v>1.2851066597648897</c:v>
                </c:pt>
                <c:pt idx="39">
                  <c:v>1.3809700461613783</c:v>
                </c:pt>
                <c:pt idx="40">
                  <c:v>1.8768533668467091</c:v>
                </c:pt>
                <c:pt idx="41">
                  <c:v>2.445393917899974</c:v>
                </c:pt>
                <c:pt idx="42">
                  <c:v>3.3500389027395938</c:v>
                </c:pt>
                <c:pt idx="43">
                  <c:v>3.4636922267041514</c:v>
                </c:pt>
                <c:pt idx="44">
                  <c:v>3.2873203081331459</c:v>
                </c:pt>
                <c:pt idx="45">
                  <c:v>3.1753429078378748</c:v>
                </c:pt>
                <c:pt idx="46">
                  <c:v>3.0676712842368392</c:v>
                </c:pt>
                <c:pt idx="47">
                  <c:v>3.2610854202784312</c:v>
                </c:pt>
                <c:pt idx="48">
                  <c:v>3.102125040956083</c:v>
                </c:pt>
                <c:pt idx="49">
                  <c:v>3.0152667978815106</c:v>
                </c:pt>
                <c:pt idx="50">
                  <c:v>3.1699797406726793</c:v>
                </c:pt>
                <c:pt idx="51">
                  <c:v>3.0689404456272884</c:v>
                </c:pt>
                <c:pt idx="52">
                  <c:v>3.1079860740918841</c:v>
                </c:pt>
                <c:pt idx="53">
                  <c:v>3.0041956471970943</c:v>
                </c:pt>
                <c:pt idx="54">
                  <c:v>2.5450449473637171</c:v>
                </c:pt>
                <c:pt idx="55">
                  <c:v>2.8839020423299999</c:v>
                </c:pt>
                <c:pt idx="56">
                  <c:v>3.0608673801625352</c:v>
                </c:pt>
                <c:pt idx="57">
                  <c:v>3.3525296341884392</c:v>
                </c:pt>
                <c:pt idx="58">
                  <c:v>3.2904223527132626</c:v>
                </c:pt>
                <c:pt idx="59">
                  <c:v>3.1222739198486726</c:v>
                </c:pt>
                <c:pt idx="60">
                  <c:v>3.4771058161958468</c:v>
                </c:pt>
                <c:pt idx="61">
                  <c:v>4.6489590738197251</c:v>
                </c:pt>
                <c:pt idx="62">
                  <c:v>4.306687824621469</c:v>
                </c:pt>
                <c:pt idx="63">
                  <c:v>4.1622966860880517</c:v>
                </c:pt>
                <c:pt idx="64">
                  <c:v>3.5810477250794337</c:v>
                </c:pt>
                <c:pt idx="65">
                  <c:v>3.0707936572085037</c:v>
                </c:pt>
                <c:pt idx="66">
                  <c:v>2.8164333568614364</c:v>
                </c:pt>
                <c:pt idx="67">
                  <c:v>2.6793029382263134</c:v>
                </c:pt>
                <c:pt idx="68">
                  <c:v>2.2349360348521197</c:v>
                </c:pt>
                <c:pt idx="69">
                  <c:v>2.4802765108238978</c:v>
                </c:pt>
                <c:pt idx="70">
                  <c:v>2.610625087731222</c:v>
                </c:pt>
                <c:pt idx="71">
                  <c:v>2.4518151884103556</c:v>
                </c:pt>
                <c:pt idx="72">
                  <c:v>2.2039505532712722</c:v>
                </c:pt>
                <c:pt idx="73">
                  <c:v>0.39087438846854283</c:v>
                </c:pt>
                <c:pt idx="74">
                  <c:v>1.2772368601776218</c:v>
                </c:pt>
                <c:pt idx="75">
                  <c:v>1.6004372497954611</c:v>
                </c:pt>
                <c:pt idx="76">
                  <c:v>0.50422268793421932</c:v>
                </c:pt>
                <c:pt idx="77">
                  <c:v>16.155911684206469</c:v>
                </c:pt>
                <c:pt idx="78">
                  <c:v>10.436781607371849</c:v>
                </c:pt>
                <c:pt idx="79">
                  <c:v>9.5488693548329238</c:v>
                </c:pt>
                <c:pt idx="80">
                  <c:v>10.224840261162438</c:v>
                </c:pt>
                <c:pt idx="81">
                  <c:v>5.3471514066862458</c:v>
                </c:pt>
                <c:pt idx="82">
                  <c:v>5.7277680758345495</c:v>
                </c:pt>
                <c:pt idx="83">
                  <c:v>5.2350075666890872</c:v>
                </c:pt>
                <c:pt idx="84">
                  <c:v>3.6699254825545369</c:v>
                </c:pt>
                <c:pt idx="85">
                  <c:v>4.5113218340742112</c:v>
                </c:pt>
                <c:pt idx="86">
                  <c:v>14.632414202862986</c:v>
                </c:pt>
                <c:pt idx="87">
                  <c:v>4.6573877835659028</c:v>
                </c:pt>
                <c:pt idx="88">
                  <c:v>30.220580478872595</c:v>
                </c:pt>
                <c:pt idx="89">
                  <c:v>-4.3062409740705192</c:v>
                </c:pt>
                <c:pt idx="90">
                  <c:v>-2.4039327019809043</c:v>
                </c:pt>
                <c:pt idx="91">
                  <c:v>-2.6292358312527186</c:v>
                </c:pt>
                <c:pt idx="92">
                  <c:v>-2.6227771207395167</c:v>
                </c:pt>
                <c:pt idx="93">
                  <c:v>1.2969693798972282</c:v>
                </c:pt>
                <c:pt idx="94">
                  <c:v>-0.43104627738116408</c:v>
                </c:pt>
                <c:pt idx="95">
                  <c:v>-0.24605933524819434</c:v>
                </c:pt>
                <c:pt idx="96">
                  <c:v>0.66712409228721903</c:v>
                </c:pt>
                <c:pt idx="97">
                  <c:v>-0.11512105803564987</c:v>
                </c:pt>
                <c:pt idx="98">
                  <c:v>-12.070949615824333</c:v>
                </c:pt>
                <c:pt idx="99">
                  <c:v>-4.1530522383436352</c:v>
                </c:pt>
                <c:pt idx="100">
                  <c:v>-22.550160437389653</c:v>
                </c:pt>
                <c:pt idx="101">
                  <c:v>-8.6403061089325597</c:v>
                </c:pt>
                <c:pt idx="102">
                  <c:v>-6.1722708481017126</c:v>
                </c:pt>
                <c:pt idx="103">
                  <c:v>-5.9273952172486544</c:v>
                </c:pt>
                <c:pt idx="104">
                  <c:v>-5.3166073393803419</c:v>
                </c:pt>
                <c:pt idx="105">
                  <c:v>-4.4670000397089016</c:v>
                </c:pt>
                <c:pt idx="106">
                  <c:v>-2.9898086306864635</c:v>
                </c:pt>
                <c:pt idx="107">
                  <c:v>-2.5042740482681181</c:v>
                </c:pt>
                <c:pt idx="108">
                  <c:v>-1.9691462855972341</c:v>
                </c:pt>
                <c:pt idx="109">
                  <c:v>-0.99369445032486681</c:v>
                </c:pt>
                <c:pt idx="110">
                  <c:v>3.3207346196519882</c:v>
                </c:pt>
                <c:pt idx="111">
                  <c:v>3.8276451222614583</c:v>
                </c:pt>
                <c:pt idx="112">
                  <c:v>5.113181497126118</c:v>
                </c:pt>
                <c:pt idx="113">
                  <c:v>5.2497005774444494</c:v>
                </c:pt>
                <c:pt idx="114">
                  <c:v>6.0465698457863981</c:v>
                </c:pt>
                <c:pt idx="115">
                  <c:v>6.6754971703561816</c:v>
                </c:pt>
                <c:pt idx="116">
                  <c:v>5.2989444380172168</c:v>
                </c:pt>
                <c:pt idx="117">
                  <c:v>4.3926881766085168</c:v>
                </c:pt>
                <c:pt idx="118">
                  <c:v>4.1689877608183767</c:v>
                </c:pt>
                <c:pt idx="119">
                  <c:v>4.1779620808511053</c:v>
                </c:pt>
                <c:pt idx="120">
                  <c:v>4.3759673884347983</c:v>
                </c:pt>
                <c:pt idx="121">
                  <c:v>4.0325374207928144</c:v>
                </c:pt>
                <c:pt idx="122">
                  <c:v>3.1744615942120857</c:v>
                </c:pt>
                <c:pt idx="123">
                  <c:v>2.7583919098566501</c:v>
                </c:pt>
                <c:pt idx="124">
                  <c:v>2.3934630875233731</c:v>
                </c:pt>
                <c:pt idx="125">
                  <c:v>2.199529914473608</c:v>
                </c:pt>
                <c:pt idx="126">
                  <c:v>2.0717919540479635</c:v>
                </c:pt>
                <c:pt idx="127">
                  <c:v>2.1900642461738062</c:v>
                </c:pt>
                <c:pt idx="128">
                  <c:v>2.2844081625117862</c:v>
                </c:pt>
                <c:pt idx="129">
                  <c:v>2.3265244958724951</c:v>
                </c:pt>
                <c:pt idx="130">
                  <c:v>2.4346150648683729</c:v>
                </c:pt>
                <c:pt idx="131">
                  <c:v>2.6749694654769174</c:v>
                </c:pt>
              </c:numCache>
            </c:numRef>
          </c:val>
          <c:smooth val="0"/>
          <c:extLst>
            <c:ext xmlns:c16="http://schemas.microsoft.com/office/drawing/2014/chart" uri="{C3380CC4-5D6E-409C-BE32-E72D297353CC}">
              <c16:uniqueId val="{00000001-84C6-41D6-8A5C-4043BF79C879}"/>
            </c:ext>
          </c:extLst>
        </c:ser>
        <c:dLbls>
          <c:showLegendKey val="0"/>
          <c:showVal val="0"/>
          <c:showCatName val="0"/>
          <c:showSerName val="0"/>
          <c:showPercent val="0"/>
          <c:showBubbleSize val="0"/>
        </c:dLbls>
        <c:marker val="1"/>
        <c:smooth val="0"/>
        <c:axId val="98018432"/>
        <c:axId val="98019968"/>
      </c:lineChart>
      <c:dateAx>
        <c:axId val="98018432"/>
        <c:scaling>
          <c:orientation val="minMax"/>
        </c:scaling>
        <c:delete val="0"/>
        <c:axPos val="b"/>
        <c:numFmt formatCode="yyyy" sourceLinked="0"/>
        <c:majorTickMark val="out"/>
        <c:minorTickMark val="out"/>
        <c:tickLblPos val="low"/>
        <c:crossAx val="98019968"/>
        <c:crosses val="autoZero"/>
        <c:auto val="1"/>
        <c:lblOffset val="100"/>
        <c:baseTimeUnit val="months"/>
        <c:majorUnit val="12"/>
        <c:majorTimeUnit val="months"/>
        <c:minorUnit val="6"/>
        <c:minorTimeUnit val="months"/>
      </c:dateAx>
      <c:valAx>
        <c:axId val="98019968"/>
        <c:scaling>
          <c:orientation val="minMax"/>
        </c:scaling>
        <c:delete val="0"/>
        <c:axPos val="l"/>
        <c:majorGridlines/>
        <c:numFmt formatCode="General" sourceLinked="1"/>
        <c:majorTickMark val="out"/>
        <c:minorTickMark val="none"/>
        <c:tickLblPos val="nextTo"/>
        <c:crossAx val="98018432"/>
        <c:crosses val="autoZero"/>
        <c:crossBetween val="between"/>
      </c:valAx>
      <c:valAx>
        <c:axId val="98021760"/>
        <c:scaling>
          <c:orientation val="minMax"/>
          <c:max val="0.1"/>
          <c:min val="0"/>
        </c:scaling>
        <c:delete val="0"/>
        <c:axPos val="r"/>
        <c:numFmt formatCode="0" sourceLinked="1"/>
        <c:majorTickMark val="none"/>
        <c:minorTickMark val="none"/>
        <c:tickLblPos val="none"/>
        <c:crossAx val="98023296"/>
        <c:crosses val="max"/>
        <c:crossBetween val="between"/>
      </c:valAx>
      <c:dateAx>
        <c:axId val="98023296"/>
        <c:scaling>
          <c:orientation val="minMax"/>
        </c:scaling>
        <c:delete val="1"/>
        <c:axPos val="b"/>
        <c:numFmt formatCode="m/d/yyyy" sourceLinked="1"/>
        <c:majorTickMark val="out"/>
        <c:minorTickMark val="none"/>
        <c:tickLblPos val="none"/>
        <c:crossAx val="98021760"/>
        <c:crosses val="autoZero"/>
        <c:auto val="1"/>
        <c:lblOffset val="100"/>
        <c:baseTimeUnit val="months"/>
      </c:dateAx>
      <c:spPr>
        <a:ln>
          <a:noFill/>
        </a:ln>
      </c:spPr>
    </c:plotArea>
    <c:plotVisOnly val="1"/>
    <c:dispBlanksAs val="gap"/>
    <c:showDLblsOverMax val="0"/>
  </c:chart>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a:t>S&amp;P 500 Monthly Close</a:t>
            </a:r>
          </a:p>
          <a:p>
            <a:pPr algn="l">
              <a:defRPr/>
            </a:pPr>
            <a:r>
              <a:rPr lang="en-US" sz="1000" b="0" i="1"/>
              <a:t>(Percent</a:t>
            </a:r>
            <a:r>
              <a:rPr lang="en-US" sz="1000" b="0" i="1" baseline="0"/>
              <a:t> Change from Year Ago)</a:t>
            </a:r>
            <a:endParaRPr lang="en-US" sz="1000" b="0" i="1"/>
          </a:p>
        </c:rich>
      </c:tx>
      <c:layout>
        <c:manualLayout>
          <c:xMode val="edge"/>
          <c:yMode val="edge"/>
          <c:x val="3.5606563542264304E-2"/>
          <c:y val="5.006698070468573E-2"/>
        </c:manualLayout>
      </c:layout>
      <c:overlay val="0"/>
    </c:title>
    <c:autoTitleDeleted val="0"/>
    <c:plotArea>
      <c:layout/>
      <c:areaChart>
        <c:grouping val="standard"/>
        <c:varyColors val="0"/>
        <c:ser>
          <c:idx val="1"/>
          <c:order val="1"/>
          <c:tx>
            <c:strRef>
              <c:f>'Appendix 2'!$G$36</c:f>
              <c:strCache>
                <c:ptCount val="1"/>
                <c:pt idx="0">
                  <c:v>Recession</c:v>
                </c:pt>
              </c:strCache>
            </c:strRef>
          </c:tx>
          <c:spPr>
            <a:solidFill>
              <a:sysClr val="window" lastClr="FFFFFF">
                <a:lumMod val="85000"/>
              </a:sysClr>
            </a:solidFill>
          </c:spPr>
          <c:cat>
            <c:numRef>
              <c:f>'Appendix 2'!$F$144:$F$277</c:f>
              <c:numCache>
                <c:formatCode>m/d/yyyy</c:formatCode>
                <c:ptCount val="134"/>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43466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pt idx="133">
                  <c:v>45626</c:v>
                </c:pt>
              </c:numCache>
            </c:numRef>
          </c:cat>
          <c:val>
            <c:numRef>
              <c:f>'Appendix 2'!$G$144:$G$277</c:f>
              <c:numCache>
                <c:formatCode>0</c:formatCode>
                <c:ptCount val="1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1</c:v>
                </c:pt>
                <c:pt idx="78">
                  <c:v>1</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numCache>
            </c:numRef>
          </c:val>
          <c:extLst>
            <c:ext xmlns:c16="http://schemas.microsoft.com/office/drawing/2014/chart" uri="{C3380CC4-5D6E-409C-BE32-E72D297353CC}">
              <c16:uniqueId val="{00000000-6EA1-4B84-9F11-039C9D37186C}"/>
            </c:ext>
          </c:extLst>
        </c:ser>
        <c:dLbls>
          <c:showLegendKey val="0"/>
          <c:showVal val="0"/>
          <c:showCatName val="0"/>
          <c:showSerName val="0"/>
          <c:showPercent val="0"/>
          <c:showBubbleSize val="0"/>
        </c:dLbls>
        <c:axId val="97206272"/>
        <c:axId val="97196288"/>
      </c:areaChart>
      <c:lineChart>
        <c:grouping val="standard"/>
        <c:varyColors val="0"/>
        <c:ser>
          <c:idx val="0"/>
          <c:order val="0"/>
          <c:tx>
            <c:strRef>
              <c:f>'Appendix 2'!$I$36</c:f>
              <c:strCache>
                <c:ptCount val="1"/>
                <c:pt idx="0">
                  <c:v>% ago</c:v>
                </c:pt>
              </c:strCache>
            </c:strRef>
          </c:tx>
          <c:marker>
            <c:symbol val="none"/>
          </c:marker>
          <c:cat>
            <c:numRef>
              <c:f>'Appendix 2'!$F$144:$F$277</c:f>
              <c:numCache>
                <c:formatCode>m/d/yyyy</c:formatCode>
                <c:ptCount val="134"/>
                <c:pt idx="0">
                  <c:v>41578</c:v>
                </c:pt>
                <c:pt idx="1">
                  <c:v>41608</c:v>
                </c:pt>
                <c:pt idx="2">
                  <c:v>41639</c:v>
                </c:pt>
                <c:pt idx="3">
                  <c:v>41670</c:v>
                </c:pt>
                <c:pt idx="4">
                  <c:v>41698</c:v>
                </c:pt>
                <c:pt idx="5">
                  <c:v>41729</c:v>
                </c:pt>
                <c:pt idx="6">
                  <c:v>41759</c:v>
                </c:pt>
                <c:pt idx="7">
                  <c:v>41790</c:v>
                </c:pt>
                <c:pt idx="8">
                  <c:v>41820</c:v>
                </c:pt>
                <c:pt idx="9">
                  <c:v>41851</c:v>
                </c:pt>
                <c:pt idx="10">
                  <c:v>41882</c:v>
                </c:pt>
                <c:pt idx="11">
                  <c:v>41912</c:v>
                </c:pt>
                <c:pt idx="12">
                  <c:v>41943</c:v>
                </c:pt>
                <c:pt idx="13">
                  <c:v>41973</c:v>
                </c:pt>
                <c:pt idx="14">
                  <c:v>42004</c:v>
                </c:pt>
                <c:pt idx="15">
                  <c:v>42035</c:v>
                </c:pt>
                <c:pt idx="16">
                  <c:v>42063</c:v>
                </c:pt>
                <c:pt idx="17">
                  <c:v>42094</c:v>
                </c:pt>
                <c:pt idx="18">
                  <c:v>42124</c:v>
                </c:pt>
                <c:pt idx="19">
                  <c:v>42155</c:v>
                </c:pt>
                <c:pt idx="20">
                  <c:v>42185</c:v>
                </c:pt>
                <c:pt idx="21">
                  <c:v>42216</c:v>
                </c:pt>
                <c:pt idx="22">
                  <c:v>42247</c:v>
                </c:pt>
                <c:pt idx="23">
                  <c:v>42277</c:v>
                </c:pt>
                <c:pt idx="24">
                  <c:v>42308</c:v>
                </c:pt>
                <c:pt idx="25">
                  <c:v>42338</c:v>
                </c:pt>
                <c:pt idx="26">
                  <c:v>42369</c:v>
                </c:pt>
                <c:pt idx="27">
                  <c:v>42400</c:v>
                </c:pt>
                <c:pt idx="28">
                  <c:v>42429</c:v>
                </c:pt>
                <c:pt idx="29">
                  <c:v>42460</c:v>
                </c:pt>
                <c:pt idx="30">
                  <c:v>42490</c:v>
                </c:pt>
                <c:pt idx="31">
                  <c:v>42521</c:v>
                </c:pt>
                <c:pt idx="32">
                  <c:v>42551</c:v>
                </c:pt>
                <c:pt idx="33">
                  <c:v>42582</c:v>
                </c:pt>
                <c:pt idx="34">
                  <c:v>42613</c:v>
                </c:pt>
                <c:pt idx="35">
                  <c:v>42643</c:v>
                </c:pt>
                <c:pt idx="36">
                  <c:v>42674</c:v>
                </c:pt>
                <c:pt idx="37">
                  <c:v>42704</c:v>
                </c:pt>
                <c:pt idx="38">
                  <c:v>42735</c:v>
                </c:pt>
                <c:pt idx="39">
                  <c:v>42766</c:v>
                </c:pt>
                <c:pt idx="40">
                  <c:v>42794</c:v>
                </c:pt>
                <c:pt idx="41">
                  <c:v>42825</c:v>
                </c:pt>
                <c:pt idx="42">
                  <c:v>42855</c:v>
                </c:pt>
                <c:pt idx="43">
                  <c:v>42886</c:v>
                </c:pt>
                <c:pt idx="44">
                  <c:v>42916</c:v>
                </c:pt>
                <c:pt idx="45">
                  <c:v>42947</c:v>
                </c:pt>
                <c:pt idx="46">
                  <c:v>42978</c:v>
                </c:pt>
                <c:pt idx="47">
                  <c:v>43008</c:v>
                </c:pt>
                <c:pt idx="48">
                  <c:v>43039</c:v>
                </c:pt>
                <c:pt idx="49">
                  <c:v>43069</c:v>
                </c:pt>
                <c:pt idx="50">
                  <c:v>43100</c:v>
                </c:pt>
                <c:pt idx="51">
                  <c:v>43131</c:v>
                </c:pt>
                <c:pt idx="52">
                  <c:v>43159</c:v>
                </c:pt>
                <c:pt idx="53">
                  <c:v>43190</c:v>
                </c:pt>
                <c:pt idx="54">
                  <c:v>43220</c:v>
                </c:pt>
                <c:pt idx="55">
                  <c:v>43251</c:v>
                </c:pt>
                <c:pt idx="56">
                  <c:v>43281</c:v>
                </c:pt>
                <c:pt idx="57">
                  <c:v>43312</c:v>
                </c:pt>
                <c:pt idx="58">
                  <c:v>43343</c:v>
                </c:pt>
                <c:pt idx="59">
                  <c:v>43373</c:v>
                </c:pt>
                <c:pt idx="60">
                  <c:v>43404</c:v>
                </c:pt>
                <c:pt idx="61">
                  <c:v>43434</c:v>
                </c:pt>
                <c:pt idx="62">
                  <c:v>43465</c:v>
                </c:pt>
                <c:pt idx="63">
                  <c:v>43466</c:v>
                </c:pt>
                <c:pt idx="64">
                  <c:v>43524</c:v>
                </c:pt>
                <c:pt idx="65">
                  <c:v>43555</c:v>
                </c:pt>
                <c:pt idx="66">
                  <c:v>43585</c:v>
                </c:pt>
                <c:pt idx="67">
                  <c:v>43616</c:v>
                </c:pt>
                <c:pt idx="68">
                  <c:v>43646</c:v>
                </c:pt>
                <c:pt idx="69">
                  <c:v>43677</c:v>
                </c:pt>
                <c:pt idx="70">
                  <c:v>43708</c:v>
                </c:pt>
                <c:pt idx="71">
                  <c:v>43738</c:v>
                </c:pt>
                <c:pt idx="72">
                  <c:v>43769</c:v>
                </c:pt>
                <c:pt idx="73">
                  <c:v>43799</c:v>
                </c:pt>
                <c:pt idx="74">
                  <c:v>43830</c:v>
                </c:pt>
                <c:pt idx="75">
                  <c:v>43861</c:v>
                </c:pt>
                <c:pt idx="76">
                  <c:v>43890</c:v>
                </c:pt>
                <c:pt idx="77">
                  <c:v>43921</c:v>
                </c:pt>
                <c:pt idx="78">
                  <c:v>43951</c:v>
                </c:pt>
                <c:pt idx="79">
                  <c:v>43982</c:v>
                </c:pt>
                <c:pt idx="80">
                  <c:v>44012</c:v>
                </c:pt>
                <c:pt idx="81">
                  <c:v>44043</c:v>
                </c:pt>
                <c:pt idx="82">
                  <c:v>44074</c:v>
                </c:pt>
                <c:pt idx="83">
                  <c:v>44104</c:v>
                </c:pt>
                <c:pt idx="84">
                  <c:v>44135</c:v>
                </c:pt>
                <c:pt idx="85">
                  <c:v>44165</c:v>
                </c:pt>
                <c:pt idx="86">
                  <c:v>44196</c:v>
                </c:pt>
                <c:pt idx="87">
                  <c:v>44227</c:v>
                </c:pt>
                <c:pt idx="88">
                  <c:v>44255</c:v>
                </c:pt>
                <c:pt idx="89">
                  <c:v>44286</c:v>
                </c:pt>
                <c:pt idx="90">
                  <c:v>44316</c:v>
                </c:pt>
                <c:pt idx="91">
                  <c:v>44347</c:v>
                </c:pt>
                <c:pt idx="92">
                  <c:v>44377</c:v>
                </c:pt>
                <c:pt idx="93">
                  <c:v>44408</c:v>
                </c:pt>
                <c:pt idx="94">
                  <c:v>44439</c:v>
                </c:pt>
                <c:pt idx="95">
                  <c:v>44469</c:v>
                </c:pt>
                <c:pt idx="96">
                  <c:v>44500</c:v>
                </c:pt>
                <c:pt idx="97">
                  <c:v>44530</c:v>
                </c:pt>
                <c:pt idx="98">
                  <c:v>44561</c:v>
                </c:pt>
                <c:pt idx="99">
                  <c:v>44592</c:v>
                </c:pt>
                <c:pt idx="100">
                  <c:v>44620</c:v>
                </c:pt>
                <c:pt idx="101">
                  <c:v>44651</c:v>
                </c:pt>
                <c:pt idx="102">
                  <c:v>44681</c:v>
                </c:pt>
                <c:pt idx="103">
                  <c:v>44712</c:v>
                </c:pt>
                <c:pt idx="104">
                  <c:v>44742</c:v>
                </c:pt>
                <c:pt idx="105">
                  <c:v>44773</c:v>
                </c:pt>
                <c:pt idx="106">
                  <c:v>44804</c:v>
                </c:pt>
                <c:pt idx="107">
                  <c:v>44834</c:v>
                </c:pt>
                <c:pt idx="108">
                  <c:v>44865</c:v>
                </c:pt>
                <c:pt idx="109">
                  <c:v>44895</c:v>
                </c:pt>
                <c:pt idx="110">
                  <c:v>44926</c:v>
                </c:pt>
                <c:pt idx="111">
                  <c:v>44957</c:v>
                </c:pt>
                <c:pt idx="112">
                  <c:v>44985</c:v>
                </c:pt>
                <c:pt idx="113">
                  <c:v>45016</c:v>
                </c:pt>
                <c:pt idx="114">
                  <c:v>45046</c:v>
                </c:pt>
                <c:pt idx="115">
                  <c:v>45077</c:v>
                </c:pt>
                <c:pt idx="116">
                  <c:v>45107</c:v>
                </c:pt>
                <c:pt idx="117">
                  <c:v>45138</c:v>
                </c:pt>
                <c:pt idx="118">
                  <c:v>45169</c:v>
                </c:pt>
                <c:pt idx="119">
                  <c:v>45199</c:v>
                </c:pt>
                <c:pt idx="120">
                  <c:v>45230</c:v>
                </c:pt>
                <c:pt idx="121">
                  <c:v>45260</c:v>
                </c:pt>
                <c:pt idx="122">
                  <c:v>45291</c:v>
                </c:pt>
                <c:pt idx="123">
                  <c:v>45322</c:v>
                </c:pt>
                <c:pt idx="124">
                  <c:v>45351</c:v>
                </c:pt>
                <c:pt idx="125">
                  <c:v>45382</c:v>
                </c:pt>
                <c:pt idx="126">
                  <c:v>45412</c:v>
                </c:pt>
                <c:pt idx="127">
                  <c:v>45443</c:v>
                </c:pt>
                <c:pt idx="128">
                  <c:v>45473</c:v>
                </c:pt>
                <c:pt idx="129">
                  <c:v>45504</c:v>
                </c:pt>
                <c:pt idx="130">
                  <c:v>45535</c:v>
                </c:pt>
                <c:pt idx="131">
                  <c:v>45565</c:v>
                </c:pt>
                <c:pt idx="132">
                  <c:v>45596</c:v>
                </c:pt>
                <c:pt idx="133">
                  <c:v>45626</c:v>
                </c:pt>
              </c:numCache>
            </c:numRef>
          </c:cat>
          <c:val>
            <c:numRef>
              <c:f>'Appendix 2'!$I$144:$I$277</c:f>
              <c:numCache>
                <c:formatCode>General</c:formatCode>
                <c:ptCount val="134"/>
                <c:pt idx="0">
                  <c:v>19.318888751403218</c:v>
                </c:pt>
                <c:pt idx="1">
                  <c:v>17.925975074644619</c:v>
                </c:pt>
                <c:pt idx="2">
                  <c:v>17.95687847234997</c:v>
                </c:pt>
                <c:pt idx="3">
                  <c:v>22.03538610952014</c:v>
                </c:pt>
                <c:pt idx="4">
                  <c:v>14.530203532000986</c:v>
                </c:pt>
                <c:pt idx="5">
                  <c:v>22.68259674090767</c:v>
                </c:pt>
                <c:pt idx="6">
                  <c:v>17.290000297344712</c:v>
                </c:pt>
                <c:pt idx="7">
                  <c:v>14.887790770491982</c:v>
                </c:pt>
                <c:pt idx="8">
                  <c:v>14.494880413775535</c:v>
                </c:pt>
                <c:pt idx="9">
                  <c:v>11.390638187366097</c:v>
                </c:pt>
                <c:pt idx="10">
                  <c:v>11.915246916004252</c:v>
                </c:pt>
                <c:pt idx="11">
                  <c:v>13.178628088951028</c:v>
                </c:pt>
                <c:pt idx="12">
                  <c:v>10.444150100943194</c:v>
                </c:pt>
                <c:pt idx="13">
                  <c:v>10.698797738793498</c:v>
                </c:pt>
                <c:pt idx="14">
                  <c:v>9.5561897929370865</c:v>
                </c:pt>
                <c:pt idx="15">
                  <c:v>5.2483637124214999</c:v>
                </c:pt>
                <c:pt idx="16">
                  <c:v>8.9694251218489072</c:v>
                </c:pt>
                <c:pt idx="17">
                  <c:v>-1.5568766628231367</c:v>
                </c:pt>
                <c:pt idx="18">
                  <c:v>-2.6497117563847095</c:v>
                </c:pt>
                <c:pt idx="19">
                  <c:v>3.0380813161219988</c:v>
                </c:pt>
                <c:pt idx="20">
                  <c:v>0.62150554276538816</c:v>
                </c:pt>
                <c:pt idx="21">
                  <c:v>-0.726601583369757</c:v>
                </c:pt>
                <c:pt idx="22">
                  <c:v>-2.7443746585195883</c:v>
                </c:pt>
                <c:pt idx="23">
                  <c:v>-8.1857923497267731</c:v>
                </c:pt>
                <c:pt idx="24">
                  <c:v>-0.39412154418272394</c:v>
                </c:pt>
                <c:pt idx="25">
                  <c:v>-0.9690675182569275</c:v>
                </c:pt>
                <c:pt idx="26">
                  <c:v>-0.49492500201669953</c:v>
                </c:pt>
                <c:pt idx="27">
                  <c:v>1.7328208384429278</c:v>
                </c:pt>
                <c:pt idx="28">
                  <c:v>3.3158415088599735</c:v>
                </c:pt>
                <c:pt idx="29">
                  <c:v>10.078694642476837</c:v>
                </c:pt>
                <c:pt idx="30">
                  <c:v>12.928964651593988</c:v>
                </c:pt>
                <c:pt idx="31">
                  <c:v>2.250211603570329</c:v>
                </c:pt>
                <c:pt idx="32">
                  <c:v>5.691185872015625</c:v>
                </c:pt>
                <c:pt idx="33">
                  <c:v>9.5350157049619799</c:v>
                </c:pt>
                <c:pt idx="34">
                  <c:v>17.452995505710621</c:v>
                </c:pt>
                <c:pt idx="35">
                  <c:v>22.327052162527217</c:v>
                </c:pt>
                <c:pt idx="36">
                  <c:v>14.70962354471923</c:v>
                </c:pt>
                <c:pt idx="37">
                  <c:v>15.440856049968499</c:v>
                </c:pt>
                <c:pt idx="38">
                  <c:v>15.014115672211204</c:v>
                </c:pt>
                <c:pt idx="39">
                  <c:v>15.463156189550498</c:v>
                </c:pt>
                <c:pt idx="40">
                  <c:v>13.650165623849841</c:v>
                </c:pt>
                <c:pt idx="41">
                  <c:v>13.851079020705237</c:v>
                </c:pt>
                <c:pt idx="42">
                  <c:v>16.192171639140884</c:v>
                </c:pt>
                <c:pt idx="43">
                  <c:v>21.123156879806238</c:v>
                </c:pt>
                <c:pt idx="44">
                  <c:v>20.409676143004617</c:v>
                </c:pt>
                <c:pt idx="45">
                  <c:v>19.419964892376829</c:v>
                </c:pt>
                <c:pt idx="46">
                  <c:v>23.912728676931994</c:v>
                </c:pt>
                <c:pt idx="47">
                  <c:v>14.815707975833892</c:v>
                </c:pt>
                <c:pt idx="48">
                  <c:v>11.772448703189543</c:v>
                </c:pt>
                <c:pt idx="49">
                  <c:v>11.066605150574627</c:v>
                </c:pt>
                <c:pt idx="50">
                  <c:v>12.168090223069905</c:v>
                </c:pt>
                <c:pt idx="51">
                  <c:v>12.171279313034123</c:v>
                </c:pt>
                <c:pt idx="52">
                  <c:v>14.005991175160904</c:v>
                </c:pt>
                <c:pt idx="53">
                  <c:v>17.392025569963376</c:v>
                </c:pt>
                <c:pt idx="54">
                  <c:v>15.66350184173757</c:v>
                </c:pt>
                <c:pt idx="55">
                  <c:v>5.2996590635508545</c:v>
                </c:pt>
                <c:pt idx="56">
                  <c:v>4.2525627176515979</c:v>
                </c:pt>
                <c:pt idx="57">
                  <c:v>-6.2372597349650949</c:v>
                </c:pt>
                <c:pt idx="58">
                  <c:v>-4.2393078854455535</c:v>
                </c:pt>
                <c:pt idx="59">
                  <c:v>2.6037003054723451</c:v>
                </c:pt>
                <c:pt idx="60">
                  <c:v>7.3282668211612112</c:v>
                </c:pt>
                <c:pt idx="61">
                  <c:v>11.245255943052435</c:v>
                </c:pt>
                <c:pt idx="62">
                  <c:v>1.7295870652467293</c:v>
                </c:pt>
                <c:pt idx="63">
                  <c:v>8.2177922799324676</c:v>
                </c:pt>
                <c:pt idx="64">
                  <c:v>5.8264596330633633</c:v>
                </c:pt>
                <c:pt idx="65">
                  <c:v>0.85954947751523125</c:v>
                </c:pt>
                <c:pt idx="66">
                  <c:v>2.1537553449234359</c:v>
                </c:pt>
                <c:pt idx="67">
                  <c:v>12.015163695634534</c:v>
                </c:pt>
                <c:pt idx="68">
                  <c:v>13.796613976675353</c:v>
                </c:pt>
                <c:pt idx="69">
                  <c:v>28.878074077028959</c:v>
                </c:pt>
                <c:pt idx="70">
                  <c:v>19.282570910839091</c:v>
                </c:pt>
                <c:pt idx="71">
                  <c:v>6.0955507112613105</c:v>
                </c:pt>
                <c:pt idx="72">
                  <c:v>-8.813505503810326</c:v>
                </c:pt>
                <c:pt idx="73">
                  <c:v>-1.1338060920012438</c:v>
                </c:pt>
                <c:pt idx="74">
                  <c:v>10.619317892778501</c:v>
                </c:pt>
                <c:pt idx="75">
                  <c:v>5.3889508321548929</c:v>
                </c:pt>
                <c:pt idx="76">
                  <c:v>9.7551318959327347</c:v>
                </c:pt>
                <c:pt idx="77">
                  <c:v>19.609015670810457</c:v>
                </c:pt>
                <c:pt idx="78">
                  <c:v>12.975940122415807</c:v>
                </c:pt>
                <c:pt idx="79">
                  <c:v>7.6508776781363919</c:v>
                </c:pt>
                <c:pt idx="80">
                  <c:v>15.302548886016476</c:v>
                </c:pt>
                <c:pt idx="81">
                  <c:v>16.258921994069532</c:v>
                </c:pt>
                <c:pt idx="82">
                  <c:v>15.151665467893549</c:v>
                </c:pt>
                <c:pt idx="83">
                  <c:v>29.006979845779956</c:v>
                </c:pt>
                <c:pt idx="84">
                  <c:v>53.714515648516766</c:v>
                </c:pt>
                <c:pt idx="85">
                  <c:v>43.562935418190321</c:v>
                </c:pt>
                <c:pt idx="86">
                  <c:v>38.097302837096095</c:v>
                </c:pt>
                <c:pt idx="87">
                  <c:v>38.616064948762862</c:v>
                </c:pt>
                <c:pt idx="88">
                  <c:v>34.365599550001221</c:v>
                </c:pt>
                <c:pt idx="89">
                  <c:v>29.207984435664279</c:v>
                </c:pt>
                <c:pt idx="90">
                  <c:v>28.086232530478728</c:v>
                </c:pt>
                <c:pt idx="91">
                  <c:v>40.839031670112178</c:v>
                </c:pt>
                <c:pt idx="92">
                  <c:v>26.10343961144568</c:v>
                </c:pt>
                <c:pt idx="93">
                  <c:v>26.892736290857201</c:v>
                </c:pt>
                <c:pt idx="94">
                  <c:v>21.573996295339025</c:v>
                </c:pt>
                <c:pt idx="95">
                  <c:v>14.766933865106324</c:v>
                </c:pt>
                <c:pt idx="96">
                  <c:v>14.033109398951392</c:v>
                </c:pt>
                <c:pt idx="97">
                  <c:v>-1.1776607982933007</c:v>
                </c:pt>
                <c:pt idx="98">
                  <c:v>-1.7116583533732466</c:v>
                </c:pt>
                <c:pt idx="99">
                  <c:v>-11.916695753344964</c:v>
                </c:pt>
                <c:pt idx="100">
                  <c:v>-6.028539836096158</c:v>
                </c:pt>
                <c:pt idx="101">
                  <c:v>-12.551849788178693</c:v>
                </c:pt>
                <c:pt idx="102">
                  <c:v>-16.759449709114715</c:v>
                </c:pt>
                <c:pt idx="103">
                  <c:v>-15.924853106584036</c:v>
                </c:pt>
                <c:pt idx="104">
                  <c:v>-10.66104663893146</c:v>
                </c:pt>
                <c:pt idx="105">
                  <c:v>-19.442824232404156</c:v>
                </c:pt>
                <c:pt idx="106">
                  <c:v>-9.7208534951445653</c:v>
                </c:pt>
                <c:pt idx="107">
                  <c:v>-9.2317224287484461</c:v>
                </c:pt>
                <c:pt idx="108">
                  <c:v>-9.2949644734140904</c:v>
                </c:pt>
                <c:pt idx="109">
                  <c:v>0.90877628614229877</c:v>
                </c:pt>
                <c:pt idx="110">
                  <c:v>1.1538787314110177</c:v>
                </c:pt>
                <c:pt idx="111">
                  <c:v>17.567588987103022</c:v>
                </c:pt>
                <c:pt idx="112">
                  <c:v>11.105031365836293</c:v>
                </c:pt>
                <c:pt idx="113">
                  <c:v>13.973704171934266</c:v>
                </c:pt>
                <c:pt idx="114">
                  <c:v>19.590196395602444</c:v>
                </c:pt>
                <c:pt idx="115">
                  <c:v>8.3115098735014215</c:v>
                </c:pt>
                <c:pt idx="116">
                  <c:v>11.952864015921151</c:v>
                </c:pt>
                <c:pt idx="117">
                  <c:v>24.230498762859742</c:v>
                </c:pt>
                <c:pt idx="118">
                  <c:v>18.864985527154964</c:v>
                </c:pt>
                <c:pt idx="119">
                  <c:v>28.364671360024186</c:v>
                </c:pt>
                <c:pt idx="120">
                  <c:v>27.864532001722921</c:v>
                </c:pt>
                <c:pt idx="121">
                  <c:v>20.775012711417261</c:v>
                </c:pt>
                <c:pt idx="122">
                  <c:v>26.261355126883167</c:v>
                </c:pt>
                <c:pt idx="123">
                  <c:v>22.696938238981822</c:v>
                </c:pt>
                <c:pt idx="124">
                  <c:v>20.338813151563762</c:v>
                </c:pt>
                <c:pt idx="125">
                  <c:v>25.306700150410634</c:v>
                </c:pt>
                <c:pt idx="126">
                  <c:v>34.384627044927171</c:v>
                </c:pt>
                <c:pt idx="127">
                  <c:v>36.044875768992313</c:v>
                </c:pt>
                <c:pt idx="128">
                  <c:v>32.063137615482297</c:v>
                </c:pt>
                <c:pt idx="129">
                  <c:v>0</c:v>
                </c:pt>
                <c:pt idx="130">
                  <c:v>0</c:v>
                </c:pt>
                <c:pt idx="131">
                  <c:v>0</c:v>
                </c:pt>
                <c:pt idx="132">
                  <c:v>16.572029384039588</c:v>
                </c:pt>
                <c:pt idx="133">
                  <c:v>14.938093688500453</c:v>
                </c:pt>
              </c:numCache>
            </c:numRef>
          </c:val>
          <c:smooth val="0"/>
          <c:extLst>
            <c:ext xmlns:c16="http://schemas.microsoft.com/office/drawing/2014/chart" uri="{C3380CC4-5D6E-409C-BE32-E72D297353CC}">
              <c16:uniqueId val="{00000001-6EA1-4B84-9F11-039C9D37186C}"/>
            </c:ext>
          </c:extLst>
        </c:ser>
        <c:dLbls>
          <c:showLegendKey val="0"/>
          <c:showVal val="0"/>
          <c:showCatName val="0"/>
          <c:showSerName val="0"/>
          <c:showPercent val="0"/>
          <c:showBubbleSize val="0"/>
        </c:dLbls>
        <c:marker val="1"/>
        <c:smooth val="0"/>
        <c:axId val="97319936"/>
        <c:axId val="97194752"/>
      </c:lineChart>
      <c:dateAx>
        <c:axId val="97319936"/>
        <c:scaling>
          <c:orientation val="minMax"/>
        </c:scaling>
        <c:delete val="0"/>
        <c:axPos val="b"/>
        <c:numFmt formatCode="yyyy" sourceLinked="0"/>
        <c:majorTickMark val="out"/>
        <c:minorTickMark val="out"/>
        <c:tickLblPos val="low"/>
        <c:crossAx val="97194752"/>
        <c:crosses val="autoZero"/>
        <c:auto val="1"/>
        <c:lblOffset val="100"/>
        <c:baseTimeUnit val="months"/>
        <c:majorUnit val="12"/>
        <c:majorTimeUnit val="months"/>
        <c:minorUnit val="6"/>
        <c:minorTimeUnit val="months"/>
      </c:dateAx>
      <c:valAx>
        <c:axId val="97194752"/>
        <c:scaling>
          <c:orientation val="minMax"/>
        </c:scaling>
        <c:delete val="0"/>
        <c:axPos val="l"/>
        <c:majorGridlines/>
        <c:numFmt formatCode="General" sourceLinked="1"/>
        <c:majorTickMark val="out"/>
        <c:minorTickMark val="none"/>
        <c:tickLblPos val="nextTo"/>
        <c:crossAx val="97319936"/>
        <c:crosses val="autoZero"/>
        <c:crossBetween val="between"/>
      </c:valAx>
      <c:valAx>
        <c:axId val="97196288"/>
        <c:scaling>
          <c:orientation val="minMax"/>
          <c:max val="0.1"/>
          <c:min val="0"/>
        </c:scaling>
        <c:delete val="0"/>
        <c:axPos val="r"/>
        <c:numFmt formatCode="0" sourceLinked="1"/>
        <c:majorTickMark val="none"/>
        <c:minorTickMark val="none"/>
        <c:tickLblPos val="none"/>
        <c:crossAx val="97206272"/>
        <c:crosses val="max"/>
        <c:crossBetween val="between"/>
      </c:valAx>
      <c:dateAx>
        <c:axId val="97206272"/>
        <c:scaling>
          <c:orientation val="minMax"/>
        </c:scaling>
        <c:delete val="1"/>
        <c:axPos val="b"/>
        <c:numFmt formatCode="m/d/yyyy" sourceLinked="1"/>
        <c:majorTickMark val="out"/>
        <c:minorTickMark val="none"/>
        <c:tickLblPos val="none"/>
        <c:crossAx val="97196288"/>
        <c:crosses val="autoZero"/>
        <c:auto val="1"/>
        <c:lblOffset val="100"/>
        <c:baseTimeUnit val="days"/>
      </c:dateAx>
      <c:spPr>
        <a:ln>
          <a:noFill/>
        </a:ln>
      </c:spPr>
    </c:plotArea>
    <c:plotVisOnly val="1"/>
    <c:dispBlanksAs val="gap"/>
    <c:showDLblsOverMax val="0"/>
  </c:chart>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100"/>
            </a:pPr>
            <a:r>
              <a:rPr lang="en-US" sz="1200"/>
              <a:t>Corporate Profits</a:t>
            </a:r>
          </a:p>
          <a:p>
            <a:pPr algn="l">
              <a:defRPr sz="1100"/>
            </a:pPr>
            <a:r>
              <a:rPr lang="en-US" sz="1000" b="0" i="1"/>
              <a:t>(Percent</a:t>
            </a:r>
            <a:r>
              <a:rPr lang="en-US" sz="1000" b="0" i="1" baseline="0"/>
              <a:t> Change from Year Ago)</a:t>
            </a:r>
            <a:endParaRPr lang="en-US" sz="1000" b="0" i="1"/>
          </a:p>
        </c:rich>
      </c:tx>
      <c:layout>
        <c:manualLayout>
          <c:xMode val="edge"/>
          <c:yMode val="edge"/>
          <c:x val="3.955926306530793E-2"/>
          <c:y val="3.7643515904385472E-2"/>
        </c:manualLayout>
      </c:layout>
      <c:overlay val="0"/>
    </c:title>
    <c:autoTitleDeleted val="0"/>
    <c:plotArea>
      <c:layout/>
      <c:areaChart>
        <c:grouping val="standard"/>
        <c:varyColors val="0"/>
        <c:ser>
          <c:idx val="1"/>
          <c:order val="1"/>
          <c:spPr>
            <a:solidFill>
              <a:schemeClr val="bg1">
                <a:lumMod val="85000"/>
              </a:schemeClr>
            </a:solidFill>
            <a:ln>
              <a:solidFill>
                <a:schemeClr val="bg1">
                  <a:lumMod val="65000"/>
                </a:schemeClr>
              </a:solidFill>
            </a:ln>
          </c:spPr>
          <c:cat>
            <c:numRef>
              <c:f>'Appendix 3'!$K$56:$K$98</c:f>
              <c:numCache>
                <c:formatCode>mmm\-yy</c:formatCode>
                <c:ptCount val="43"/>
                <c:pt idx="0">
                  <c:v>41729</c:v>
                </c:pt>
                <c:pt idx="1">
                  <c:v>41820</c:v>
                </c:pt>
                <c:pt idx="2">
                  <c:v>41912</c:v>
                </c:pt>
                <c:pt idx="3">
                  <c:v>42004</c:v>
                </c:pt>
                <c:pt idx="4">
                  <c:v>42094</c:v>
                </c:pt>
                <c:pt idx="5">
                  <c:v>42185</c:v>
                </c:pt>
                <c:pt idx="6">
                  <c:v>42277</c:v>
                </c:pt>
                <c:pt idx="7">
                  <c:v>42369</c:v>
                </c:pt>
                <c:pt idx="8">
                  <c:v>42460</c:v>
                </c:pt>
                <c:pt idx="9">
                  <c:v>42551</c:v>
                </c:pt>
                <c:pt idx="10">
                  <c:v>42643</c:v>
                </c:pt>
                <c:pt idx="11">
                  <c:v>42735</c:v>
                </c:pt>
                <c:pt idx="12">
                  <c:v>42825</c:v>
                </c:pt>
                <c:pt idx="13">
                  <c:v>42916</c:v>
                </c:pt>
                <c:pt idx="14">
                  <c:v>43008</c:v>
                </c:pt>
                <c:pt idx="15">
                  <c:v>43100</c:v>
                </c:pt>
                <c:pt idx="16">
                  <c:v>43190</c:v>
                </c:pt>
                <c:pt idx="17">
                  <c:v>43281</c:v>
                </c:pt>
                <c:pt idx="18">
                  <c:v>43373</c:v>
                </c:pt>
                <c:pt idx="19">
                  <c:v>43465</c:v>
                </c:pt>
                <c:pt idx="20">
                  <c:v>43555</c:v>
                </c:pt>
                <c:pt idx="21">
                  <c:v>43646</c:v>
                </c:pt>
                <c:pt idx="22">
                  <c:v>43738</c:v>
                </c:pt>
                <c:pt idx="23">
                  <c:v>43830</c:v>
                </c:pt>
                <c:pt idx="24">
                  <c:v>43921</c:v>
                </c:pt>
                <c:pt idx="25">
                  <c:v>44012</c:v>
                </c:pt>
                <c:pt idx="26">
                  <c:v>44104</c:v>
                </c:pt>
                <c:pt idx="27">
                  <c:v>44196</c:v>
                </c:pt>
                <c:pt idx="28">
                  <c:v>44286</c:v>
                </c:pt>
                <c:pt idx="29">
                  <c:v>44377</c:v>
                </c:pt>
                <c:pt idx="30">
                  <c:v>44469</c:v>
                </c:pt>
                <c:pt idx="31">
                  <c:v>44561</c:v>
                </c:pt>
                <c:pt idx="32">
                  <c:v>44651</c:v>
                </c:pt>
                <c:pt idx="33">
                  <c:v>44742</c:v>
                </c:pt>
                <c:pt idx="34">
                  <c:v>44834</c:v>
                </c:pt>
                <c:pt idx="35">
                  <c:v>44926</c:v>
                </c:pt>
                <c:pt idx="36">
                  <c:v>45016</c:v>
                </c:pt>
                <c:pt idx="37">
                  <c:v>45107</c:v>
                </c:pt>
                <c:pt idx="38">
                  <c:v>45199</c:v>
                </c:pt>
                <c:pt idx="39">
                  <c:v>45291</c:v>
                </c:pt>
                <c:pt idx="40">
                  <c:v>45382</c:v>
                </c:pt>
                <c:pt idx="41">
                  <c:v>45473</c:v>
                </c:pt>
                <c:pt idx="42">
                  <c:v>45565</c:v>
                </c:pt>
              </c:numCache>
            </c:numRef>
          </c:cat>
          <c:val>
            <c:numRef>
              <c:f>'Appendix 3'!$L$56:$L$98</c:f>
              <c:numCache>
                <c:formatCode>General</c:formatCode>
                <c:ptCount val="4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numCache>
            </c:numRef>
          </c:val>
          <c:extLst>
            <c:ext xmlns:c16="http://schemas.microsoft.com/office/drawing/2014/chart" uri="{C3380CC4-5D6E-409C-BE32-E72D297353CC}">
              <c16:uniqueId val="{00000000-A929-460B-B158-72929A60C3AF}"/>
            </c:ext>
          </c:extLst>
        </c:ser>
        <c:dLbls>
          <c:showLegendKey val="0"/>
          <c:showVal val="0"/>
          <c:showCatName val="0"/>
          <c:showSerName val="0"/>
          <c:showPercent val="0"/>
          <c:showBubbleSize val="0"/>
        </c:dLbls>
        <c:axId val="95561984"/>
        <c:axId val="95560448"/>
      </c:areaChart>
      <c:lineChart>
        <c:grouping val="standard"/>
        <c:varyColors val="0"/>
        <c:ser>
          <c:idx val="0"/>
          <c:order val="0"/>
          <c:marker>
            <c:symbol val="none"/>
          </c:marker>
          <c:cat>
            <c:numRef>
              <c:f>'Appendix 3'!$K$56:$K$98</c:f>
              <c:numCache>
                <c:formatCode>mmm\-yy</c:formatCode>
                <c:ptCount val="43"/>
                <c:pt idx="0">
                  <c:v>41729</c:v>
                </c:pt>
                <c:pt idx="1">
                  <c:v>41820</c:v>
                </c:pt>
                <c:pt idx="2">
                  <c:v>41912</c:v>
                </c:pt>
                <c:pt idx="3">
                  <c:v>42004</c:v>
                </c:pt>
                <c:pt idx="4">
                  <c:v>42094</c:v>
                </c:pt>
                <c:pt idx="5">
                  <c:v>42185</c:v>
                </c:pt>
                <c:pt idx="6">
                  <c:v>42277</c:v>
                </c:pt>
                <c:pt idx="7">
                  <c:v>42369</c:v>
                </c:pt>
                <c:pt idx="8">
                  <c:v>42460</c:v>
                </c:pt>
                <c:pt idx="9">
                  <c:v>42551</c:v>
                </c:pt>
                <c:pt idx="10">
                  <c:v>42643</c:v>
                </c:pt>
                <c:pt idx="11">
                  <c:v>42735</c:v>
                </c:pt>
                <c:pt idx="12">
                  <c:v>42825</c:v>
                </c:pt>
                <c:pt idx="13">
                  <c:v>42916</c:v>
                </c:pt>
                <c:pt idx="14">
                  <c:v>43008</c:v>
                </c:pt>
                <c:pt idx="15">
                  <c:v>43100</c:v>
                </c:pt>
                <c:pt idx="16">
                  <c:v>43190</c:v>
                </c:pt>
                <c:pt idx="17">
                  <c:v>43281</c:v>
                </c:pt>
                <c:pt idx="18">
                  <c:v>43373</c:v>
                </c:pt>
                <c:pt idx="19">
                  <c:v>43465</c:v>
                </c:pt>
                <c:pt idx="20">
                  <c:v>43555</c:v>
                </c:pt>
                <c:pt idx="21">
                  <c:v>43646</c:v>
                </c:pt>
                <c:pt idx="22">
                  <c:v>43738</c:v>
                </c:pt>
                <c:pt idx="23">
                  <c:v>43830</c:v>
                </c:pt>
                <c:pt idx="24">
                  <c:v>43921</c:v>
                </c:pt>
                <c:pt idx="25">
                  <c:v>44012</c:v>
                </c:pt>
                <c:pt idx="26">
                  <c:v>44104</c:v>
                </c:pt>
                <c:pt idx="27">
                  <c:v>44196</c:v>
                </c:pt>
                <c:pt idx="28">
                  <c:v>44286</c:v>
                </c:pt>
                <c:pt idx="29">
                  <c:v>44377</c:v>
                </c:pt>
                <c:pt idx="30">
                  <c:v>44469</c:v>
                </c:pt>
                <c:pt idx="31">
                  <c:v>44561</c:v>
                </c:pt>
                <c:pt idx="32">
                  <c:v>44651</c:v>
                </c:pt>
                <c:pt idx="33">
                  <c:v>44742</c:v>
                </c:pt>
                <c:pt idx="34">
                  <c:v>44834</c:v>
                </c:pt>
                <c:pt idx="35">
                  <c:v>44926</c:v>
                </c:pt>
                <c:pt idx="36">
                  <c:v>45016</c:v>
                </c:pt>
                <c:pt idx="37">
                  <c:v>45107</c:v>
                </c:pt>
                <c:pt idx="38">
                  <c:v>45199</c:v>
                </c:pt>
                <c:pt idx="39">
                  <c:v>45291</c:v>
                </c:pt>
                <c:pt idx="40">
                  <c:v>45382</c:v>
                </c:pt>
                <c:pt idx="41">
                  <c:v>45473</c:v>
                </c:pt>
                <c:pt idx="42">
                  <c:v>45565</c:v>
                </c:pt>
              </c:numCache>
            </c:numRef>
          </c:cat>
          <c:val>
            <c:numRef>
              <c:f>'Appendix 3'!$M$56:$M$98</c:f>
              <c:numCache>
                <c:formatCode>General</c:formatCode>
                <c:ptCount val="43"/>
                <c:pt idx="0">
                  <c:v>1.3329509915299909</c:v>
                </c:pt>
                <c:pt idx="1">
                  <c:v>4.8298684969220851</c:v>
                </c:pt>
                <c:pt idx="2">
                  <c:v>5.1104557993868038</c:v>
                </c:pt>
                <c:pt idx="3">
                  <c:v>7.0082714744781116</c:v>
                </c:pt>
                <c:pt idx="4">
                  <c:v>-3.8690348154749143</c:v>
                </c:pt>
                <c:pt idx="5">
                  <c:v>-5.574257967310281</c:v>
                </c:pt>
                <c:pt idx="6">
                  <c:v>-6.8108488569705088</c:v>
                </c:pt>
                <c:pt idx="7">
                  <c:v>-6.9421225188249114</c:v>
                </c:pt>
                <c:pt idx="8">
                  <c:v>-4.8991800645626693</c:v>
                </c:pt>
                <c:pt idx="9">
                  <c:v>1.2171009437944802</c:v>
                </c:pt>
                <c:pt idx="10">
                  <c:v>6.3443192071118037</c:v>
                </c:pt>
                <c:pt idx="11">
                  <c:v>6.6970006057927911</c:v>
                </c:pt>
                <c:pt idx="12">
                  <c:v>9.6626652378529734</c:v>
                </c:pt>
                <c:pt idx="13">
                  <c:v>8.7375494334998915</c:v>
                </c:pt>
                <c:pt idx="14">
                  <c:v>6.9888039426231341</c:v>
                </c:pt>
                <c:pt idx="15">
                  <c:v>-8.8399572559743405</c:v>
                </c:pt>
                <c:pt idx="16">
                  <c:v>-1.6271010223531501</c:v>
                </c:pt>
                <c:pt idx="17">
                  <c:v>8.6393319046007555E-2</c:v>
                </c:pt>
                <c:pt idx="18">
                  <c:v>8.0176745333354837</c:v>
                </c:pt>
                <c:pt idx="19">
                  <c:v>1.4581891659977364</c:v>
                </c:pt>
                <c:pt idx="20">
                  <c:v>-0.87932678163877842</c:v>
                </c:pt>
                <c:pt idx="21">
                  <c:v>2.231294921527871</c:v>
                </c:pt>
                <c:pt idx="22">
                  <c:v>3.5633661200451083</c:v>
                </c:pt>
                <c:pt idx="23">
                  <c:v>3.7056142855745877</c:v>
                </c:pt>
                <c:pt idx="24">
                  <c:v>-1.7544864934161852</c:v>
                </c:pt>
                <c:pt idx="25">
                  <c:v>-10.343783752715186</c:v>
                </c:pt>
                <c:pt idx="26">
                  <c:v>20.408972500206279</c:v>
                </c:pt>
                <c:pt idx="27">
                  <c:v>18.528817761504012</c:v>
                </c:pt>
                <c:pt idx="28">
                  <c:v>45.12719583639182</c:v>
                </c:pt>
                <c:pt idx="29">
                  <c:v>17.329186806715047</c:v>
                </c:pt>
                <c:pt idx="30">
                  <c:v>23.132487917165335</c:v>
                </c:pt>
                <c:pt idx="31">
                  <c:v>6.2640205614040712</c:v>
                </c:pt>
                <c:pt idx="32">
                  <c:v>-3.2746015631101244</c:v>
                </c:pt>
                <c:pt idx="33">
                  <c:v>4.4491346045081981</c:v>
                </c:pt>
                <c:pt idx="34">
                  <c:v>3.4184925335442262</c:v>
                </c:pt>
                <c:pt idx="35">
                  <c:v>-2.195971590799306</c:v>
                </c:pt>
                <c:pt idx="36">
                  <c:v>-4.9577416746267815</c:v>
                </c:pt>
                <c:pt idx="37">
                  <c:v>0.12725292783897224</c:v>
                </c:pt>
                <c:pt idx="38">
                  <c:v>9.8926398764963572</c:v>
                </c:pt>
                <c:pt idx="39">
                  <c:v>10.522092655522975</c:v>
                </c:pt>
                <c:pt idx="40">
                  <c:v>10.89769409258421</c:v>
                </c:pt>
                <c:pt idx="41">
                  <c:v>9.5676834502626882</c:v>
                </c:pt>
                <c:pt idx="42">
                  <c:v>5.0416881581924367</c:v>
                </c:pt>
              </c:numCache>
            </c:numRef>
          </c:val>
          <c:smooth val="0"/>
          <c:extLst>
            <c:ext xmlns:c16="http://schemas.microsoft.com/office/drawing/2014/chart" uri="{C3380CC4-5D6E-409C-BE32-E72D297353CC}">
              <c16:uniqueId val="{00000001-A929-460B-B158-72929A60C3AF}"/>
            </c:ext>
          </c:extLst>
        </c:ser>
        <c:dLbls>
          <c:showLegendKey val="0"/>
          <c:showVal val="0"/>
          <c:showCatName val="0"/>
          <c:showSerName val="0"/>
          <c:showPercent val="0"/>
          <c:showBubbleSize val="0"/>
        </c:dLbls>
        <c:marker val="1"/>
        <c:smooth val="0"/>
        <c:axId val="95553024"/>
        <c:axId val="95554560"/>
      </c:lineChart>
      <c:dateAx>
        <c:axId val="95553024"/>
        <c:scaling>
          <c:orientation val="minMax"/>
        </c:scaling>
        <c:delete val="0"/>
        <c:axPos val="b"/>
        <c:numFmt formatCode="yyyy" sourceLinked="0"/>
        <c:majorTickMark val="none"/>
        <c:minorTickMark val="out"/>
        <c:tickLblPos val="low"/>
        <c:txPr>
          <a:bodyPr rot="-5400000" vert="horz"/>
          <a:lstStyle/>
          <a:p>
            <a:pPr>
              <a:defRPr baseline="0"/>
            </a:pPr>
            <a:endParaRPr lang="en-US"/>
          </a:p>
        </c:txPr>
        <c:crossAx val="95554560"/>
        <c:crosses val="autoZero"/>
        <c:auto val="0"/>
        <c:lblOffset val="100"/>
        <c:baseTimeUnit val="days"/>
      </c:dateAx>
      <c:valAx>
        <c:axId val="95554560"/>
        <c:scaling>
          <c:orientation val="minMax"/>
        </c:scaling>
        <c:delete val="0"/>
        <c:axPos val="l"/>
        <c:majorGridlines/>
        <c:numFmt formatCode="0.0" sourceLinked="0"/>
        <c:majorTickMark val="none"/>
        <c:minorTickMark val="none"/>
        <c:tickLblPos val="nextTo"/>
        <c:crossAx val="95553024"/>
        <c:crosses val="autoZero"/>
        <c:crossBetween val="between"/>
      </c:valAx>
      <c:valAx>
        <c:axId val="95560448"/>
        <c:scaling>
          <c:orientation val="minMax"/>
          <c:max val="0.1"/>
          <c:min val="0"/>
        </c:scaling>
        <c:delete val="0"/>
        <c:axPos val="r"/>
        <c:numFmt formatCode="General" sourceLinked="1"/>
        <c:majorTickMark val="none"/>
        <c:minorTickMark val="none"/>
        <c:tickLblPos val="none"/>
        <c:spPr>
          <a:effectLst>
            <a:outerShdw sx="1000" sy="1000" algn="ctr" rotWithShape="0">
              <a:schemeClr val="bg1"/>
            </a:outerShdw>
          </a:effectLst>
        </c:spPr>
        <c:crossAx val="95561984"/>
        <c:crosses val="max"/>
        <c:crossBetween val="between"/>
      </c:valAx>
      <c:dateAx>
        <c:axId val="95561984"/>
        <c:scaling>
          <c:orientation val="minMax"/>
        </c:scaling>
        <c:delete val="1"/>
        <c:axPos val="b"/>
        <c:numFmt formatCode="mmm\-yy" sourceLinked="1"/>
        <c:majorTickMark val="out"/>
        <c:minorTickMark val="none"/>
        <c:tickLblPos val="none"/>
        <c:crossAx val="95560448"/>
        <c:crosses val="autoZero"/>
        <c:auto val="1"/>
        <c:lblOffset val="100"/>
        <c:baseTimeUnit val="months"/>
      </c:dateAx>
    </c:plotArea>
    <c:plotVisOnly val="1"/>
    <c:dispBlanksAs val="gap"/>
    <c:showDLblsOverMax val="0"/>
  </c:chart>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b="1" i="0" u="none" strike="noStrike" kern="1200" baseline="0">
                <a:solidFill>
                  <a:sysClr val="windowText" lastClr="000000"/>
                </a:solidFill>
              </a:rPr>
              <a:t>Charge-offs Rate: C&amp;I Loans (All Banks)</a:t>
            </a:r>
          </a:p>
          <a:p>
            <a:pPr algn="l">
              <a:defRPr/>
            </a:pPr>
            <a:r>
              <a:rPr lang="en-US" sz="1000" b="0" i="1" u="none" strike="noStrike" kern="1200" baseline="0">
                <a:solidFill>
                  <a:sysClr val="windowText" lastClr="000000"/>
                </a:solidFill>
              </a:rPr>
              <a:t>(Seasonally Adjusted Annual Rate)</a:t>
            </a:r>
          </a:p>
        </c:rich>
      </c:tx>
      <c:layout>
        <c:manualLayout>
          <c:xMode val="edge"/>
          <c:yMode val="edge"/>
          <c:x val="2.6711023113614278E-2"/>
          <c:y val="2.8612246078760041E-2"/>
        </c:manualLayout>
      </c:layout>
      <c:overlay val="0"/>
    </c:title>
    <c:autoTitleDeleted val="0"/>
    <c:plotArea>
      <c:layout>
        <c:manualLayout>
          <c:layoutTarget val="inner"/>
          <c:xMode val="edge"/>
          <c:yMode val="edge"/>
          <c:x val="0.11495303031843929"/>
          <c:y val="0.23643596413880735"/>
          <c:w val="0.80510828250538713"/>
          <c:h val="0.59567331236255705"/>
        </c:manualLayout>
      </c:layout>
      <c:barChart>
        <c:barDir val="col"/>
        <c:grouping val="clustered"/>
        <c:varyColors val="0"/>
        <c:ser>
          <c:idx val="1"/>
          <c:order val="1"/>
          <c:tx>
            <c:strRef>
              <c:f>'Appendix 3'!$X$25</c:f>
              <c:strCache>
                <c:ptCount val="1"/>
                <c:pt idx="0">
                  <c:v>Recession</c:v>
                </c:pt>
              </c:strCache>
            </c:strRef>
          </c:tx>
          <c:spPr>
            <a:solidFill>
              <a:schemeClr val="bg1">
                <a:lumMod val="85000"/>
              </a:schemeClr>
            </a:solidFill>
            <a:ln w="63500">
              <a:solidFill>
                <a:schemeClr val="bg1">
                  <a:lumMod val="50000"/>
                </a:schemeClr>
              </a:solidFill>
            </a:ln>
          </c:spPr>
          <c:invertIfNegative val="0"/>
          <c:dPt>
            <c:idx val="28"/>
            <c:invertIfNegative val="0"/>
            <c:bubble3D val="0"/>
            <c:spPr>
              <a:solidFill>
                <a:schemeClr val="bg1">
                  <a:lumMod val="85000"/>
                </a:schemeClr>
              </a:solidFill>
              <a:ln w="63500">
                <a:solidFill>
                  <a:schemeClr val="bg1">
                    <a:lumMod val="85000"/>
                  </a:schemeClr>
                </a:solidFill>
              </a:ln>
            </c:spPr>
            <c:extLst>
              <c:ext xmlns:c16="http://schemas.microsoft.com/office/drawing/2014/chart" uri="{C3380CC4-5D6E-409C-BE32-E72D297353CC}">
                <c16:uniqueId val="{00000001-6E6D-4BCD-94C9-DF8B57E6FAF2}"/>
              </c:ext>
            </c:extLst>
          </c:dPt>
          <c:cat>
            <c:numRef>
              <c:f>'Appendix 3'!$W$54:$W$98</c:f>
              <c:numCache>
                <c:formatCode>m/d/yyyy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'Appendix 3'!$X$54:$X$98</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extLst>
            <c:ext xmlns:c16="http://schemas.microsoft.com/office/drawing/2014/chart" uri="{C3380CC4-5D6E-409C-BE32-E72D297353CC}">
              <c16:uniqueId val="{00000002-6E6D-4BCD-94C9-DF8B57E6FAF2}"/>
            </c:ext>
          </c:extLst>
        </c:ser>
        <c:dLbls>
          <c:showLegendKey val="0"/>
          <c:showVal val="0"/>
          <c:showCatName val="0"/>
          <c:showSerName val="0"/>
          <c:showPercent val="0"/>
          <c:showBubbleSize val="0"/>
        </c:dLbls>
        <c:gapWidth val="500"/>
        <c:overlap val="100"/>
        <c:axId val="584385263"/>
        <c:axId val="584336303"/>
      </c:barChart>
      <c:lineChart>
        <c:grouping val="standard"/>
        <c:varyColors val="0"/>
        <c:ser>
          <c:idx val="0"/>
          <c:order val="0"/>
          <c:marker>
            <c:symbol val="none"/>
          </c:marker>
          <c:cat>
            <c:numRef>
              <c:f>CommercialCharts!$Y$81:$Y$125</c:f>
              <c:numCache>
                <c:formatCode>m/d/yyyy</c:formatCode>
                <c:ptCount val="45"/>
                <c:pt idx="0">
                  <c:v>41547</c:v>
                </c:pt>
                <c:pt idx="1">
                  <c:v>41639</c:v>
                </c:pt>
                <c:pt idx="2">
                  <c:v>41729</c:v>
                </c:pt>
                <c:pt idx="3">
                  <c:v>41820</c:v>
                </c:pt>
                <c:pt idx="4">
                  <c:v>41912</c:v>
                </c:pt>
                <c:pt idx="5">
                  <c:v>42004</c:v>
                </c:pt>
                <c:pt idx="6">
                  <c:v>42094</c:v>
                </c:pt>
                <c:pt idx="7">
                  <c:v>42185</c:v>
                </c:pt>
                <c:pt idx="8">
                  <c:v>42277</c:v>
                </c:pt>
                <c:pt idx="9">
                  <c:v>42369</c:v>
                </c:pt>
                <c:pt idx="10">
                  <c:v>42460</c:v>
                </c:pt>
                <c:pt idx="11">
                  <c:v>42551</c:v>
                </c:pt>
                <c:pt idx="12">
                  <c:v>42643</c:v>
                </c:pt>
                <c:pt idx="13">
                  <c:v>42735</c:v>
                </c:pt>
                <c:pt idx="14">
                  <c:v>42825</c:v>
                </c:pt>
                <c:pt idx="15">
                  <c:v>42916</c:v>
                </c:pt>
                <c:pt idx="16">
                  <c:v>43008</c:v>
                </c:pt>
                <c:pt idx="17">
                  <c:v>43100</c:v>
                </c:pt>
                <c:pt idx="18">
                  <c:v>43190</c:v>
                </c:pt>
                <c:pt idx="19">
                  <c:v>43281</c:v>
                </c:pt>
                <c:pt idx="20">
                  <c:v>43373</c:v>
                </c:pt>
                <c:pt idx="21">
                  <c:v>43465</c:v>
                </c:pt>
                <c:pt idx="22">
                  <c:v>43555</c:v>
                </c:pt>
                <c:pt idx="23">
                  <c:v>43646</c:v>
                </c:pt>
                <c:pt idx="24">
                  <c:v>43738</c:v>
                </c:pt>
                <c:pt idx="25">
                  <c:v>43830</c:v>
                </c:pt>
                <c:pt idx="26">
                  <c:v>43921</c:v>
                </c:pt>
                <c:pt idx="27">
                  <c:v>44012</c:v>
                </c:pt>
                <c:pt idx="28">
                  <c:v>44104</c:v>
                </c:pt>
                <c:pt idx="29">
                  <c:v>44196</c:v>
                </c:pt>
                <c:pt idx="30">
                  <c:v>44286</c:v>
                </c:pt>
                <c:pt idx="31">
                  <c:v>44377</c:v>
                </c:pt>
                <c:pt idx="32">
                  <c:v>44469</c:v>
                </c:pt>
                <c:pt idx="33">
                  <c:v>44561</c:v>
                </c:pt>
                <c:pt idx="34">
                  <c:v>44651</c:v>
                </c:pt>
                <c:pt idx="35">
                  <c:v>44742</c:v>
                </c:pt>
                <c:pt idx="36">
                  <c:v>44834</c:v>
                </c:pt>
                <c:pt idx="37">
                  <c:v>44926</c:v>
                </c:pt>
                <c:pt idx="38">
                  <c:v>45016</c:v>
                </c:pt>
                <c:pt idx="39">
                  <c:v>45107</c:v>
                </c:pt>
                <c:pt idx="40">
                  <c:v>45199</c:v>
                </c:pt>
                <c:pt idx="41">
                  <c:v>45291</c:v>
                </c:pt>
                <c:pt idx="42">
                  <c:v>45382</c:v>
                </c:pt>
                <c:pt idx="43">
                  <c:v>45473</c:v>
                </c:pt>
                <c:pt idx="44">
                  <c:v>45565</c:v>
                </c:pt>
              </c:numCache>
            </c:numRef>
          </c:cat>
          <c:val>
            <c:numRef>
              <c:f>'Appendix 3'!$Y$54:$Y$98</c:f>
              <c:numCache>
                <c:formatCode>General</c:formatCode>
                <c:ptCount val="45"/>
                <c:pt idx="0">
                  <c:v>0.27</c:v>
                </c:pt>
                <c:pt idx="1">
                  <c:v>0.25</c:v>
                </c:pt>
                <c:pt idx="2">
                  <c:v>0.23</c:v>
                </c:pt>
                <c:pt idx="3">
                  <c:v>0.21</c:v>
                </c:pt>
                <c:pt idx="4">
                  <c:v>0.2</c:v>
                </c:pt>
                <c:pt idx="5">
                  <c:v>0.22</c:v>
                </c:pt>
                <c:pt idx="6">
                  <c:v>0.17</c:v>
                </c:pt>
                <c:pt idx="7">
                  <c:v>0.21</c:v>
                </c:pt>
                <c:pt idx="8">
                  <c:v>0.25</c:v>
                </c:pt>
                <c:pt idx="9">
                  <c:v>0.31</c:v>
                </c:pt>
                <c:pt idx="10">
                  <c:v>0.44</c:v>
                </c:pt>
                <c:pt idx="11">
                  <c:v>0.44</c:v>
                </c:pt>
                <c:pt idx="12">
                  <c:v>0.45</c:v>
                </c:pt>
                <c:pt idx="13">
                  <c:v>0.41</c:v>
                </c:pt>
                <c:pt idx="14">
                  <c:v>0.34</c:v>
                </c:pt>
                <c:pt idx="15">
                  <c:v>0.37</c:v>
                </c:pt>
                <c:pt idx="16">
                  <c:v>0.34</c:v>
                </c:pt>
                <c:pt idx="17">
                  <c:v>0.36</c:v>
                </c:pt>
                <c:pt idx="18">
                  <c:v>0.3</c:v>
                </c:pt>
                <c:pt idx="19">
                  <c:v>0.27</c:v>
                </c:pt>
                <c:pt idx="20">
                  <c:v>0.26</c:v>
                </c:pt>
                <c:pt idx="21">
                  <c:v>0.27</c:v>
                </c:pt>
                <c:pt idx="22">
                  <c:v>0.3</c:v>
                </c:pt>
                <c:pt idx="23">
                  <c:v>0.31</c:v>
                </c:pt>
                <c:pt idx="24">
                  <c:v>0.44</c:v>
                </c:pt>
                <c:pt idx="25">
                  <c:v>0.36</c:v>
                </c:pt>
                <c:pt idx="26">
                  <c:v>0.56000000000000005</c:v>
                </c:pt>
                <c:pt idx="27">
                  <c:v>0.59</c:v>
                </c:pt>
                <c:pt idx="28">
                  <c:v>0.52</c:v>
                </c:pt>
                <c:pt idx="29">
                  <c:v>0.41</c:v>
                </c:pt>
                <c:pt idx="30">
                  <c:v>0.28999999999999998</c:v>
                </c:pt>
                <c:pt idx="31">
                  <c:v>0.21</c:v>
                </c:pt>
                <c:pt idx="32">
                  <c:v>0.16</c:v>
                </c:pt>
                <c:pt idx="33">
                  <c:v>0.12</c:v>
                </c:pt>
                <c:pt idx="34">
                  <c:v>0.12</c:v>
                </c:pt>
                <c:pt idx="35">
                  <c:v>0.14000000000000001</c:v>
                </c:pt>
                <c:pt idx="36">
                  <c:v>0.16</c:v>
                </c:pt>
                <c:pt idx="37">
                  <c:v>0.23</c:v>
                </c:pt>
                <c:pt idx="38">
                  <c:v>0.28000000000000003</c:v>
                </c:pt>
                <c:pt idx="39">
                  <c:v>0.31</c:v>
                </c:pt>
                <c:pt idx="40">
                  <c:v>0.4</c:v>
                </c:pt>
                <c:pt idx="41">
                  <c:v>0.4</c:v>
                </c:pt>
                <c:pt idx="42">
                  <c:v>0.44</c:v>
                </c:pt>
                <c:pt idx="43">
                  <c:v>0.49</c:v>
                </c:pt>
                <c:pt idx="44">
                  <c:v>0.56000000000000005</c:v>
                </c:pt>
              </c:numCache>
            </c:numRef>
          </c:val>
          <c:smooth val="0"/>
          <c:extLst>
            <c:ext xmlns:c16="http://schemas.microsoft.com/office/drawing/2014/chart" uri="{C3380CC4-5D6E-409C-BE32-E72D297353CC}">
              <c16:uniqueId val="{00000003-6E6D-4BCD-94C9-DF8B57E6FAF2}"/>
            </c:ext>
          </c:extLst>
        </c:ser>
        <c:dLbls>
          <c:showLegendKey val="0"/>
          <c:showVal val="0"/>
          <c:showCatName val="0"/>
          <c:showSerName val="0"/>
          <c:showPercent val="0"/>
          <c:showBubbleSize val="0"/>
        </c:dLbls>
        <c:marker val="1"/>
        <c:smooth val="0"/>
        <c:axId val="96208768"/>
        <c:axId val="96210304"/>
      </c:lineChart>
      <c:dateAx>
        <c:axId val="96208768"/>
        <c:scaling>
          <c:orientation val="minMax"/>
        </c:scaling>
        <c:delete val="0"/>
        <c:axPos val="b"/>
        <c:numFmt formatCode="yyyy" sourceLinked="0"/>
        <c:majorTickMark val="none"/>
        <c:minorTickMark val="out"/>
        <c:tickLblPos val="nextTo"/>
        <c:txPr>
          <a:bodyPr rot="-5400000" vert="horz"/>
          <a:lstStyle/>
          <a:p>
            <a:pPr>
              <a:defRPr sz="900"/>
            </a:pPr>
            <a:endParaRPr lang="en-US"/>
          </a:p>
        </c:txPr>
        <c:crossAx val="96210304"/>
        <c:crosses val="autoZero"/>
        <c:auto val="0"/>
        <c:lblOffset val="100"/>
        <c:baseTimeUnit val="days"/>
        <c:majorUnit val="1"/>
        <c:majorTimeUnit val="years"/>
        <c:minorUnit val="1"/>
        <c:minorTimeUnit val="years"/>
      </c:dateAx>
      <c:valAx>
        <c:axId val="96210304"/>
        <c:scaling>
          <c:orientation val="minMax"/>
        </c:scaling>
        <c:delete val="0"/>
        <c:axPos val="l"/>
        <c:majorGridlines/>
        <c:numFmt formatCode="#,##0.0" sourceLinked="0"/>
        <c:majorTickMark val="none"/>
        <c:minorTickMark val="none"/>
        <c:tickLblPos val="nextTo"/>
        <c:crossAx val="96208768"/>
        <c:crosses val="autoZero"/>
        <c:crossBetween val="between"/>
      </c:valAx>
      <c:valAx>
        <c:axId val="584336303"/>
        <c:scaling>
          <c:orientation val="minMax"/>
          <c:max val="1"/>
        </c:scaling>
        <c:delete val="0"/>
        <c:axPos val="r"/>
        <c:numFmt formatCode="General" sourceLinked="1"/>
        <c:majorTickMark val="out"/>
        <c:minorTickMark val="none"/>
        <c:tickLblPos val="none"/>
        <c:crossAx val="584385263"/>
        <c:crosses val="max"/>
        <c:crossBetween val="between"/>
        <c:minorUnit val="2.0000000000000005E-3"/>
      </c:valAx>
      <c:dateAx>
        <c:axId val="584385263"/>
        <c:scaling>
          <c:orientation val="minMax"/>
        </c:scaling>
        <c:delete val="1"/>
        <c:axPos val="b"/>
        <c:numFmt formatCode="m/d/yyyy" sourceLinked="1"/>
        <c:majorTickMark val="out"/>
        <c:minorTickMark val="none"/>
        <c:tickLblPos val="nextTo"/>
        <c:crossAx val="584336303"/>
        <c:crosses val="autoZero"/>
        <c:auto val="1"/>
        <c:lblOffset val="100"/>
        <c:baseTimeUnit val="months"/>
        <c:majorUnit val="1"/>
        <c:minorUnit val="1"/>
      </c:dateAx>
      <c:spPr>
        <a:ln>
          <a:solidFill>
            <a:sysClr val="windowText" lastClr="000000"/>
          </a:solidFill>
        </a:ln>
      </c:spPr>
    </c:plotArea>
    <c:plotVisOnly val="1"/>
    <c:dispBlanksAs val="gap"/>
    <c:showDLblsOverMax val="0"/>
  </c:chart>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en-US" sz="1200" b="1" i="0" baseline="0"/>
              <a:t>Total Business Bankruptcies</a:t>
            </a:r>
          </a:p>
          <a:p>
            <a:pPr algn="l">
              <a:defRPr/>
            </a:pPr>
            <a:r>
              <a:rPr lang="en-US" sz="1000" b="0" i="1" baseline="0"/>
              <a:t>(Four Quarter Total)</a:t>
            </a:r>
            <a:endParaRPr lang="en-US" sz="1000" b="0" i="1"/>
          </a:p>
        </c:rich>
      </c:tx>
      <c:layout>
        <c:manualLayout>
          <c:xMode val="edge"/>
          <c:yMode val="edge"/>
          <c:x val="2.9882892600119639E-2"/>
          <c:y val="3.4393809114359415E-2"/>
        </c:manualLayout>
      </c:layout>
      <c:overlay val="0"/>
    </c:title>
    <c:autoTitleDeleted val="0"/>
    <c:plotArea>
      <c:layout>
        <c:manualLayout>
          <c:layoutTarget val="inner"/>
          <c:xMode val="edge"/>
          <c:yMode val="edge"/>
          <c:x val="0.14198612854552603"/>
          <c:y val="0.24790037530777267"/>
          <c:w val="0.77807512236648424"/>
          <c:h val="0.52714154496809995"/>
        </c:manualLayout>
      </c:layout>
      <c:areaChart>
        <c:grouping val="standard"/>
        <c:varyColors val="0"/>
        <c:ser>
          <c:idx val="1"/>
          <c:order val="1"/>
          <c:tx>
            <c:strRef>
              <c:f>'Appendix 3'!$C$25</c:f>
              <c:strCache>
                <c:ptCount val="1"/>
                <c:pt idx="0">
                  <c:v>Recession</c:v>
                </c:pt>
              </c:strCache>
            </c:strRef>
          </c:tx>
          <c:spPr>
            <a:solidFill>
              <a:schemeClr val="bg1">
                <a:lumMod val="85000"/>
              </a:schemeClr>
            </a:solidFill>
          </c:spPr>
          <c:cat>
            <c:numRef>
              <c:f>'Appendix 3'!$B$55:$B$98</c:f>
              <c:numCache>
                <c:formatCode>[$-409]mmm\-yy;@</c:formatCode>
                <c:ptCount val="44"/>
                <c:pt idx="0">
                  <c:v>41639</c:v>
                </c:pt>
                <c:pt idx="1">
                  <c:v>41729</c:v>
                </c:pt>
                <c:pt idx="2">
                  <c:v>41820</c:v>
                </c:pt>
                <c:pt idx="3">
                  <c:v>41912</c:v>
                </c:pt>
                <c:pt idx="4">
                  <c:v>42004</c:v>
                </c:pt>
                <c:pt idx="5">
                  <c:v>42094</c:v>
                </c:pt>
                <c:pt idx="6">
                  <c:v>42185</c:v>
                </c:pt>
                <c:pt idx="7">
                  <c:v>42277</c:v>
                </c:pt>
                <c:pt idx="8">
                  <c:v>42369</c:v>
                </c:pt>
                <c:pt idx="9">
                  <c:v>42460</c:v>
                </c:pt>
                <c:pt idx="10">
                  <c:v>42551</c:v>
                </c:pt>
                <c:pt idx="11">
                  <c:v>42643</c:v>
                </c:pt>
                <c:pt idx="12">
                  <c:v>42735</c:v>
                </c:pt>
                <c:pt idx="13">
                  <c:v>42825</c:v>
                </c:pt>
                <c:pt idx="14">
                  <c:v>42916</c:v>
                </c:pt>
                <c:pt idx="15">
                  <c:v>43008</c:v>
                </c:pt>
                <c:pt idx="16">
                  <c:v>43100</c:v>
                </c:pt>
                <c:pt idx="17">
                  <c:v>43190</c:v>
                </c:pt>
                <c:pt idx="18">
                  <c:v>43281</c:v>
                </c:pt>
                <c:pt idx="19">
                  <c:v>43373</c:v>
                </c:pt>
                <c:pt idx="20">
                  <c:v>43465</c:v>
                </c:pt>
                <c:pt idx="21">
                  <c:v>43555</c:v>
                </c:pt>
                <c:pt idx="22">
                  <c:v>43646</c:v>
                </c:pt>
                <c:pt idx="23">
                  <c:v>43738</c:v>
                </c:pt>
                <c:pt idx="24">
                  <c:v>43830</c:v>
                </c:pt>
                <c:pt idx="25">
                  <c:v>43921</c:v>
                </c:pt>
                <c:pt idx="26">
                  <c:v>44012</c:v>
                </c:pt>
                <c:pt idx="27">
                  <c:v>44104</c:v>
                </c:pt>
                <c:pt idx="28">
                  <c:v>44196</c:v>
                </c:pt>
                <c:pt idx="29">
                  <c:v>44286</c:v>
                </c:pt>
                <c:pt idx="30">
                  <c:v>44377</c:v>
                </c:pt>
                <c:pt idx="31">
                  <c:v>44469</c:v>
                </c:pt>
                <c:pt idx="32">
                  <c:v>44561</c:v>
                </c:pt>
                <c:pt idx="33">
                  <c:v>44651</c:v>
                </c:pt>
                <c:pt idx="34">
                  <c:v>44742</c:v>
                </c:pt>
                <c:pt idx="35">
                  <c:v>44834</c:v>
                </c:pt>
                <c:pt idx="36">
                  <c:v>44926</c:v>
                </c:pt>
                <c:pt idx="37">
                  <c:v>45016</c:v>
                </c:pt>
                <c:pt idx="38">
                  <c:v>45107</c:v>
                </c:pt>
                <c:pt idx="39">
                  <c:v>45199</c:v>
                </c:pt>
                <c:pt idx="40">
                  <c:v>45291</c:v>
                </c:pt>
                <c:pt idx="41">
                  <c:v>45382</c:v>
                </c:pt>
                <c:pt idx="42">
                  <c:v>45473</c:v>
                </c:pt>
                <c:pt idx="43">
                  <c:v>45565</c:v>
                </c:pt>
              </c:numCache>
            </c:numRef>
          </c:cat>
          <c:val>
            <c:numRef>
              <c:f>'Appendix 3'!$C$55:$C$98</c:f>
              <c:numCache>
                <c:formatCode>General</c:formatCode>
                <c:ptCount val="4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c:ext xmlns:c16="http://schemas.microsoft.com/office/drawing/2014/chart" uri="{C3380CC4-5D6E-409C-BE32-E72D297353CC}">
              <c16:uniqueId val="{00000000-7E89-4233-8B29-11C136E5C544}"/>
            </c:ext>
          </c:extLst>
        </c:ser>
        <c:dLbls>
          <c:showLegendKey val="0"/>
          <c:showVal val="0"/>
          <c:showCatName val="0"/>
          <c:showSerName val="0"/>
          <c:showPercent val="0"/>
          <c:showBubbleSize val="0"/>
        </c:dLbls>
        <c:axId val="95957376"/>
        <c:axId val="95955584"/>
      </c:areaChart>
      <c:lineChart>
        <c:grouping val="standard"/>
        <c:varyColors val="0"/>
        <c:ser>
          <c:idx val="0"/>
          <c:order val="0"/>
          <c:tx>
            <c:v>Bankruptcies</c:v>
          </c:tx>
          <c:marker>
            <c:symbol val="none"/>
          </c:marker>
          <c:cat>
            <c:numRef>
              <c:f>'Appendix 3'!$B$55:$B$98</c:f>
              <c:numCache>
                <c:formatCode>[$-409]mmm\-yy;@</c:formatCode>
                <c:ptCount val="44"/>
                <c:pt idx="0">
                  <c:v>41639</c:v>
                </c:pt>
                <c:pt idx="1">
                  <c:v>41729</c:v>
                </c:pt>
                <c:pt idx="2">
                  <c:v>41820</c:v>
                </c:pt>
                <c:pt idx="3">
                  <c:v>41912</c:v>
                </c:pt>
                <c:pt idx="4">
                  <c:v>42004</c:v>
                </c:pt>
                <c:pt idx="5">
                  <c:v>42094</c:v>
                </c:pt>
                <c:pt idx="6">
                  <c:v>42185</c:v>
                </c:pt>
                <c:pt idx="7">
                  <c:v>42277</c:v>
                </c:pt>
                <c:pt idx="8">
                  <c:v>42369</c:v>
                </c:pt>
                <c:pt idx="9">
                  <c:v>42460</c:v>
                </c:pt>
                <c:pt idx="10">
                  <c:v>42551</c:v>
                </c:pt>
                <c:pt idx="11">
                  <c:v>42643</c:v>
                </c:pt>
                <c:pt idx="12">
                  <c:v>42735</c:v>
                </c:pt>
                <c:pt idx="13">
                  <c:v>42825</c:v>
                </c:pt>
                <c:pt idx="14">
                  <c:v>42916</c:v>
                </c:pt>
                <c:pt idx="15">
                  <c:v>43008</c:v>
                </c:pt>
                <c:pt idx="16">
                  <c:v>43100</c:v>
                </c:pt>
                <c:pt idx="17">
                  <c:v>43190</c:v>
                </c:pt>
                <c:pt idx="18">
                  <c:v>43281</c:v>
                </c:pt>
                <c:pt idx="19">
                  <c:v>43373</c:v>
                </c:pt>
                <c:pt idx="20">
                  <c:v>43465</c:v>
                </c:pt>
                <c:pt idx="21">
                  <c:v>43555</c:v>
                </c:pt>
                <c:pt idx="22">
                  <c:v>43646</c:v>
                </c:pt>
                <c:pt idx="23">
                  <c:v>43738</c:v>
                </c:pt>
                <c:pt idx="24">
                  <c:v>43830</c:v>
                </c:pt>
                <c:pt idx="25">
                  <c:v>43921</c:v>
                </c:pt>
                <c:pt idx="26">
                  <c:v>44012</c:v>
                </c:pt>
                <c:pt idx="27">
                  <c:v>44104</c:v>
                </c:pt>
                <c:pt idx="28">
                  <c:v>44196</c:v>
                </c:pt>
                <c:pt idx="29">
                  <c:v>44286</c:v>
                </c:pt>
                <c:pt idx="30">
                  <c:v>44377</c:v>
                </c:pt>
                <c:pt idx="31">
                  <c:v>44469</c:v>
                </c:pt>
                <c:pt idx="32">
                  <c:v>44561</c:v>
                </c:pt>
                <c:pt idx="33">
                  <c:v>44651</c:v>
                </c:pt>
                <c:pt idx="34">
                  <c:v>44742</c:v>
                </c:pt>
                <c:pt idx="35">
                  <c:v>44834</c:v>
                </c:pt>
                <c:pt idx="36">
                  <c:v>44926</c:v>
                </c:pt>
                <c:pt idx="37">
                  <c:v>45016</c:v>
                </c:pt>
                <c:pt idx="38">
                  <c:v>45107</c:v>
                </c:pt>
                <c:pt idx="39">
                  <c:v>45199</c:v>
                </c:pt>
                <c:pt idx="40">
                  <c:v>45291</c:v>
                </c:pt>
                <c:pt idx="41">
                  <c:v>45382</c:v>
                </c:pt>
                <c:pt idx="42">
                  <c:v>45473</c:v>
                </c:pt>
                <c:pt idx="43">
                  <c:v>45565</c:v>
                </c:pt>
              </c:numCache>
            </c:numRef>
          </c:cat>
          <c:val>
            <c:numRef>
              <c:f>'Appendix 3'!$E$55:$E$98</c:f>
              <c:numCache>
                <c:formatCode>General</c:formatCode>
                <c:ptCount val="44"/>
                <c:pt idx="0">
                  <c:v>33061</c:v>
                </c:pt>
                <c:pt idx="1">
                  <c:v>31541</c:v>
                </c:pt>
                <c:pt idx="2">
                  <c:v>29950</c:v>
                </c:pt>
                <c:pt idx="3">
                  <c:v>28186</c:v>
                </c:pt>
                <c:pt idx="4">
                  <c:v>26849</c:v>
                </c:pt>
                <c:pt idx="5">
                  <c:v>26016</c:v>
                </c:pt>
                <c:pt idx="6">
                  <c:v>24899</c:v>
                </c:pt>
                <c:pt idx="7">
                  <c:v>24882</c:v>
                </c:pt>
                <c:pt idx="8">
                  <c:v>24636</c:v>
                </c:pt>
                <c:pt idx="9">
                  <c:v>24704</c:v>
                </c:pt>
                <c:pt idx="10">
                  <c:v>25075</c:v>
                </c:pt>
                <c:pt idx="11">
                  <c:v>24334</c:v>
                </c:pt>
                <c:pt idx="12">
                  <c:v>24027</c:v>
                </c:pt>
                <c:pt idx="13">
                  <c:v>23515</c:v>
                </c:pt>
                <c:pt idx="14">
                  <c:v>23344</c:v>
                </c:pt>
                <c:pt idx="15">
                  <c:v>23037</c:v>
                </c:pt>
                <c:pt idx="16">
                  <c:v>23098</c:v>
                </c:pt>
                <c:pt idx="17">
                  <c:v>23052</c:v>
                </c:pt>
                <c:pt idx="18">
                  <c:v>22165</c:v>
                </c:pt>
                <c:pt idx="19">
                  <c:v>22030</c:v>
                </c:pt>
                <c:pt idx="20">
                  <c:v>22158</c:v>
                </c:pt>
                <c:pt idx="21">
                  <c:v>22103</c:v>
                </c:pt>
                <c:pt idx="22">
                  <c:v>22423</c:v>
                </c:pt>
                <c:pt idx="23">
                  <c:v>22863</c:v>
                </c:pt>
                <c:pt idx="24">
                  <c:v>22720</c:v>
                </c:pt>
                <c:pt idx="25">
                  <c:v>23058</c:v>
                </c:pt>
                <c:pt idx="26">
                  <c:v>22413</c:v>
                </c:pt>
                <c:pt idx="27">
                  <c:v>22339</c:v>
                </c:pt>
                <c:pt idx="28">
                  <c:v>21591</c:v>
                </c:pt>
                <c:pt idx="29">
                  <c:v>19870</c:v>
                </c:pt>
                <c:pt idx="30">
                  <c:v>18468</c:v>
                </c:pt>
                <c:pt idx="31">
                  <c:v>16094</c:v>
                </c:pt>
                <c:pt idx="32">
                  <c:v>14290</c:v>
                </c:pt>
                <c:pt idx="33">
                  <c:v>13124</c:v>
                </c:pt>
                <c:pt idx="34">
                  <c:v>12697</c:v>
                </c:pt>
                <c:pt idx="35">
                  <c:v>13077</c:v>
                </c:pt>
                <c:pt idx="36">
                  <c:v>13436</c:v>
                </c:pt>
                <c:pt idx="37">
                  <c:v>14434</c:v>
                </c:pt>
                <c:pt idx="38">
                  <c:v>15663</c:v>
                </c:pt>
                <c:pt idx="39">
                  <c:v>16991</c:v>
                </c:pt>
                <c:pt idx="40">
                  <c:v>18862</c:v>
                </c:pt>
                <c:pt idx="41">
                  <c:v>20267</c:v>
                </c:pt>
                <c:pt idx="42">
                  <c:v>21672.799999999999</c:v>
                </c:pt>
                <c:pt idx="43">
                  <c:v>22374.799999999999</c:v>
                </c:pt>
              </c:numCache>
            </c:numRef>
          </c:val>
          <c:smooth val="0"/>
          <c:extLst>
            <c:ext xmlns:c16="http://schemas.microsoft.com/office/drawing/2014/chart" uri="{C3380CC4-5D6E-409C-BE32-E72D297353CC}">
              <c16:uniqueId val="{00000001-7E89-4233-8B29-11C136E5C544}"/>
            </c:ext>
          </c:extLst>
        </c:ser>
        <c:dLbls>
          <c:showLegendKey val="0"/>
          <c:showVal val="0"/>
          <c:showCatName val="0"/>
          <c:showSerName val="0"/>
          <c:showPercent val="0"/>
          <c:showBubbleSize val="0"/>
        </c:dLbls>
        <c:marker val="1"/>
        <c:smooth val="0"/>
        <c:axId val="96071040"/>
        <c:axId val="95954048"/>
      </c:lineChart>
      <c:dateAx>
        <c:axId val="96071040"/>
        <c:scaling>
          <c:orientation val="minMax"/>
        </c:scaling>
        <c:delete val="0"/>
        <c:axPos val="b"/>
        <c:numFmt formatCode="yyyy" sourceLinked="0"/>
        <c:majorTickMark val="none"/>
        <c:minorTickMark val="out"/>
        <c:tickLblPos val="nextTo"/>
        <c:txPr>
          <a:bodyPr rot="-5400000" vert="horz"/>
          <a:lstStyle/>
          <a:p>
            <a:pPr>
              <a:defRPr sz="800"/>
            </a:pPr>
            <a:endParaRPr lang="en-US"/>
          </a:p>
        </c:txPr>
        <c:crossAx val="95954048"/>
        <c:crosses val="autoZero"/>
        <c:auto val="1"/>
        <c:lblOffset val="100"/>
        <c:baseTimeUnit val="days"/>
        <c:majorUnit val="1"/>
        <c:majorTimeUnit val="years"/>
        <c:minorUnit val="6"/>
        <c:minorTimeUnit val="months"/>
      </c:dateAx>
      <c:valAx>
        <c:axId val="95954048"/>
        <c:scaling>
          <c:orientation val="minMax"/>
        </c:scaling>
        <c:delete val="0"/>
        <c:axPos val="l"/>
        <c:majorGridlines/>
        <c:numFmt formatCode="#,##0" sourceLinked="0"/>
        <c:majorTickMark val="none"/>
        <c:minorTickMark val="none"/>
        <c:tickLblPos val="nextTo"/>
        <c:crossAx val="96071040"/>
        <c:crosses val="autoZero"/>
        <c:crossBetween val="between"/>
      </c:valAx>
      <c:valAx>
        <c:axId val="95955584"/>
        <c:scaling>
          <c:orientation val="minMax"/>
          <c:max val="0.55000000000000004"/>
          <c:min val="0.45"/>
        </c:scaling>
        <c:delete val="0"/>
        <c:axPos val="r"/>
        <c:numFmt formatCode="General" sourceLinked="1"/>
        <c:majorTickMark val="none"/>
        <c:minorTickMark val="none"/>
        <c:tickLblPos val="none"/>
        <c:crossAx val="95957376"/>
        <c:crosses val="max"/>
        <c:crossBetween val="between"/>
      </c:valAx>
      <c:dateAx>
        <c:axId val="95957376"/>
        <c:scaling>
          <c:orientation val="minMax"/>
        </c:scaling>
        <c:delete val="1"/>
        <c:axPos val="b"/>
        <c:numFmt formatCode="[$-409]mmm\-yy;@" sourceLinked="1"/>
        <c:majorTickMark val="out"/>
        <c:minorTickMark val="none"/>
        <c:tickLblPos val="none"/>
        <c:crossAx val="95955584"/>
        <c:crosses val="autoZero"/>
        <c:auto val="1"/>
        <c:lblOffset val="100"/>
        <c:baseTimeUnit val="months"/>
      </c:dateAx>
      <c:spPr>
        <a:ln>
          <a:solidFill>
            <a:sysClr val="windowText" lastClr="000000"/>
          </a:solid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lgn="l">
              <a:defRPr sz="1400"/>
            </a:pPr>
            <a:r>
              <a:rPr lang="en-US" sz="1200" b="1" i="0" baseline="0"/>
              <a:t>Real GDP </a:t>
            </a:r>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3840649407E-2"/>
          <c:y val="2.8969778255920772E-2"/>
        </c:manualLayout>
      </c:layout>
      <c:overlay val="0"/>
    </c:title>
    <c:autoTitleDeleted val="0"/>
    <c:plotArea>
      <c:layout>
        <c:manualLayout>
          <c:layoutTarget val="inner"/>
          <c:xMode val="edge"/>
          <c:yMode val="edge"/>
          <c:x val="0.13651536911415885"/>
          <c:y val="0.29649315289227801"/>
          <c:w val="0.79045183079057457"/>
          <c:h val="0.56470649102810488"/>
        </c:manualLayout>
      </c:layout>
      <c:barChart>
        <c:barDir val="bar"/>
        <c:grouping val="clustered"/>
        <c:varyColors val="0"/>
        <c:ser>
          <c:idx val="0"/>
          <c:order val="0"/>
          <c:tx>
            <c:v>Real GDP</c:v>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3AF8-4D58-8EEC-E8EDC9D8BFD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3AF8-4D58-8EEC-E8EDC9D8BFD1}"/>
              </c:ext>
            </c:extLst>
          </c:dPt>
          <c:dPt>
            <c:idx val="6"/>
            <c:invertIfNegative val="0"/>
            <c:bubble3D val="0"/>
            <c:spPr>
              <a:solidFill>
                <a:schemeClr val="bg1">
                  <a:lumMod val="50000"/>
                </a:schemeClr>
              </a:solidFill>
            </c:spPr>
            <c:extLst>
              <c:ext xmlns:c16="http://schemas.microsoft.com/office/drawing/2014/chart" uri="{C3380CC4-5D6E-409C-BE32-E72D297353CC}">
                <c16:uniqueId val="{00000005-3AF8-4D58-8EEC-E8EDC9D8BFD1}"/>
              </c:ext>
            </c:extLst>
          </c:dPt>
          <c:dPt>
            <c:idx val="8"/>
            <c:invertIfNegative val="0"/>
            <c:bubble3D val="0"/>
            <c:spPr>
              <a:solidFill>
                <a:schemeClr val="bg1">
                  <a:lumMod val="50000"/>
                </a:schemeClr>
              </a:solidFill>
            </c:spPr>
            <c:extLst>
              <c:ext xmlns:c16="http://schemas.microsoft.com/office/drawing/2014/chart" uri="{C3380CC4-5D6E-409C-BE32-E72D297353CC}">
                <c16:uniqueId val="{00000007-3AF8-4D58-8EEC-E8EDC9D8BFD1}"/>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fcst_mstlkly!$H$119:$H$127</c:f>
              <c:numCache>
                <c:formatCode>0.0_);\(0.0\)</c:formatCode>
                <c:ptCount val="9"/>
                <c:pt idx="0" formatCode="0.0">
                  <c:v>3.621624709879304</c:v>
                </c:pt>
                <c:pt idx="1">
                  <c:v>2.4798769422742342</c:v>
                </c:pt>
                <c:pt idx="3" formatCode="0.0">
                  <c:v>2.8741038398664651</c:v>
                </c:pt>
                <c:pt idx="4">
                  <c:v>2.7922996990304174</c:v>
                </c:pt>
                <c:pt idx="6">
                  <c:v>2.8875547762085634</c:v>
                </c:pt>
                <c:pt idx="8">
                  <c:v>2.5123776167566532</c:v>
                </c:pt>
              </c:numCache>
            </c:numRef>
          </c:val>
          <c:extLst>
            <c:ext xmlns:c16="http://schemas.microsoft.com/office/drawing/2014/chart" uri="{C3380CC4-5D6E-409C-BE32-E72D297353CC}">
              <c16:uniqueId val="{00000008-3AF8-4D58-8EEC-E8EDC9D8BFD1}"/>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max val="4"/>
          <c:min val="0"/>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000000"/>
                </a:solidFill>
                <a:latin typeface="+mn-lt"/>
                <a:ea typeface="Arial"/>
                <a:cs typeface="Arial"/>
              </a:defRPr>
            </a:pPr>
            <a:r>
              <a:rPr lang="en-US" sz="1200">
                <a:latin typeface="+mn-lt"/>
              </a:rPr>
              <a:t>Federal Funds Rate Target</a:t>
            </a:r>
          </a:p>
          <a:p>
            <a:pPr marL="0" marR="0" lvl="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000000"/>
                </a:solidFill>
                <a:latin typeface="+mn-lt"/>
                <a:ea typeface="Arial"/>
                <a:cs typeface="Arial"/>
              </a:defRPr>
            </a:pPr>
            <a:r>
              <a:rPr lang="en-US" sz="1000" b="0" i="1">
                <a:latin typeface="+mn-lt"/>
              </a:rPr>
              <a:t>(Rate</a:t>
            </a:r>
            <a:r>
              <a:rPr lang="en-US" sz="1000" b="0" i="1" baseline="0">
                <a:latin typeface="+mn-lt"/>
              </a:rPr>
              <a:t> level)</a:t>
            </a:r>
          </a:p>
          <a:p>
            <a:pPr marL="0" marR="0" lvl="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000000"/>
                </a:solidFill>
                <a:latin typeface="+mn-lt"/>
                <a:ea typeface="Arial"/>
                <a:cs typeface="Arial"/>
              </a:defRPr>
            </a:pPr>
            <a:r>
              <a:rPr lang="en-US" sz="1000" b="1" i="0" u="none" strike="noStrike" kern="1200" baseline="0">
                <a:solidFill>
                  <a:schemeClr val="bg1">
                    <a:lumMod val="50000"/>
                  </a:schemeClr>
                </a:solidFill>
              </a:rPr>
              <a:t>Historical</a:t>
            </a:r>
            <a:r>
              <a:rPr lang="en-US" sz="1000" b="0" i="0" u="none" strike="noStrike" kern="1200" baseline="0">
                <a:solidFill>
                  <a:sysClr val="windowText" lastClr="000000"/>
                </a:solidFill>
              </a:rPr>
              <a:t> | </a:t>
            </a:r>
            <a:r>
              <a:rPr lang="en-US" sz="1000" b="1" i="0" u="none" strike="noStrike" kern="1200" baseline="0">
                <a:solidFill>
                  <a:srgbClr val="0070C0"/>
                </a:solidFill>
              </a:rPr>
              <a:t>Most Likely Fcst. </a:t>
            </a:r>
            <a:r>
              <a:rPr lang="en-US" sz="1000" b="0" i="0" u="none" strike="noStrike" kern="1200" baseline="0">
                <a:solidFill>
                  <a:sysClr val="windowText" lastClr="000000"/>
                </a:solidFill>
              </a:rPr>
              <a:t>| </a:t>
            </a:r>
            <a:r>
              <a:rPr lang="en-US" sz="1000" b="1" i="0" u="none" strike="noStrike" kern="1200" baseline="0">
                <a:solidFill>
                  <a:schemeClr val="accent6">
                    <a:lumMod val="75000"/>
                  </a:schemeClr>
                </a:solidFill>
              </a:rPr>
              <a:t>Alternative Fcst.</a:t>
            </a:r>
          </a:p>
        </c:rich>
      </c:tx>
      <c:layout>
        <c:manualLayout>
          <c:xMode val="edge"/>
          <c:yMode val="edge"/>
          <c:x val="6.6839955895752257E-2"/>
          <c:y val="3.0451885472866889E-2"/>
        </c:manualLayout>
      </c:layout>
      <c:overlay val="0"/>
      <c:spPr>
        <a:noFill/>
        <a:ln w="25400">
          <a:noFill/>
        </a:ln>
      </c:spPr>
    </c:title>
    <c:autoTitleDeleted val="0"/>
    <c:plotArea>
      <c:layout>
        <c:manualLayout>
          <c:layoutTarget val="inner"/>
          <c:xMode val="edge"/>
          <c:yMode val="edge"/>
          <c:x val="6.6546498172912888E-2"/>
          <c:y val="0.21425166281293712"/>
          <c:w val="0.90122086570477244"/>
          <c:h val="0.66485541377636959"/>
        </c:manualLayout>
      </c:layout>
      <c:lineChart>
        <c:grouping val="standard"/>
        <c:varyColors val="0"/>
        <c:ser>
          <c:idx val="1"/>
          <c:order val="0"/>
          <c:tx>
            <c:strRef>
              <c:f>MiscCharts!$H$24</c:f>
              <c:strCache>
                <c:ptCount val="1"/>
                <c:pt idx="0">
                  <c:v>Alternative</c:v>
                </c:pt>
              </c:strCache>
            </c:strRef>
          </c:tx>
          <c:spPr>
            <a:ln w="25400">
              <a:solidFill>
                <a:schemeClr val="accent6">
                  <a:lumMod val="75000"/>
                </a:schemeClr>
              </a:solidFill>
              <a:prstDash val="sysDash"/>
            </a:ln>
          </c:spPr>
          <c:marker>
            <c:symbol val="none"/>
          </c:marker>
          <c:cat>
            <c:numRef>
              <c:f>MiscCharts!$F$81:$F$393</c:f>
              <c:numCache>
                <c:formatCode>[$-409]mmm\-yy;@</c:formatCode>
                <c:ptCount val="313"/>
                <c:pt idx="0">
                  <c:v>43833</c:v>
                </c:pt>
                <c:pt idx="1">
                  <c:v>43840</c:v>
                </c:pt>
                <c:pt idx="2">
                  <c:v>43847</c:v>
                </c:pt>
                <c:pt idx="3">
                  <c:v>43854</c:v>
                </c:pt>
                <c:pt idx="4">
                  <c:v>43861</c:v>
                </c:pt>
                <c:pt idx="5">
                  <c:v>43868</c:v>
                </c:pt>
                <c:pt idx="6">
                  <c:v>43875</c:v>
                </c:pt>
                <c:pt idx="7">
                  <c:v>43882</c:v>
                </c:pt>
                <c:pt idx="8">
                  <c:v>43889</c:v>
                </c:pt>
                <c:pt idx="9">
                  <c:v>43896</c:v>
                </c:pt>
                <c:pt idx="10">
                  <c:v>43903</c:v>
                </c:pt>
                <c:pt idx="11">
                  <c:v>43910</c:v>
                </c:pt>
                <c:pt idx="12">
                  <c:v>43917</c:v>
                </c:pt>
                <c:pt idx="13">
                  <c:v>43924</c:v>
                </c:pt>
                <c:pt idx="14">
                  <c:v>43931</c:v>
                </c:pt>
                <c:pt idx="15">
                  <c:v>43938</c:v>
                </c:pt>
                <c:pt idx="16">
                  <c:v>43945</c:v>
                </c:pt>
                <c:pt idx="17">
                  <c:v>43952</c:v>
                </c:pt>
                <c:pt idx="18">
                  <c:v>43959</c:v>
                </c:pt>
                <c:pt idx="19">
                  <c:v>43966</c:v>
                </c:pt>
                <c:pt idx="20">
                  <c:v>43973</c:v>
                </c:pt>
                <c:pt idx="21">
                  <c:v>43980</c:v>
                </c:pt>
                <c:pt idx="22">
                  <c:v>43987</c:v>
                </c:pt>
                <c:pt idx="23">
                  <c:v>43994</c:v>
                </c:pt>
                <c:pt idx="24">
                  <c:v>44001</c:v>
                </c:pt>
                <c:pt idx="25">
                  <c:v>44008</c:v>
                </c:pt>
                <c:pt idx="26">
                  <c:v>44015</c:v>
                </c:pt>
                <c:pt idx="27">
                  <c:v>44022</c:v>
                </c:pt>
                <c:pt idx="28">
                  <c:v>44029</c:v>
                </c:pt>
                <c:pt idx="29">
                  <c:v>44036</c:v>
                </c:pt>
                <c:pt idx="30">
                  <c:v>44043</c:v>
                </c:pt>
                <c:pt idx="31">
                  <c:v>44050</c:v>
                </c:pt>
                <c:pt idx="32">
                  <c:v>44057</c:v>
                </c:pt>
                <c:pt idx="33">
                  <c:v>44064</c:v>
                </c:pt>
                <c:pt idx="34">
                  <c:v>44071</c:v>
                </c:pt>
                <c:pt idx="35">
                  <c:v>44078</c:v>
                </c:pt>
                <c:pt idx="36">
                  <c:v>44085</c:v>
                </c:pt>
                <c:pt idx="37">
                  <c:v>44092</c:v>
                </c:pt>
                <c:pt idx="38">
                  <c:v>44099</c:v>
                </c:pt>
                <c:pt idx="39">
                  <c:v>44106</c:v>
                </c:pt>
                <c:pt idx="40">
                  <c:v>44113</c:v>
                </c:pt>
                <c:pt idx="41">
                  <c:v>44120</c:v>
                </c:pt>
                <c:pt idx="42">
                  <c:v>44127</c:v>
                </c:pt>
                <c:pt idx="43">
                  <c:v>44134</c:v>
                </c:pt>
                <c:pt idx="44">
                  <c:v>44141</c:v>
                </c:pt>
                <c:pt idx="45">
                  <c:v>44148</c:v>
                </c:pt>
                <c:pt idx="46">
                  <c:v>44155</c:v>
                </c:pt>
                <c:pt idx="47">
                  <c:v>44162</c:v>
                </c:pt>
                <c:pt idx="48">
                  <c:v>44169</c:v>
                </c:pt>
                <c:pt idx="49">
                  <c:v>44176</c:v>
                </c:pt>
                <c:pt idx="50">
                  <c:v>44183</c:v>
                </c:pt>
                <c:pt idx="51">
                  <c:v>44190</c:v>
                </c:pt>
                <c:pt idx="52">
                  <c:v>44197</c:v>
                </c:pt>
                <c:pt idx="53">
                  <c:v>44204</c:v>
                </c:pt>
                <c:pt idx="54">
                  <c:v>44211</c:v>
                </c:pt>
                <c:pt idx="55">
                  <c:v>44218</c:v>
                </c:pt>
                <c:pt idx="56">
                  <c:v>44225</c:v>
                </c:pt>
                <c:pt idx="57">
                  <c:v>44232</c:v>
                </c:pt>
                <c:pt idx="58">
                  <c:v>44239</c:v>
                </c:pt>
                <c:pt idx="59">
                  <c:v>44246</c:v>
                </c:pt>
                <c:pt idx="60">
                  <c:v>44253</c:v>
                </c:pt>
                <c:pt idx="61">
                  <c:v>44260</c:v>
                </c:pt>
                <c:pt idx="62">
                  <c:v>44267</c:v>
                </c:pt>
                <c:pt idx="63">
                  <c:v>44274</c:v>
                </c:pt>
                <c:pt idx="64">
                  <c:v>44281</c:v>
                </c:pt>
                <c:pt idx="65">
                  <c:v>44288</c:v>
                </c:pt>
                <c:pt idx="66">
                  <c:v>44295</c:v>
                </c:pt>
                <c:pt idx="67">
                  <c:v>44302</c:v>
                </c:pt>
                <c:pt idx="68">
                  <c:v>44309</c:v>
                </c:pt>
                <c:pt idx="69">
                  <c:v>44316</c:v>
                </c:pt>
                <c:pt idx="70">
                  <c:v>44323</c:v>
                </c:pt>
                <c:pt idx="71">
                  <c:v>44330</c:v>
                </c:pt>
                <c:pt idx="72">
                  <c:v>44337</c:v>
                </c:pt>
                <c:pt idx="73">
                  <c:v>44344</c:v>
                </c:pt>
                <c:pt idx="74">
                  <c:v>44351</c:v>
                </c:pt>
                <c:pt idx="75">
                  <c:v>44358</c:v>
                </c:pt>
                <c:pt idx="76">
                  <c:v>44365</c:v>
                </c:pt>
                <c:pt idx="77">
                  <c:v>44372</c:v>
                </c:pt>
                <c:pt idx="78">
                  <c:v>44379</c:v>
                </c:pt>
                <c:pt idx="79">
                  <c:v>44386</c:v>
                </c:pt>
                <c:pt idx="80">
                  <c:v>44393</c:v>
                </c:pt>
                <c:pt idx="81">
                  <c:v>44400</c:v>
                </c:pt>
                <c:pt idx="82">
                  <c:v>44407</c:v>
                </c:pt>
                <c:pt idx="83">
                  <c:v>44414</c:v>
                </c:pt>
                <c:pt idx="84">
                  <c:v>44421</c:v>
                </c:pt>
                <c:pt idx="85">
                  <c:v>44428</c:v>
                </c:pt>
                <c:pt idx="86">
                  <c:v>44435</c:v>
                </c:pt>
                <c:pt idx="87">
                  <c:v>44442</c:v>
                </c:pt>
                <c:pt idx="88">
                  <c:v>44449</c:v>
                </c:pt>
                <c:pt idx="89">
                  <c:v>44456</c:v>
                </c:pt>
                <c:pt idx="90">
                  <c:v>44463</c:v>
                </c:pt>
                <c:pt idx="91">
                  <c:v>44470</c:v>
                </c:pt>
                <c:pt idx="92">
                  <c:v>44477</c:v>
                </c:pt>
                <c:pt idx="93">
                  <c:v>44484</c:v>
                </c:pt>
                <c:pt idx="94">
                  <c:v>44491</c:v>
                </c:pt>
                <c:pt idx="95">
                  <c:v>44498</c:v>
                </c:pt>
                <c:pt idx="96">
                  <c:v>44505</c:v>
                </c:pt>
                <c:pt idx="97">
                  <c:v>44512</c:v>
                </c:pt>
                <c:pt idx="98">
                  <c:v>44519</c:v>
                </c:pt>
                <c:pt idx="99">
                  <c:v>44526</c:v>
                </c:pt>
                <c:pt idx="100">
                  <c:v>44533</c:v>
                </c:pt>
                <c:pt idx="101">
                  <c:v>44540</c:v>
                </c:pt>
                <c:pt idx="102">
                  <c:v>44547</c:v>
                </c:pt>
                <c:pt idx="103">
                  <c:v>44554</c:v>
                </c:pt>
                <c:pt idx="104">
                  <c:v>44561</c:v>
                </c:pt>
                <c:pt idx="105">
                  <c:v>44568</c:v>
                </c:pt>
                <c:pt idx="106">
                  <c:v>44575</c:v>
                </c:pt>
                <c:pt idx="107">
                  <c:v>44582</c:v>
                </c:pt>
                <c:pt idx="108">
                  <c:v>44589</c:v>
                </c:pt>
                <c:pt idx="109">
                  <c:v>44596</c:v>
                </c:pt>
                <c:pt idx="110">
                  <c:v>44603</c:v>
                </c:pt>
                <c:pt idx="111">
                  <c:v>44610</c:v>
                </c:pt>
                <c:pt idx="112">
                  <c:v>44617</c:v>
                </c:pt>
                <c:pt idx="113">
                  <c:v>44624</c:v>
                </c:pt>
                <c:pt idx="114">
                  <c:v>44631</c:v>
                </c:pt>
                <c:pt idx="115">
                  <c:v>44638</c:v>
                </c:pt>
                <c:pt idx="116">
                  <c:v>44645</c:v>
                </c:pt>
                <c:pt idx="117">
                  <c:v>44652</c:v>
                </c:pt>
                <c:pt idx="118">
                  <c:v>44659</c:v>
                </c:pt>
                <c:pt idx="119">
                  <c:v>44666</c:v>
                </c:pt>
                <c:pt idx="120">
                  <c:v>44673</c:v>
                </c:pt>
                <c:pt idx="121">
                  <c:v>44680</c:v>
                </c:pt>
                <c:pt idx="122">
                  <c:v>44687</c:v>
                </c:pt>
                <c:pt idx="123">
                  <c:v>44694</c:v>
                </c:pt>
                <c:pt idx="124">
                  <c:v>44701</c:v>
                </c:pt>
                <c:pt idx="125">
                  <c:v>44708</c:v>
                </c:pt>
                <c:pt idx="126">
                  <c:v>44715</c:v>
                </c:pt>
                <c:pt idx="127">
                  <c:v>44722</c:v>
                </c:pt>
                <c:pt idx="128">
                  <c:v>44729</c:v>
                </c:pt>
                <c:pt idx="129">
                  <c:v>44736</c:v>
                </c:pt>
                <c:pt idx="130">
                  <c:v>44743</c:v>
                </c:pt>
                <c:pt idx="131">
                  <c:v>44750</c:v>
                </c:pt>
                <c:pt idx="132">
                  <c:v>44757</c:v>
                </c:pt>
                <c:pt idx="133">
                  <c:v>44764</c:v>
                </c:pt>
                <c:pt idx="134">
                  <c:v>44771</c:v>
                </c:pt>
                <c:pt idx="135">
                  <c:v>44778</c:v>
                </c:pt>
                <c:pt idx="136">
                  <c:v>44785</c:v>
                </c:pt>
                <c:pt idx="137">
                  <c:v>44792</c:v>
                </c:pt>
                <c:pt idx="138">
                  <c:v>44799</c:v>
                </c:pt>
                <c:pt idx="139">
                  <c:v>44806</c:v>
                </c:pt>
                <c:pt idx="140">
                  <c:v>44813</c:v>
                </c:pt>
                <c:pt idx="141">
                  <c:v>44820</c:v>
                </c:pt>
                <c:pt idx="142">
                  <c:v>44827</c:v>
                </c:pt>
                <c:pt idx="143">
                  <c:v>44834</c:v>
                </c:pt>
                <c:pt idx="144">
                  <c:v>44841</c:v>
                </c:pt>
                <c:pt idx="145">
                  <c:v>44848</c:v>
                </c:pt>
                <c:pt idx="146">
                  <c:v>44855</c:v>
                </c:pt>
                <c:pt idx="147">
                  <c:v>44862</c:v>
                </c:pt>
                <c:pt idx="148">
                  <c:v>44869</c:v>
                </c:pt>
                <c:pt idx="149">
                  <c:v>44876</c:v>
                </c:pt>
                <c:pt idx="150">
                  <c:v>44883</c:v>
                </c:pt>
                <c:pt idx="151">
                  <c:v>44890</c:v>
                </c:pt>
                <c:pt idx="152">
                  <c:v>44897</c:v>
                </c:pt>
                <c:pt idx="153">
                  <c:v>44904</c:v>
                </c:pt>
                <c:pt idx="154">
                  <c:v>44911</c:v>
                </c:pt>
                <c:pt idx="155">
                  <c:v>44918</c:v>
                </c:pt>
                <c:pt idx="156">
                  <c:v>44925</c:v>
                </c:pt>
                <c:pt idx="157">
                  <c:v>44932</c:v>
                </c:pt>
                <c:pt idx="158">
                  <c:v>44939</c:v>
                </c:pt>
                <c:pt idx="159">
                  <c:v>44946</c:v>
                </c:pt>
                <c:pt idx="160">
                  <c:v>44953</c:v>
                </c:pt>
                <c:pt idx="161">
                  <c:v>44960</c:v>
                </c:pt>
                <c:pt idx="162">
                  <c:v>44967</c:v>
                </c:pt>
                <c:pt idx="163">
                  <c:v>44974</c:v>
                </c:pt>
                <c:pt idx="164">
                  <c:v>44981</c:v>
                </c:pt>
                <c:pt idx="165">
                  <c:v>44988</c:v>
                </c:pt>
                <c:pt idx="166">
                  <c:v>44995</c:v>
                </c:pt>
                <c:pt idx="167">
                  <c:v>45002</c:v>
                </c:pt>
                <c:pt idx="168">
                  <c:v>45009</c:v>
                </c:pt>
                <c:pt idx="169">
                  <c:v>45016</c:v>
                </c:pt>
                <c:pt idx="170">
                  <c:v>45023</c:v>
                </c:pt>
                <c:pt idx="171">
                  <c:v>45030</c:v>
                </c:pt>
                <c:pt idx="172">
                  <c:v>45037</c:v>
                </c:pt>
                <c:pt idx="173">
                  <c:v>45044</c:v>
                </c:pt>
                <c:pt idx="174">
                  <c:v>45051</c:v>
                </c:pt>
                <c:pt idx="175">
                  <c:v>45058</c:v>
                </c:pt>
                <c:pt idx="176">
                  <c:v>45065</c:v>
                </c:pt>
                <c:pt idx="177">
                  <c:v>45072</c:v>
                </c:pt>
                <c:pt idx="178">
                  <c:v>45079</c:v>
                </c:pt>
                <c:pt idx="179">
                  <c:v>45086</c:v>
                </c:pt>
                <c:pt idx="180">
                  <c:v>45093</c:v>
                </c:pt>
                <c:pt idx="181">
                  <c:v>45100</c:v>
                </c:pt>
                <c:pt idx="182">
                  <c:v>45107</c:v>
                </c:pt>
                <c:pt idx="183">
                  <c:v>45114</c:v>
                </c:pt>
                <c:pt idx="184">
                  <c:v>45121</c:v>
                </c:pt>
                <c:pt idx="185">
                  <c:v>45128</c:v>
                </c:pt>
                <c:pt idx="186">
                  <c:v>45135</c:v>
                </c:pt>
                <c:pt idx="187">
                  <c:v>45142</c:v>
                </c:pt>
                <c:pt idx="188">
                  <c:v>45149</c:v>
                </c:pt>
                <c:pt idx="189">
                  <c:v>45156</c:v>
                </c:pt>
                <c:pt idx="190">
                  <c:v>45163</c:v>
                </c:pt>
                <c:pt idx="191">
                  <c:v>45170</c:v>
                </c:pt>
                <c:pt idx="192">
                  <c:v>45177</c:v>
                </c:pt>
                <c:pt idx="193">
                  <c:v>45184</c:v>
                </c:pt>
                <c:pt idx="194">
                  <c:v>45191</c:v>
                </c:pt>
                <c:pt idx="195">
                  <c:v>45198</c:v>
                </c:pt>
                <c:pt idx="196">
                  <c:v>45205</c:v>
                </c:pt>
                <c:pt idx="197">
                  <c:v>45212</c:v>
                </c:pt>
                <c:pt idx="198">
                  <c:v>45219</c:v>
                </c:pt>
                <c:pt idx="199">
                  <c:v>45226</c:v>
                </c:pt>
                <c:pt idx="200">
                  <c:v>45233</c:v>
                </c:pt>
                <c:pt idx="201">
                  <c:v>45240</c:v>
                </c:pt>
                <c:pt idx="202">
                  <c:v>45247</c:v>
                </c:pt>
                <c:pt idx="203">
                  <c:v>45254</c:v>
                </c:pt>
                <c:pt idx="204">
                  <c:v>45261</c:v>
                </c:pt>
                <c:pt idx="205">
                  <c:v>45268</c:v>
                </c:pt>
                <c:pt idx="206">
                  <c:v>45275</c:v>
                </c:pt>
                <c:pt idx="207">
                  <c:v>45282</c:v>
                </c:pt>
                <c:pt idx="208">
                  <c:v>45289</c:v>
                </c:pt>
                <c:pt idx="209">
                  <c:v>45296</c:v>
                </c:pt>
                <c:pt idx="210">
                  <c:v>45303</c:v>
                </c:pt>
                <c:pt idx="211">
                  <c:v>45310</c:v>
                </c:pt>
                <c:pt idx="212">
                  <c:v>45317</c:v>
                </c:pt>
                <c:pt idx="213">
                  <c:v>45324</c:v>
                </c:pt>
                <c:pt idx="214">
                  <c:v>45331</c:v>
                </c:pt>
                <c:pt idx="215">
                  <c:v>45338</c:v>
                </c:pt>
                <c:pt idx="216">
                  <c:v>45345</c:v>
                </c:pt>
                <c:pt idx="217">
                  <c:v>45352</c:v>
                </c:pt>
                <c:pt idx="218">
                  <c:v>45359</c:v>
                </c:pt>
                <c:pt idx="219">
                  <c:v>45366</c:v>
                </c:pt>
                <c:pt idx="220">
                  <c:v>45373</c:v>
                </c:pt>
                <c:pt idx="221">
                  <c:v>45380</c:v>
                </c:pt>
                <c:pt idx="222">
                  <c:v>45387</c:v>
                </c:pt>
                <c:pt idx="223">
                  <c:v>45394</c:v>
                </c:pt>
                <c:pt idx="224">
                  <c:v>45401</c:v>
                </c:pt>
                <c:pt idx="225">
                  <c:v>45408</c:v>
                </c:pt>
                <c:pt idx="226">
                  <c:v>45415</c:v>
                </c:pt>
                <c:pt idx="227">
                  <c:v>45422</c:v>
                </c:pt>
                <c:pt idx="228">
                  <c:v>45429</c:v>
                </c:pt>
                <c:pt idx="229">
                  <c:v>45436</c:v>
                </c:pt>
                <c:pt idx="230">
                  <c:v>45443</c:v>
                </c:pt>
                <c:pt idx="231">
                  <c:v>45450</c:v>
                </c:pt>
                <c:pt idx="232">
                  <c:v>45457</c:v>
                </c:pt>
                <c:pt idx="233">
                  <c:v>45464</c:v>
                </c:pt>
                <c:pt idx="234">
                  <c:v>45471</c:v>
                </c:pt>
                <c:pt idx="235">
                  <c:v>45478</c:v>
                </c:pt>
                <c:pt idx="236">
                  <c:v>45485</c:v>
                </c:pt>
                <c:pt idx="237">
                  <c:v>45492</c:v>
                </c:pt>
                <c:pt idx="238">
                  <c:v>45499</c:v>
                </c:pt>
                <c:pt idx="239">
                  <c:v>45506</c:v>
                </c:pt>
                <c:pt idx="240">
                  <c:v>45513</c:v>
                </c:pt>
                <c:pt idx="241">
                  <c:v>45520</c:v>
                </c:pt>
                <c:pt idx="242">
                  <c:v>45527</c:v>
                </c:pt>
                <c:pt idx="243">
                  <c:v>45534</c:v>
                </c:pt>
                <c:pt idx="244">
                  <c:v>45541</c:v>
                </c:pt>
                <c:pt idx="245">
                  <c:v>45548</c:v>
                </c:pt>
                <c:pt idx="246">
                  <c:v>45555</c:v>
                </c:pt>
                <c:pt idx="247">
                  <c:v>45562</c:v>
                </c:pt>
                <c:pt idx="248">
                  <c:v>45569</c:v>
                </c:pt>
                <c:pt idx="249">
                  <c:v>45576</c:v>
                </c:pt>
                <c:pt idx="250">
                  <c:v>45583</c:v>
                </c:pt>
                <c:pt idx="251">
                  <c:v>45590</c:v>
                </c:pt>
                <c:pt idx="252">
                  <c:v>45597</c:v>
                </c:pt>
                <c:pt idx="253">
                  <c:v>45604</c:v>
                </c:pt>
                <c:pt idx="254">
                  <c:v>45611</c:v>
                </c:pt>
                <c:pt idx="255">
                  <c:v>45618</c:v>
                </c:pt>
                <c:pt idx="256">
                  <c:v>45625</c:v>
                </c:pt>
                <c:pt idx="257">
                  <c:v>45632</c:v>
                </c:pt>
                <c:pt idx="258">
                  <c:v>45639</c:v>
                </c:pt>
                <c:pt idx="259">
                  <c:v>45646</c:v>
                </c:pt>
                <c:pt idx="260">
                  <c:v>45653</c:v>
                </c:pt>
                <c:pt idx="261">
                  <c:v>45660</c:v>
                </c:pt>
                <c:pt idx="262">
                  <c:v>45667</c:v>
                </c:pt>
                <c:pt idx="263">
                  <c:v>45674</c:v>
                </c:pt>
                <c:pt idx="264">
                  <c:v>45681</c:v>
                </c:pt>
                <c:pt idx="265">
                  <c:v>45688</c:v>
                </c:pt>
                <c:pt idx="266">
                  <c:v>45695</c:v>
                </c:pt>
                <c:pt idx="267">
                  <c:v>45702</c:v>
                </c:pt>
                <c:pt idx="268">
                  <c:v>45709</c:v>
                </c:pt>
                <c:pt idx="269">
                  <c:v>45716</c:v>
                </c:pt>
                <c:pt idx="270">
                  <c:v>45723</c:v>
                </c:pt>
                <c:pt idx="271">
                  <c:v>45730</c:v>
                </c:pt>
                <c:pt idx="272">
                  <c:v>45737</c:v>
                </c:pt>
                <c:pt idx="273">
                  <c:v>45744</c:v>
                </c:pt>
                <c:pt idx="274">
                  <c:v>45751</c:v>
                </c:pt>
                <c:pt idx="275">
                  <c:v>45758</c:v>
                </c:pt>
                <c:pt idx="276">
                  <c:v>45765</c:v>
                </c:pt>
                <c:pt idx="277">
                  <c:v>45772</c:v>
                </c:pt>
                <c:pt idx="278">
                  <c:v>45779</c:v>
                </c:pt>
                <c:pt idx="279">
                  <c:v>45786</c:v>
                </c:pt>
                <c:pt idx="280">
                  <c:v>45793</c:v>
                </c:pt>
                <c:pt idx="281">
                  <c:v>45800</c:v>
                </c:pt>
                <c:pt idx="282">
                  <c:v>45807</c:v>
                </c:pt>
                <c:pt idx="283">
                  <c:v>45814</c:v>
                </c:pt>
                <c:pt idx="284">
                  <c:v>45821</c:v>
                </c:pt>
                <c:pt idx="285">
                  <c:v>45828</c:v>
                </c:pt>
                <c:pt idx="286">
                  <c:v>45835</c:v>
                </c:pt>
                <c:pt idx="287">
                  <c:v>45842</c:v>
                </c:pt>
                <c:pt idx="288">
                  <c:v>45849</c:v>
                </c:pt>
                <c:pt idx="289">
                  <c:v>45856</c:v>
                </c:pt>
                <c:pt idx="290">
                  <c:v>45863</c:v>
                </c:pt>
                <c:pt idx="291">
                  <c:v>45870</c:v>
                </c:pt>
                <c:pt idx="292">
                  <c:v>45877</c:v>
                </c:pt>
                <c:pt idx="293">
                  <c:v>45884</c:v>
                </c:pt>
                <c:pt idx="294">
                  <c:v>45891</c:v>
                </c:pt>
                <c:pt idx="295">
                  <c:v>45898</c:v>
                </c:pt>
                <c:pt idx="296">
                  <c:v>45905</c:v>
                </c:pt>
                <c:pt idx="297">
                  <c:v>45912</c:v>
                </c:pt>
                <c:pt idx="298">
                  <c:v>45919</c:v>
                </c:pt>
                <c:pt idx="299">
                  <c:v>45926</c:v>
                </c:pt>
                <c:pt idx="300">
                  <c:v>45933</c:v>
                </c:pt>
                <c:pt idx="301">
                  <c:v>45940</c:v>
                </c:pt>
                <c:pt idx="302">
                  <c:v>45947</c:v>
                </c:pt>
                <c:pt idx="303">
                  <c:v>45954</c:v>
                </c:pt>
                <c:pt idx="304">
                  <c:v>45961</c:v>
                </c:pt>
                <c:pt idx="305">
                  <c:v>45968</c:v>
                </c:pt>
                <c:pt idx="306">
                  <c:v>45975</c:v>
                </c:pt>
                <c:pt idx="307">
                  <c:v>45982</c:v>
                </c:pt>
                <c:pt idx="308">
                  <c:v>45989</c:v>
                </c:pt>
                <c:pt idx="309">
                  <c:v>45996</c:v>
                </c:pt>
                <c:pt idx="310">
                  <c:v>46003</c:v>
                </c:pt>
                <c:pt idx="311">
                  <c:v>46010</c:v>
                </c:pt>
                <c:pt idx="312">
                  <c:v>46017</c:v>
                </c:pt>
              </c:numCache>
            </c:numRef>
          </c:cat>
          <c:val>
            <c:numRef>
              <c:f>'p5'!$F$80:$F$392</c:f>
              <c:numCache>
                <c:formatCode>General</c:formatCode>
                <c:ptCount val="313"/>
                <c:pt idx="235">
                  <c:v>5.375</c:v>
                </c:pt>
                <c:pt idx="236">
                  <c:v>5.375</c:v>
                </c:pt>
                <c:pt idx="237">
                  <c:v>5.375</c:v>
                </c:pt>
                <c:pt idx="238">
                  <c:v>5.375</c:v>
                </c:pt>
                <c:pt idx="239">
                  <c:v>5.375</c:v>
                </c:pt>
                <c:pt idx="240">
                  <c:v>5.375</c:v>
                </c:pt>
                <c:pt idx="241">
                  <c:v>5.375</c:v>
                </c:pt>
                <c:pt idx="242">
                  <c:v>5.375</c:v>
                </c:pt>
                <c:pt idx="243">
                  <c:v>5.375</c:v>
                </c:pt>
                <c:pt idx="244">
                  <c:v>5.375</c:v>
                </c:pt>
                <c:pt idx="245">
                  <c:v>5.375</c:v>
                </c:pt>
                <c:pt idx="246">
                  <c:v>4.88</c:v>
                </c:pt>
                <c:pt idx="247">
                  <c:v>4.88</c:v>
                </c:pt>
                <c:pt idx="248">
                  <c:v>4.88</c:v>
                </c:pt>
                <c:pt idx="249">
                  <c:v>4.88</c:v>
                </c:pt>
                <c:pt idx="250">
                  <c:v>4.88</c:v>
                </c:pt>
                <c:pt idx="251">
                  <c:v>4.88</c:v>
                </c:pt>
                <c:pt idx="252">
                  <c:v>4.88</c:v>
                </c:pt>
                <c:pt idx="253">
                  <c:v>4.625</c:v>
                </c:pt>
                <c:pt idx="254">
                  <c:v>4.625</c:v>
                </c:pt>
                <c:pt idx="255">
                  <c:v>4.625</c:v>
                </c:pt>
                <c:pt idx="256">
                  <c:v>4.625</c:v>
                </c:pt>
                <c:pt idx="257">
                  <c:v>4.625</c:v>
                </c:pt>
                <c:pt idx="258">
                  <c:v>4.625</c:v>
                </c:pt>
                <c:pt idx="259">
                  <c:v>4.38</c:v>
                </c:pt>
                <c:pt idx="260">
                  <c:v>4.38</c:v>
                </c:pt>
                <c:pt idx="261">
                  <c:v>4.38</c:v>
                </c:pt>
                <c:pt idx="262">
                  <c:v>4.38</c:v>
                </c:pt>
                <c:pt idx="263">
                  <c:v>4.38</c:v>
                </c:pt>
                <c:pt idx="264">
                  <c:v>4.38</c:v>
                </c:pt>
                <c:pt idx="265">
                  <c:v>4.38</c:v>
                </c:pt>
                <c:pt idx="266">
                  <c:v>4.38</c:v>
                </c:pt>
                <c:pt idx="267">
                  <c:v>4.38</c:v>
                </c:pt>
                <c:pt idx="268">
                  <c:v>4.38</c:v>
                </c:pt>
                <c:pt idx="269">
                  <c:v>4.38</c:v>
                </c:pt>
                <c:pt idx="270">
                  <c:v>4.38</c:v>
                </c:pt>
                <c:pt idx="271">
                  <c:v>4.38</c:v>
                </c:pt>
                <c:pt idx="272">
                  <c:v>4.38</c:v>
                </c:pt>
                <c:pt idx="273">
                  <c:v>4.38</c:v>
                </c:pt>
                <c:pt idx="274">
                  <c:v>4.38</c:v>
                </c:pt>
                <c:pt idx="275">
                  <c:v>4.38</c:v>
                </c:pt>
                <c:pt idx="276">
                  <c:v>4.38</c:v>
                </c:pt>
                <c:pt idx="277">
                  <c:v>4.38</c:v>
                </c:pt>
                <c:pt idx="278">
                  <c:v>4.38</c:v>
                </c:pt>
                <c:pt idx="279">
                  <c:v>4.38</c:v>
                </c:pt>
                <c:pt idx="280">
                  <c:v>4.38</c:v>
                </c:pt>
                <c:pt idx="281">
                  <c:v>4.38</c:v>
                </c:pt>
                <c:pt idx="282">
                  <c:v>4.38</c:v>
                </c:pt>
                <c:pt idx="283">
                  <c:v>4.38</c:v>
                </c:pt>
                <c:pt idx="284">
                  <c:v>4.38</c:v>
                </c:pt>
                <c:pt idx="285">
                  <c:v>4.38</c:v>
                </c:pt>
                <c:pt idx="286">
                  <c:v>4.38</c:v>
                </c:pt>
                <c:pt idx="287">
                  <c:v>4.38</c:v>
                </c:pt>
                <c:pt idx="288">
                  <c:v>4.38</c:v>
                </c:pt>
                <c:pt idx="289">
                  <c:v>4.38</c:v>
                </c:pt>
                <c:pt idx="290">
                  <c:v>4.38</c:v>
                </c:pt>
                <c:pt idx="291">
                  <c:v>4.38</c:v>
                </c:pt>
                <c:pt idx="292">
                  <c:v>4.38</c:v>
                </c:pt>
                <c:pt idx="293">
                  <c:v>4.38</c:v>
                </c:pt>
                <c:pt idx="294">
                  <c:v>4.38</c:v>
                </c:pt>
                <c:pt idx="295">
                  <c:v>4.38</c:v>
                </c:pt>
                <c:pt idx="296">
                  <c:v>4.38</c:v>
                </c:pt>
                <c:pt idx="297">
                  <c:v>4.38</c:v>
                </c:pt>
                <c:pt idx="298">
                  <c:v>4.38</c:v>
                </c:pt>
                <c:pt idx="299">
                  <c:v>4.38</c:v>
                </c:pt>
                <c:pt idx="300">
                  <c:v>4.38</c:v>
                </c:pt>
                <c:pt idx="301">
                  <c:v>4.38</c:v>
                </c:pt>
                <c:pt idx="302">
                  <c:v>4.38</c:v>
                </c:pt>
                <c:pt idx="303">
                  <c:v>4.38</c:v>
                </c:pt>
                <c:pt idx="304">
                  <c:v>4.38</c:v>
                </c:pt>
                <c:pt idx="305">
                  <c:v>4.38</c:v>
                </c:pt>
                <c:pt idx="306">
                  <c:v>4.38</c:v>
                </c:pt>
                <c:pt idx="307">
                  <c:v>4.38</c:v>
                </c:pt>
                <c:pt idx="308">
                  <c:v>4.38</c:v>
                </c:pt>
                <c:pt idx="309">
                  <c:v>4.38</c:v>
                </c:pt>
                <c:pt idx="310">
                  <c:v>4.38</c:v>
                </c:pt>
                <c:pt idx="311">
                  <c:v>4.38</c:v>
                </c:pt>
                <c:pt idx="312">
                  <c:v>4.38</c:v>
                </c:pt>
              </c:numCache>
            </c:numRef>
          </c:val>
          <c:smooth val="0"/>
          <c:extLst>
            <c:ext xmlns:c16="http://schemas.microsoft.com/office/drawing/2014/chart" uri="{C3380CC4-5D6E-409C-BE32-E72D297353CC}">
              <c16:uniqueId val="{00000000-DE3A-4272-ABCC-2E4867BC2774}"/>
            </c:ext>
          </c:extLst>
        </c:ser>
        <c:ser>
          <c:idx val="0"/>
          <c:order val="1"/>
          <c:tx>
            <c:strRef>
              <c:f>MiscCharts!$G$24</c:f>
              <c:strCache>
                <c:ptCount val="1"/>
                <c:pt idx="0">
                  <c:v>Most Likely</c:v>
                </c:pt>
              </c:strCache>
            </c:strRef>
          </c:tx>
          <c:spPr>
            <a:ln w="25400">
              <a:solidFill>
                <a:schemeClr val="accent1"/>
              </a:solidFill>
              <a:prstDash val="sysDash"/>
            </a:ln>
          </c:spPr>
          <c:marker>
            <c:symbol val="none"/>
          </c:marker>
          <c:cat>
            <c:numRef>
              <c:f>MiscCharts!$F$81:$F$393</c:f>
              <c:numCache>
                <c:formatCode>[$-409]mmm\-yy;@</c:formatCode>
                <c:ptCount val="313"/>
                <c:pt idx="0">
                  <c:v>43833</c:v>
                </c:pt>
                <c:pt idx="1">
                  <c:v>43840</c:v>
                </c:pt>
                <c:pt idx="2">
                  <c:v>43847</c:v>
                </c:pt>
                <c:pt idx="3">
                  <c:v>43854</c:v>
                </c:pt>
                <c:pt idx="4">
                  <c:v>43861</c:v>
                </c:pt>
                <c:pt idx="5">
                  <c:v>43868</c:v>
                </c:pt>
                <c:pt idx="6">
                  <c:v>43875</c:v>
                </c:pt>
                <c:pt idx="7">
                  <c:v>43882</c:v>
                </c:pt>
                <c:pt idx="8">
                  <c:v>43889</c:v>
                </c:pt>
                <c:pt idx="9">
                  <c:v>43896</c:v>
                </c:pt>
                <c:pt idx="10">
                  <c:v>43903</c:v>
                </c:pt>
                <c:pt idx="11">
                  <c:v>43910</c:v>
                </c:pt>
                <c:pt idx="12">
                  <c:v>43917</c:v>
                </c:pt>
                <c:pt idx="13">
                  <c:v>43924</c:v>
                </c:pt>
                <c:pt idx="14">
                  <c:v>43931</c:v>
                </c:pt>
                <c:pt idx="15">
                  <c:v>43938</c:v>
                </c:pt>
                <c:pt idx="16">
                  <c:v>43945</c:v>
                </c:pt>
                <c:pt idx="17">
                  <c:v>43952</c:v>
                </c:pt>
                <c:pt idx="18">
                  <c:v>43959</c:v>
                </c:pt>
                <c:pt idx="19">
                  <c:v>43966</c:v>
                </c:pt>
                <c:pt idx="20">
                  <c:v>43973</c:v>
                </c:pt>
                <c:pt idx="21">
                  <c:v>43980</c:v>
                </c:pt>
                <c:pt idx="22">
                  <c:v>43987</c:v>
                </c:pt>
                <c:pt idx="23">
                  <c:v>43994</c:v>
                </c:pt>
                <c:pt idx="24">
                  <c:v>44001</c:v>
                </c:pt>
                <c:pt idx="25">
                  <c:v>44008</c:v>
                </c:pt>
                <c:pt idx="26">
                  <c:v>44015</c:v>
                </c:pt>
                <c:pt idx="27">
                  <c:v>44022</c:v>
                </c:pt>
                <c:pt idx="28">
                  <c:v>44029</c:v>
                </c:pt>
                <c:pt idx="29">
                  <c:v>44036</c:v>
                </c:pt>
                <c:pt idx="30">
                  <c:v>44043</c:v>
                </c:pt>
                <c:pt idx="31">
                  <c:v>44050</c:v>
                </c:pt>
                <c:pt idx="32">
                  <c:v>44057</c:v>
                </c:pt>
                <c:pt idx="33">
                  <c:v>44064</c:v>
                </c:pt>
                <c:pt idx="34">
                  <c:v>44071</c:v>
                </c:pt>
                <c:pt idx="35">
                  <c:v>44078</c:v>
                </c:pt>
                <c:pt idx="36">
                  <c:v>44085</c:v>
                </c:pt>
                <c:pt idx="37">
                  <c:v>44092</c:v>
                </c:pt>
                <c:pt idx="38">
                  <c:v>44099</c:v>
                </c:pt>
                <c:pt idx="39">
                  <c:v>44106</c:v>
                </c:pt>
                <c:pt idx="40">
                  <c:v>44113</c:v>
                </c:pt>
                <c:pt idx="41">
                  <c:v>44120</c:v>
                </c:pt>
                <c:pt idx="42">
                  <c:v>44127</c:v>
                </c:pt>
                <c:pt idx="43">
                  <c:v>44134</c:v>
                </c:pt>
                <c:pt idx="44">
                  <c:v>44141</c:v>
                </c:pt>
                <c:pt idx="45">
                  <c:v>44148</c:v>
                </c:pt>
                <c:pt idx="46">
                  <c:v>44155</c:v>
                </c:pt>
                <c:pt idx="47">
                  <c:v>44162</c:v>
                </c:pt>
                <c:pt idx="48">
                  <c:v>44169</c:v>
                </c:pt>
                <c:pt idx="49">
                  <c:v>44176</c:v>
                </c:pt>
                <c:pt idx="50">
                  <c:v>44183</c:v>
                </c:pt>
                <c:pt idx="51">
                  <c:v>44190</c:v>
                </c:pt>
                <c:pt idx="52">
                  <c:v>44197</c:v>
                </c:pt>
                <c:pt idx="53">
                  <c:v>44204</c:v>
                </c:pt>
                <c:pt idx="54">
                  <c:v>44211</c:v>
                </c:pt>
                <c:pt idx="55">
                  <c:v>44218</c:v>
                </c:pt>
                <c:pt idx="56">
                  <c:v>44225</c:v>
                </c:pt>
                <c:pt idx="57">
                  <c:v>44232</c:v>
                </c:pt>
                <c:pt idx="58">
                  <c:v>44239</c:v>
                </c:pt>
                <c:pt idx="59">
                  <c:v>44246</c:v>
                </c:pt>
                <c:pt idx="60">
                  <c:v>44253</c:v>
                </c:pt>
                <c:pt idx="61">
                  <c:v>44260</c:v>
                </c:pt>
                <c:pt idx="62">
                  <c:v>44267</c:v>
                </c:pt>
                <c:pt idx="63">
                  <c:v>44274</c:v>
                </c:pt>
                <c:pt idx="64">
                  <c:v>44281</c:v>
                </c:pt>
                <c:pt idx="65">
                  <c:v>44288</c:v>
                </c:pt>
                <c:pt idx="66">
                  <c:v>44295</c:v>
                </c:pt>
                <c:pt idx="67">
                  <c:v>44302</c:v>
                </c:pt>
                <c:pt idx="68">
                  <c:v>44309</c:v>
                </c:pt>
                <c:pt idx="69">
                  <c:v>44316</c:v>
                </c:pt>
                <c:pt idx="70">
                  <c:v>44323</c:v>
                </c:pt>
                <c:pt idx="71">
                  <c:v>44330</c:v>
                </c:pt>
                <c:pt idx="72">
                  <c:v>44337</c:v>
                </c:pt>
                <c:pt idx="73">
                  <c:v>44344</c:v>
                </c:pt>
                <c:pt idx="74">
                  <c:v>44351</c:v>
                </c:pt>
                <c:pt idx="75">
                  <c:v>44358</c:v>
                </c:pt>
                <c:pt idx="76">
                  <c:v>44365</c:v>
                </c:pt>
                <c:pt idx="77">
                  <c:v>44372</c:v>
                </c:pt>
                <c:pt idx="78">
                  <c:v>44379</c:v>
                </c:pt>
                <c:pt idx="79">
                  <c:v>44386</c:v>
                </c:pt>
                <c:pt idx="80">
                  <c:v>44393</c:v>
                </c:pt>
                <c:pt idx="81">
                  <c:v>44400</c:v>
                </c:pt>
                <c:pt idx="82">
                  <c:v>44407</c:v>
                </c:pt>
                <c:pt idx="83">
                  <c:v>44414</c:v>
                </c:pt>
                <c:pt idx="84">
                  <c:v>44421</c:v>
                </c:pt>
                <c:pt idx="85">
                  <c:v>44428</c:v>
                </c:pt>
                <c:pt idx="86">
                  <c:v>44435</c:v>
                </c:pt>
                <c:pt idx="87">
                  <c:v>44442</c:v>
                </c:pt>
                <c:pt idx="88">
                  <c:v>44449</c:v>
                </c:pt>
                <c:pt idx="89">
                  <c:v>44456</c:v>
                </c:pt>
                <c:pt idx="90">
                  <c:v>44463</c:v>
                </c:pt>
                <c:pt idx="91">
                  <c:v>44470</c:v>
                </c:pt>
                <c:pt idx="92">
                  <c:v>44477</c:v>
                </c:pt>
                <c:pt idx="93">
                  <c:v>44484</c:v>
                </c:pt>
                <c:pt idx="94">
                  <c:v>44491</c:v>
                </c:pt>
                <c:pt idx="95">
                  <c:v>44498</c:v>
                </c:pt>
                <c:pt idx="96">
                  <c:v>44505</c:v>
                </c:pt>
                <c:pt idx="97">
                  <c:v>44512</c:v>
                </c:pt>
                <c:pt idx="98">
                  <c:v>44519</c:v>
                </c:pt>
                <c:pt idx="99">
                  <c:v>44526</c:v>
                </c:pt>
                <c:pt idx="100">
                  <c:v>44533</c:v>
                </c:pt>
                <c:pt idx="101">
                  <c:v>44540</c:v>
                </c:pt>
                <c:pt idx="102">
                  <c:v>44547</c:v>
                </c:pt>
                <c:pt idx="103">
                  <c:v>44554</c:v>
                </c:pt>
                <c:pt idx="104">
                  <c:v>44561</c:v>
                </c:pt>
                <c:pt idx="105">
                  <c:v>44568</c:v>
                </c:pt>
                <c:pt idx="106">
                  <c:v>44575</c:v>
                </c:pt>
                <c:pt idx="107">
                  <c:v>44582</c:v>
                </c:pt>
                <c:pt idx="108">
                  <c:v>44589</c:v>
                </c:pt>
                <c:pt idx="109">
                  <c:v>44596</c:v>
                </c:pt>
                <c:pt idx="110">
                  <c:v>44603</c:v>
                </c:pt>
                <c:pt idx="111">
                  <c:v>44610</c:v>
                </c:pt>
                <c:pt idx="112">
                  <c:v>44617</c:v>
                </c:pt>
                <c:pt idx="113">
                  <c:v>44624</c:v>
                </c:pt>
                <c:pt idx="114">
                  <c:v>44631</c:v>
                </c:pt>
                <c:pt idx="115">
                  <c:v>44638</c:v>
                </c:pt>
                <c:pt idx="116">
                  <c:v>44645</c:v>
                </c:pt>
                <c:pt idx="117">
                  <c:v>44652</c:v>
                </c:pt>
                <c:pt idx="118">
                  <c:v>44659</c:v>
                </c:pt>
                <c:pt idx="119">
                  <c:v>44666</c:v>
                </c:pt>
                <c:pt idx="120">
                  <c:v>44673</c:v>
                </c:pt>
                <c:pt idx="121">
                  <c:v>44680</c:v>
                </c:pt>
                <c:pt idx="122">
                  <c:v>44687</c:v>
                </c:pt>
                <c:pt idx="123">
                  <c:v>44694</c:v>
                </c:pt>
                <c:pt idx="124">
                  <c:v>44701</c:v>
                </c:pt>
                <c:pt idx="125">
                  <c:v>44708</c:v>
                </c:pt>
                <c:pt idx="126">
                  <c:v>44715</c:v>
                </c:pt>
                <c:pt idx="127">
                  <c:v>44722</c:v>
                </c:pt>
                <c:pt idx="128">
                  <c:v>44729</c:v>
                </c:pt>
                <c:pt idx="129">
                  <c:v>44736</c:v>
                </c:pt>
                <c:pt idx="130">
                  <c:v>44743</c:v>
                </c:pt>
                <c:pt idx="131">
                  <c:v>44750</c:v>
                </c:pt>
                <c:pt idx="132">
                  <c:v>44757</c:v>
                </c:pt>
                <c:pt idx="133">
                  <c:v>44764</c:v>
                </c:pt>
                <c:pt idx="134">
                  <c:v>44771</c:v>
                </c:pt>
                <c:pt idx="135">
                  <c:v>44778</c:v>
                </c:pt>
                <c:pt idx="136">
                  <c:v>44785</c:v>
                </c:pt>
                <c:pt idx="137">
                  <c:v>44792</c:v>
                </c:pt>
                <c:pt idx="138">
                  <c:v>44799</c:v>
                </c:pt>
                <c:pt idx="139">
                  <c:v>44806</c:v>
                </c:pt>
                <c:pt idx="140">
                  <c:v>44813</c:v>
                </c:pt>
                <c:pt idx="141">
                  <c:v>44820</c:v>
                </c:pt>
                <c:pt idx="142">
                  <c:v>44827</c:v>
                </c:pt>
                <c:pt idx="143">
                  <c:v>44834</c:v>
                </c:pt>
                <c:pt idx="144">
                  <c:v>44841</c:v>
                </c:pt>
                <c:pt idx="145">
                  <c:v>44848</c:v>
                </c:pt>
                <c:pt idx="146">
                  <c:v>44855</c:v>
                </c:pt>
                <c:pt idx="147">
                  <c:v>44862</c:v>
                </c:pt>
                <c:pt idx="148">
                  <c:v>44869</c:v>
                </c:pt>
                <c:pt idx="149">
                  <c:v>44876</c:v>
                </c:pt>
                <c:pt idx="150">
                  <c:v>44883</c:v>
                </c:pt>
                <c:pt idx="151">
                  <c:v>44890</c:v>
                </c:pt>
                <c:pt idx="152">
                  <c:v>44897</c:v>
                </c:pt>
                <c:pt idx="153">
                  <c:v>44904</c:v>
                </c:pt>
                <c:pt idx="154">
                  <c:v>44911</c:v>
                </c:pt>
                <c:pt idx="155">
                  <c:v>44918</c:v>
                </c:pt>
                <c:pt idx="156">
                  <c:v>44925</c:v>
                </c:pt>
                <c:pt idx="157">
                  <c:v>44932</c:v>
                </c:pt>
                <c:pt idx="158">
                  <c:v>44939</c:v>
                </c:pt>
                <c:pt idx="159">
                  <c:v>44946</c:v>
                </c:pt>
                <c:pt idx="160">
                  <c:v>44953</c:v>
                </c:pt>
                <c:pt idx="161">
                  <c:v>44960</c:v>
                </c:pt>
                <c:pt idx="162">
                  <c:v>44967</c:v>
                </c:pt>
                <c:pt idx="163">
                  <c:v>44974</c:v>
                </c:pt>
                <c:pt idx="164">
                  <c:v>44981</c:v>
                </c:pt>
                <c:pt idx="165">
                  <c:v>44988</c:v>
                </c:pt>
                <c:pt idx="166">
                  <c:v>44995</c:v>
                </c:pt>
                <c:pt idx="167">
                  <c:v>45002</c:v>
                </c:pt>
                <c:pt idx="168">
                  <c:v>45009</c:v>
                </c:pt>
                <c:pt idx="169">
                  <c:v>45016</c:v>
                </c:pt>
                <c:pt idx="170">
                  <c:v>45023</c:v>
                </c:pt>
                <c:pt idx="171">
                  <c:v>45030</c:v>
                </c:pt>
                <c:pt idx="172">
                  <c:v>45037</c:v>
                </c:pt>
                <c:pt idx="173">
                  <c:v>45044</c:v>
                </c:pt>
                <c:pt idx="174">
                  <c:v>45051</c:v>
                </c:pt>
                <c:pt idx="175">
                  <c:v>45058</c:v>
                </c:pt>
                <c:pt idx="176">
                  <c:v>45065</c:v>
                </c:pt>
                <c:pt idx="177">
                  <c:v>45072</c:v>
                </c:pt>
                <c:pt idx="178">
                  <c:v>45079</c:v>
                </c:pt>
                <c:pt idx="179">
                  <c:v>45086</c:v>
                </c:pt>
                <c:pt idx="180">
                  <c:v>45093</c:v>
                </c:pt>
                <c:pt idx="181">
                  <c:v>45100</c:v>
                </c:pt>
                <c:pt idx="182">
                  <c:v>45107</c:v>
                </c:pt>
                <c:pt idx="183">
                  <c:v>45114</c:v>
                </c:pt>
                <c:pt idx="184">
                  <c:v>45121</c:v>
                </c:pt>
                <c:pt idx="185">
                  <c:v>45128</c:v>
                </c:pt>
                <c:pt idx="186">
                  <c:v>45135</c:v>
                </c:pt>
                <c:pt idx="187">
                  <c:v>45142</c:v>
                </c:pt>
                <c:pt idx="188">
                  <c:v>45149</c:v>
                </c:pt>
                <c:pt idx="189">
                  <c:v>45156</c:v>
                </c:pt>
                <c:pt idx="190">
                  <c:v>45163</c:v>
                </c:pt>
                <c:pt idx="191">
                  <c:v>45170</c:v>
                </c:pt>
                <c:pt idx="192">
                  <c:v>45177</c:v>
                </c:pt>
                <c:pt idx="193">
                  <c:v>45184</c:v>
                </c:pt>
                <c:pt idx="194">
                  <c:v>45191</c:v>
                </c:pt>
                <c:pt idx="195">
                  <c:v>45198</c:v>
                </c:pt>
                <c:pt idx="196">
                  <c:v>45205</c:v>
                </c:pt>
                <c:pt idx="197">
                  <c:v>45212</c:v>
                </c:pt>
                <c:pt idx="198">
                  <c:v>45219</c:v>
                </c:pt>
                <c:pt idx="199">
                  <c:v>45226</c:v>
                </c:pt>
                <c:pt idx="200">
                  <c:v>45233</c:v>
                </c:pt>
                <c:pt idx="201">
                  <c:v>45240</c:v>
                </c:pt>
                <c:pt idx="202">
                  <c:v>45247</c:v>
                </c:pt>
                <c:pt idx="203">
                  <c:v>45254</c:v>
                </c:pt>
                <c:pt idx="204">
                  <c:v>45261</c:v>
                </c:pt>
                <c:pt idx="205">
                  <c:v>45268</c:v>
                </c:pt>
                <c:pt idx="206">
                  <c:v>45275</c:v>
                </c:pt>
                <c:pt idx="207">
                  <c:v>45282</c:v>
                </c:pt>
                <c:pt idx="208">
                  <c:v>45289</c:v>
                </c:pt>
                <c:pt idx="209">
                  <c:v>45296</c:v>
                </c:pt>
                <c:pt idx="210">
                  <c:v>45303</c:v>
                </c:pt>
                <c:pt idx="211">
                  <c:v>45310</c:v>
                </c:pt>
                <c:pt idx="212">
                  <c:v>45317</c:v>
                </c:pt>
                <c:pt idx="213">
                  <c:v>45324</c:v>
                </c:pt>
                <c:pt idx="214">
                  <c:v>45331</c:v>
                </c:pt>
                <c:pt idx="215">
                  <c:v>45338</c:v>
                </c:pt>
                <c:pt idx="216">
                  <c:v>45345</c:v>
                </c:pt>
                <c:pt idx="217">
                  <c:v>45352</c:v>
                </c:pt>
                <c:pt idx="218">
                  <c:v>45359</c:v>
                </c:pt>
                <c:pt idx="219">
                  <c:v>45366</c:v>
                </c:pt>
                <c:pt idx="220">
                  <c:v>45373</c:v>
                </c:pt>
                <c:pt idx="221">
                  <c:v>45380</c:v>
                </c:pt>
                <c:pt idx="222">
                  <c:v>45387</c:v>
                </c:pt>
                <c:pt idx="223">
                  <c:v>45394</c:v>
                </c:pt>
                <c:pt idx="224">
                  <c:v>45401</c:v>
                </c:pt>
                <c:pt idx="225">
                  <c:v>45408</c:v>
                </c:pt>
                <c:pt idx="226">
                  <c:v>45415</c:v>
                </c:pt>
                <c:pt idx="227">
                  <c:v>45422</c:v>
                </c:pt>
                <c:pt idx="228">
                  <c:v>45429</c:v>
                </c:pt>
                <c:pt idx="229">
                  <c:v>45436</c:v>
                </c:pt>
                <c:pt idx="230">
                  <c:v>45443</c:v>
                </c:pt>
                <c:pt idx="231">
                  <c:v>45450</c:v>
                </c:pt>
                <c:pt idx="232">
                  <c:v>45457</c:v>
                </c:pt>
                <c:pt idx="233">
                  <c:v>45464</c:v>
                </c:pt>
                <c:pt idx="234">
                  <c:v>45471</c:v>
                </c:pt>
                <c:pt idx="235">
                  <c:v>45478</c:v>
                </c:pt>
                <c:pt idx="236">
                  <c:v>45485</c:v>
                </c:pt>
                <c:pt idx="237">
                  <c:v>45492</c:v>
                </c:pt>
                <c:pt idx="238">
                  <c:v>45499</c:v>
                </c:pt>
                <c:pt idx="239">
                  <c:v>45506</c:v>
                </c:pt>
                <c:pt idx="240">
                  <c:v>45513</c:v>
                </c:pt>
                <c:pt idx="241">
                  <c:v>45520</c:v>
                </c:pt>
                <c:pt idx="242">
                  <c:v>45527</c:v>
                </c:pt>
                <c:pt idx="243">
                  <c:v>45534</c:v>
                </c:pt>
                <c:pt idx="244">
                  <c:v>45541</c:v>
                </c:pt>
                <c:pt idx="245">
                  <c:v>45548</c:v>
                </c:pt>
                <c:pt idx="246">
                  <c:v>45555</c:v>
                </c:pt>
                <c:pt idx="247">
                  <c:v>45562</c:v>
                </c:pt>
                <c:pt idx="248">
                  <c:v>45569</c:v>
                </c:pt>
                <c:pt idx="249">
                  <c:v>45576</c:v>
                </c:pt>
                <c:pt idx="250">
                  <c:v>45583</c:v>
                </c:pt>
                <c:pt idx="251">
                  <c:v>45590</c:v>
                </c:pt>
                <c:pt idx="252">
                  <c:v>45597</c:v>
                </c:pt>
                <c:pt idx="253">
                  <c:v>45604</c:v>
                </c:pt>
                <c:pt idx="254">
                  <c:v>45611</c:v>
                </c:pt>
                <c:pt idx="255">
                  <c:v>45618</c:v>
                </c:pt>
                <c:pt idx="256">
                  <c:v>45625</c:v>
                </c:pt>
                <c:pt idx="257">
                  <c:v>45632</c:v>
                </c:pt>
                <c:pt idx="258">
                  <c:v>45639</c:v>
                </c:pt>
                <c:pt idx="259">
                  <c:v>45646</c:v>
                </c:pt>
                <c:pt idx="260">
                  <c:v>45653</c:v>
                </c:pt>
                <c:pt idx="261">
                  <c:v>45660</c:v>
                </c:pt>
                <c:pt idx="262">
                  <c:v>45667</c:v>
                </c:pt>
                <c:pt idx="263">
                  <c:v>45674</c:v>
                </c:pt>
                <c:pt idx="264">
                  <c:v>45681</c:v>
                </c:pt>
                <c:pt idx="265">
                  <c:v>45688</c:v>
                </c:pt>
                <c:pt idx="266">
                  <c:v>45695</c:v>
                </c:pt>
                <c:pt idx="267">
                  <c:v>45702</c:v>
                </c:pt>
                <c:pt idx="268">
                  <c:v>45709</c:v>
                </c:pt>
                <c:pt idx="269">
                  <c:v>45716</c:v>
                </c:pt>
                <c:pt idx="270">
                  <c:v>45723</c:v>
                </c:pt>
                <c:pt idx="271">
                  <c:v>45730</c:v>
                </c:pt>
                <c:pt idx="272">
                  <c:v>45737</c:v>
                </c:pt>
                <c:pt idx="273">
                  <c:v>45744</c:v>
                </c:pt>
                <c:pt idx="274">
                  <c:v>45751</c:v>
                </c:pt>
                <c:pt idx="275">
                  <c:v>45758</c:v>
                </c:pt>
                <c:pt idx="276">
                  <c:v>45765</c:v>
                </c:pt>
                <c:pt idx="277">
                  <c:v>45772</c:v>
                </c:pt>
                <c:pt idx="278">
                  <c:v>45779</c:v>
                </c:pt>
                <c:pt idx="279">
                  <c:v>45786</c:v>
                </c:pt>
                <c:pt idx="280">
                  <c:v>45793</c:v>
                </c:pt>
                <c:pt idx="281">
                  <c:v>45800</c:v>
                </c:pt>
                <c:pt idx="282">
                  <c:v>45807</c:v>
                </c:pt>
                <c:pt idx="283">
                  <c:v>45814</c:v>
                </c:pt>
                <c:pt idx="284">
                  <c:v>45821</c:v>
                </c:pt>
                <c:pt idx="285">
                  <c:v>45828</c:v>
                </c:pt>
                <c:pt idx="286">
                  <c:v>45835</c:v>
                </c:pt>
                <c:pt idx="287">
                  <c:v>45842</c:v>
                </c:pt>
                <c:pt idx="288">
                  <c:v>45849</c:v>
                </c:pt>
                <c:pt idx="289">
                  <c:v>45856</c:v>
                </c:pt>
                <c:pt idx="290">
                  <c:v>45863</c:v>
                </c:pt>
                <c:pt idx="291">
                  <c:v>45870</c:v>
                </c:pt>
                <c:pt idx="292">
                  <c:v>45877</c:v>
                </c:pt>
                <c:pt idx="293">
                  <c:v>45884</c:v>
                </c:pt>
                <c:pt idx="294">
                  <c:v>45891</c:v>
                </c:pt>
                <c:pt idx="295">
                  <c:v>45898</c:v>
                </c:pt>
                <c:pt idx="296">
                  <c:v>45905</c:v>
                </c:pt>
                <c:pt idx="297">
                  <c:v>45912</c:v>
                </c:pt>
                <c:pt idx="298">
                  <c:v>45919</c:v>
                </c:pt>
                <c:pt idx="299">
                  <c:v>45926</c:v>
                </c:pt>
                <c:pt idx="300">
                  <c:v>45933</c:v>
                </c:pt>
                <c:pt idx="301">
                  <c:v>45940</c:v>
                </c:pt>
                <c:pt idx="302">
                  <c:v>45947</c:v>
                </c:pt>
                <c:pt idx="303">
                  <c:v>45954</c:v>
                </c:pt>
                <c:pt idx="304">
                  <c:v>45961</c:v>
                </c:pt>
                <c:pt idx="305">
                  <c:v>45968</c:v>
                </c:pt>
                <c:pt idx="306">
                  <c:v>45975</c:v>
                </c:pt>
                <c:pt idx="307">
                  <c:v>45982</c:v>
                </c:pt>
                <c:pt idx="308">
                  <c:v>45989</c:v>
                </c:pt>
                <c:pt idx="309">
                  <c:v>45996</c:v>
                </c:pt>
                <c:pt idx="310">
                  <c:v>46003</c:v>
                </c:pt>
                <c:pt idx="311">
                  <c:v>46010</c:v>
                </c:pt>
                <c:pt idx="312">
                  <c:v>46017</c:v>
                </c:pt>
              </c:numCache>
            </c:numRef>
          </c:cat>
          <c:val>
            <c:numRef>
              <c:f>'p5'!$E$80:$E$392</c:f>
              <c:numCache>
                <c:formatCode>General</c:formatCode>
                <c:ptCount val="313"/>
                <c:pt idx="235">
                  <c:v>5.375</c:v>
                </c:pt>
                <c:pt idx="236">
                  <c:v>5.375</c:v>
                </c:pt>
                <c:pt idx="237">
                  <c:v>5.375</c:v>
                </c:pt>
                <c:pt idx="238">
                  <c:v>5.375</c:v>
                </c:pt>
                <c:pt idx="239">
                  <c:v>5.375</c:v>
                </c:pt>
                <c:pt idx="240">
                  <c:v>5.375</c:v>
                </c:pt>
                <c:pt idx="241">
                  <c:v>5.375</c:v>
                </c:pt>
                <c:pt idx="242">
                  <c:v>5.375</c:v>
                </c:pt>
                <c:pt idx="243">
                  <c:v>5.375</c:v>
                </c:pt>
                <c:pt idx="244">
                  <c:v>5.375</c:v>
                </c:pt>
                <c:pt idx="245">
                  <c:v>5.375</c:v>
                </c:pt>
                <c:pt idx="246">
                  <c:v>4.88</c:v>
                </c:pt>
                <c:pt idx="247">
                  <c:v>4.88</c:v>
                </c:pt>
                <c:pt idx="248">
                  <c:v>4.88</c:v>
                </c:pt>
                <c:pt idx="249">
                  <c:v>4.88</c:v>
                </c:pt>
                <c:pt idx="250">
                  <c:v>4.88</c:v>
                </c:pt>
                <c:pt idx="251">
                  <c:v>4.88</c:v>
                </c:pt>
                <c:pt idx="252">
                  <c:v>4.88</c:v>
                </c:pt>
                <c:pt idx="253">
                  <c:v>4.625</c:v>
                </c:pt>
                <c:pt idx="254">
                  <c:v>4.625</c:v>
                </c:pt>
                <c:pt idx="255">
                  <c:v>4.625</c:v>
                </c:pt>
                <c:pt idx="256">
                  <c:v>4.625</c:v>
                </c:pt>
                <c:pt idx="257">
                  <c:v>4.625</c:v>
                </c:pt>
                <c:pt idx="258">
                  <c:v>4.625</c:v>
                </c:pt>
                <c:pt idx="259">
                  <c:v>4.38</c:v>
                </c:pt>
                <c:pt idx="260">
                  <c:v>4.38</c:v>
                </c:pt>
                <c:pt idx="261">
                  <c:v>4.38</c:v>
                </c:pt>
                <c:pt idx="262">
                  <c:v>4.38</c:v>
                </c:pt>
                <c:pt idx="263">
                  <c:v>4.38</c:v>
                </c:pt>
                <c:pt idx="264">
                  <c:v>4.38</c:v>
                </c:pt>
                <c:pt idx="265">
                  <c:v>4.38</c:v>
                </c:pt>
                <c:pt idx="266">
                  <c:v>4.38</c:v>
                </c:pt>
                <c:pt idx="267">
                  <c:v>4.38</c:v>
                </c:pt>
                <c:pt idx="268">
                  <c:v>4.38</c:v>
                </c:pt>
                <c:pt idx="269">
                  <c:v>4.38</c:v>
                </c:pt>
                <c:pt idx="270">
                  <c:v>4.38</c:v>
                </c:pt>
                <c:pt idx="271">
                  <c:v>4.38</c:v>
                </c:pt>
                <c:pt idx="272">
                  <c:v>4.38</c:v>
                </c:pt>
                <c:pt idx="273">
                  <c:v>4.38</c:v>
                </c:pt>
                <c:pt idx="274">
                  <c:v>4.38</c:v>
                </c:pt>
                <c:pt idx="275">
                  <c:v>4.38</c:v>
                </c:pt>
                <c:pt idx="276">
                  <c:v>4.38</c:v>
                </c:pt>
                <c:pt idx="277">
                  <c:v>4.38</c:v>
                </c:pt>
                <c:pt idx="278">
                  <c:v>4.38</c:v>
                </c:pt>
                <c:pt idx="279">
                  <c:v>4.38</c:v>
                </c:pt>
                <c:pt idx="280">
                  <c:v>4.38</c:v>
                </c:pt>
                <c:pt idx="281">
                  <c:v>4.38</c:v>
                </c:pt>
                <c:pt idx="282">
                  <c:v>4.38</c:v>
                </c:pt>
                <c:pt idx="283">
                  <c:v>4.38</c:v>
                </c:pt>
                <c:pt idx="284">
                  <c:v>4.38</c:v>
                </c:pt>
                <c:pt idx="285">
                  <c:v>4.13</c:v>
                </c:pt>
                <c:pt idx="286">
                  <c:v>4.13</c:v>
                </c:pt>
                <c:pt idx="287">
                  <c:v>4.13</c:v>
                </c:pt>
                <c:pt idx="288">
                  <c:v>4.13</c:v>
                </c:pt>
                <c:pt idx="289">
                  <c:v>4.13</c:v>
                </c:pt>
                <c:pt idx="290">
                  <c:v>4.13</c:v>
                </c:pt>
                <c:pt idx="291">
                  <c:v>4.13</c:v>
                </c:pt>
                <c:pt idx="292">
                  <c:v>4.13</c:v>
                </c:pt>
                <c:pt idx="293">
                  <c:v>4.13</c:v>
                </c:pt>
                <c:pt idx="294">
                  <c:v>4.13</c:v>
                </c:pt>
                <c:pt idx="295">
                  <c:v>4.13</c:v>
                </c:pt>
                <c:pt idx="296">
                  <c:v>4.13</c:v>
                </c:pt>
                <c:pt idx="297">
                  <c:v>4.13</c:v>
                </c:pt>
                <c:pt idx="298">
                  <c:v>4.13</c:v>
                </c:pt>
                <c:pt idx="299">
                  <c:v>4.13</c:v>
                </c:pt>
                <c:pt idx="300">
                  <c:v>4.13</c:v>
                </c:pt>
                <c:pt idx="301">
                  <c:v>4.13</c:v>
                </c:pt>
                <c:pt idx="302">
                  <c:v>4.13</c:v>
                </c:pt>
                <c:pt idx="303">
                  <c:v>4.13</c:v>
                </c:pt>
                <c:pt idx="304">
                  <c:v>4.13</c:v>
                </c:pt>
                <c:pt idx="305">
                  <c:v>4.13</c:v>
                </c:pt>
                <c:pt idx="306">
                  <c:v>4.13</c:v>
                </c:pt>
                <c:pt idx="307">
                  <c:v>4.13</c:v>
                </c:pt>
                <c:pt idx="308">
                  <c:v>4.13</c:v>
                </c:pt>
                <c:pt idx="309">
                  <c:v>4.13</c:v>
                </c:pt>
                <c:pt idx="310">
                  <c:v>3.88</c:v>
                </c:pt>
                <c:pt idx="311">
                  <c:v>3.88</c:v>
                </c:pt>
                <c:pt idx="312">
                  <c:v>3.88</c:v>
                </c:pt>
              </c:numCache>
            </c:numRef>
          </c:val>
          <c:smooth val="0"/>
          <c:extLst>
            <c:ext xmlns:c16="http://schemas.microsoft.com/office/drawing/2014/chart" uri="{C3380CC4-5D6E-409C-BE32-E72D297353CC}">
              <c16:uniqueId val="{00000001-DE3A-4272-ABCC-2E4867BC2774}"/>
            </c:ext>
          </c:extLst>
        </c:ser>
        <c:ser>
          <c:idx val="2"/>
          <c:order val="2"/>
          <c:tx>
            <c:strRef>
              <c:f>MiscCharts!$I$25</c:f>
              <c:strCache>
                <c:ptCount val="1"/>
                <c:pt idx="0">
                  <c:v>2.2</c:v>
                </c:pt>
              </c:strCache>
            </c:strRef>
          </c:tx>
          <c:spPr>
            <a:ln>
              <a:solidFill>
                <a:schemeClr val="bg1">
                  <a:lumMod val="50000"/>
                </a:schemeClr>
              </a:solidFill>
            </a:ln>
          </c:spPr>
          <c:marker>
            <c:symbol val="none"/>
          </c:marker>
          <c:val>
            <c:numRef>
              <c:f>'p5'!$G$80:$G$392</c:f>
              <c:numCache>
                <c:formatCode>General</c:formatCode>
                <c:ptCount val="313"/>
                <c:pt idx="0">
                  <c:v>1.55</c:v>
                </c:pt>
                <c:pt idx="1">
                  <c:v>1.55</c:v>
                </c:pt>
                <c:pt idx="2">
                  <c:v>1.54</c:v>
                </c:pt>
                <c:pt idx="3">
                  <c:v>1.55</c:v>
                </c:pt>
                <c:pt idx="4">
                  <c:v>1.6</c:v>
                </c:pt>
                <c:pt idx="5">
                  <c:v>1.59</c:v>
                </c:pt>
                <c:pt idx="6">
                  <c:v>1.58</c:v>
                </c:pt>
                <c:pt idx="7">
                  <c:v>1.59</c:v>
                </c:pt>
                <c:pt idx="8">
                  <c:v>1.58</c:v>
                </c:pt>
                <c:pt idx="9">
                  <c:v>1.0900000000000001</c:v>
                </c:pt>
                <c:pt idx="10">
                  <c:v>1.1000000000000001</c:v>
                </c:pt>
                <c:pt idx="11">
                  <c:v>0.2</c:v>
                </c:pt>
                <c:pt idx="12">
                  <c:v>0.1</c:v>
                </c:pt>
                <c:pt idx="13">
                  <c:v>0.05</c:v>
                </c:pt>
                <c:pt idx="14">
                  <c:v>0.05</c:v>
                </c:pt>
                <c:pt idx="15">
                  <c:v>0.05</c:v>
                </c:pt>
                <c:pt idx="16">
                  <c:v>0.04</c:v>
                </c:pt>
                <c:pt idx="17">
                  <c:v>0.05</c:v>
                </c:pt>
                <c:pt idx="18">
                  <c:v>0.05</c:v>
                </c:pt>
                <c:pt idx="19">
                  <c:v>0.05</c:v>
                </c:pt>
                <c:pt idx="20">
                  <c:v>0.05</c:v>
                </c:pt>
                <c:pt idx="21">
                  <c:v>0.05</c:v>
                </c:pt>
                <c:pt idx="22">
                  <c:v>0.06</c:v>
                </c:pt>
                <c:pt idx="23">
                  <c:v>0.08</c:v>
                </c:pt>
                <c:pt idx="24">
                  <c:v>0.09</c:v>
                </c:pt>
                <c:pt idx="25">
                  <c:v>0.08</c:v>
                </c:pt>
                <c:pt idx="26">
                  <c:v>0.08</c:v>
                </c:pt>
                <c:pt idx="27">
                  <c:v>0.09</c:v>
                </c:pt>
                <c:pt idx="28">
                  <c:v>0.1</c:v>
                </c:pt>
                <c:pt idx="29">
                  <c:v>0.09</c:v>
                </c:pt>
                <c:pt idx="30">
                  <c:v>0.12</c:v>
                </c:pt>
                <c:pt idx="31">
                  <c:v>0.1</c:v>
                </c:pt>
                <c:pt idx="32">
                  <c:v>0.1</c:v>
                </c:pt>
                <c:pt idx="33">
                  <c:v>0.09</c:v>
                </c:pt>
                <c:pt idx="34">
                  <c:v>0.08</c:v>
                </c:pt>
                <c:pt idx="35">
                  <c:v>0.09</c:v>
                </c:pt>
                <c:pt idx="36">
                  <c:v>0.09</c:v>
                </c:pt>
                <c:pt idx="37">
                  <c:v>0.1</c:v>
                </c:pt>
                <c:pt idx="38">
                  <c:v>0.09</c:v>
                </c:pt>
                <c:pt idx="39">
                  <c:v>0.08</c:v>
                </c:pt>
                <c:pt idx="40">
                  <c:v>0.09</c:v>
                </c:pt>
                <c:pt idx="41">
                  <c:v>0.09</c:v>
                </c:pt>
                <c:pt idx="42">
                  <c:v>0.09</c:v>
                </c:pt>
                <c:pt idx="43">
                  <c:v>0.09</c:v>
                </c:pt>
                <c:pt idx="44">
                  <c:v>0.09</c:v>
                </c:pt>
                <c:pt idx="45">
                  <c:v>0.09</c:v>
                </c:pt>
                <c:pt idx="46">
                  <c:v>0.09</c:v>
                </c:pt>
                <c:pt idx="47">
                  <c:v>0.08</c:v>
                </c:pt>
                <c:pt idx="48">
                  <c:v>0.09</c:v>
                </c:pt>
                <c:pt idx="49">
                  <c:v>0.09</c:v>
                </c:pt>
                <c:pt idx="50">
                  <c:v>0.09</c:v>
                </c:pt>
                <c:pt idx="51">
                  <c:v>0.09</c:v>
                </c:pt>
                <c:pt idx="52">
                  <c:v>0.09</c:v>
                </c:pt>
                <c:pt idx="53">
                  <c:v>0.09</c:v>
                </c:pt>
                <c:pt idx="54">
                  <c:v>0.09</c:v>
                </c:pt>
                <c:pt idx="55">
                  <c:v>0.08</c:v>
                </c:pt>
                <c:pt idx="56">
                  <c:v>7.0000000000000007E-2</c:v>
                </c:pt>
                <c:pt idx="57">
                  <c:v>0.08</c:v>
                </c:pt>
                <c:pt idx="58">
                  <c:v>0.08</c:v>
                </c:pt>
                <c:pt idx="59">
                  <c:v>0.08</c:v>
                </c:pt>
                <c:pt idx="60">
                  <c:v>7.0000000000000007E-2</c:v>
                </c:pt>
                <c:pt idx="61">
                  <c:v>7.0000000000000007E-2</c:v>
                </c:pt>
                <c:pt idx="62">
                  <c:v>7.0000000000000007E-2</c:v>
                </c:pt>
                <c:pt idx="63">
                  <c:v>7.0000000000000007E-2</c:v>
                </c:pt>
                <c:pt idx="64">
                  <c:v>7.0000000000000007E-2</c:v>
                </c:pt>
                <c:pt idx="65">
                  <c:v>0.06</c:v>
                </c:pt>
                <c:pt idx="66">
                  <c:v>7.0000000000000007E-2</c:v>
                </c:pt>
                <c:pt idx="67">
                  <c:v>7.0000000000000007E-2</c:v>
                </c:pt>
                <c:pt idx="68">
                  <c:v>7.0000000000000007E-2</c:v>
                </c:pt>
                <c:pt idx="69">
                  <c:v>7.0000000000000007E-2</c:v>
                </c:pt>
                <c:pt idx="70">
                  <c:v>0.06</c:v>
                </c:pt>
                <c:pt idx="71">
                  <c:v>0.06</c:v>
                </c:pt>
                <c:pt idx="72">
                  <c:v>0.06</c:v>
                </c:pt>
                <c:pt idx="73">
                  <c:v>0.06</c:v>
                </c:pt>
                <c:pt idx="74">
                  <c:v>0.06</c:v>
                </c:pt>
                <c:pt idx="75">
                  <c:v>0.06</c:v>
                </c:pt>
                <c:pt idx="76">
                  <c:v>0.06</c:v>
                </c:pt>
                <c:pt idx="77">
                  <c:v>0.1</c:v>
                </c:pt>
                <c:pt idx="78">
                  <c:v>0.1</c:v>
                </c:pt>
                <c:pt idx="79">
                  <c:v>0.1</c:v>
                </c:pt>
                <c:pt idx="80">
                  <c:v>0.1</c:v>
                </c:pt>
                <c:pt idx="81">
                  <c:v>0.1</c:v>
                </c:pt>
                <c:pt idx="82">
                  <c:v>0.1</c:v>
                </c:pt>
                <c:pt idx="83">
                  <c:v>0.1</c:v>
                </c:pt>
                <c:pt idx="84">
                  <c:v>0.1</c:v>
                </c:pt>
                <c:pt idx="85">
                  <c:v>0.09</c:v>
                </c:pt>
                <c:pt idx="86">
                  <c:v>0.09</c:v>
                </c:pt>
                <c:pt idx="87">
                  <c:v>0.08</c:v>
                </c:pt>
                <c:pt idx="88">
                  <c:v>0.08</c:v>
                </c:pt>
                <c:pt idx="89">
                  <c:v>0.08</c:v>
                </c:pt>
                <c:pt idx="90">
                  <c:v>0.08</c:v>
                </c:pt>
                <c:pt idx="91">
                  <c:v>0.06</c:v>
                </c:pt>
                <c:pt idx="92">
                  <c:v>0.08</c:v>
                </c:pt>
                <c:pt idx="93">
                  <c:v>0.08</c:v>
                </c:pt>
                <c:pt idx="94">
                  <c:v>0.08</c:v>
                </c:pt>
                <c:pt idx="95">
                  <c:v>0.08</c:v>
                </c:pt>
                <c:pt idx="96">
                  <c:v>0.08</c:v>
                </c:pt>
                <c:pt idx="97">
                  <c:v>0.08</c:v>
                </c:pt>
                <c:pt idx="98">
                  <c:v>0.08</c:v>
                </c:pt>
                <c:pt idx="99">
                  <c:v>0.08</c:v>
                </c:pt>
                <c:pt idx="100">
                  <c:v>0.08</c:v>
                </c:pt>
                <c:pt idx="101">
                  <c:v>0.08</c:v>
                </c:pt>
                <c:pt idx="102">
                  <c:v>0.08</c:v>
                </c:pt>
                <c:pt idx="103">
                  <c:v>0.08</c:v>
                </c:pt>
                <c:pt idx="104">
                  <c:v>0.08</c:v>
                </c:pt>
                <c:pt idx="105">
                  <c:v>0.08</c:v>
                </c:pt>
                <c:pt idx="106">
                  <c:v>7.0000000000000007E-2</c:v>
                </c:pt>
                <c:pt idx="107">
                  <c:v>0.08</c:v>
                </c:pt>
                <c:pt idx="108">
                  <c:v>0.08</c:v>
                </c:pt>
                <c:pt idx="109">
                  <c:v>0.08</c:v>
                </c:pt>
                <c:pt idx="110">
                  <c:v>0.08</c:v>
                </c:pt>
                <c:pt idx="111">
                  <c:v>0.08</c:v>
                </c:pt>
                <c:pt idx="112">
                  <c:v>0.08</c:v>
                </c:pt>
                <c:pt idx="113">
                  <c:v>0.08</c:v>
                </c:pt>
                <c:pt idx="114">
                  <c:v>0.08</c:v>
                </c:pt>
                <c:pt idx="115">
                  <c:v>0.33</c:v>
                </c:pt>
                <c:pt idx="116">
                  <c:v>0.33</c:v>
                </c:pt>
                <c:pt idx="117">
                  <c:v>0.33</c:v>
                </c:pt>
                <c:pt idx="118">
                  <c:v>0.33</c:v>
                </c:pt>
                <c:pt idx="119">
                  <c:v>0.33</c:v>
                </c:pt>
                <c:pt idx="120">
                  <c:v>0.33</c:v>
                </c:pt>
                <c:pt idx="121">
                  <c:v>0.33</c:v>
                </c:pt>
                <c:pt idx="122">
                  <c:v>0.83</c:v>
                </c:pt>
                <c:pt idx="123">
                  <c:v>0.83</c:v>
                </c:pt>
                <c:pt idx="124">
                  <c:v>0.83</c:v>
                </c:pt>
                <c:pt idx="125">
                  <c:v>0.83</c:v>
                </c:pt>
                <c:pt idx="126">
                  <c:v>0.83</c:v>
                </c:pt>
                <c:pt idx="127">
                  <c:v>0.83</c:v>
                </c:pt>
                <c:pt idx="128">
                  <c:v>1.58</c:v>
                </c:pt>
                <c:pt idx="129">
                  <c:v>1.58</c:v>
                </c:pt>
                <c:pt idx="130">
                  <c:v>1.58</c:v>
                </c:pt>
                <c:pt idx="131">
                  <c:v>1.58</c:v>
                </c:pt>
                <c:pt idx="132">
                  <c:v>1.58</c:v>
                </c:pt>
                <c:pt idx="133">
                  <c:v>1.58</c:v>
                </c:pt>
                <c:pt idx="134">
                  <c:v>2.33</c:v>
                </c:pt>
                <c:pt idx="135">
                  <c:v>2.33</c:v>
                </c:pt>
                <c:pt idx="136">
                  <c:v>2.33</c:v>
                </c:pt>
                <c:pt idx="137">
                  <c:v>2.33</c:v>
                </c:pt>
                <c:pt idx="138">
                  <c:v>2.33</c:v>
                </c:pt>
                <c:pt idx="139">
                  <c:v>2.33</c:v>
                </c:pt>
                <c:pt idx="140">
                  <c:v>2.33</c:v>
                </c:pt>
                <c:pt idx="141">
                  <c:v>2.33</c:v>
                </c:pt>
                <c:pt idx="142">
                  <c:v>3.08</c:v>
                </c:pt>
                <c:pt idx="143">
                  <c:v>3.08</c:v>
                </c:pt>
                <c:pt idx="144">
                  <c:v>3.08</c:v>
                </c:pt>
                <c:pt idx="145">
                  <c:v>3.08</c:v>
                </c:pt>
                <c:pt idx="146">
                  <c:v>3.08</c:v>
                </c:pt>
                <c:pt idx="147">
                  <c:v>3.08</c:v>
                </c:pt>
                <c:pt idx="148">
                  <c:v>3.83</c:v>
                </c:pt>
                <c:pt idx="149">
                  <c:v>3.83</c:v>
                </c:pt>
                <c:pt idx="150">
                  <c:v>3.83</c:v>
                </c:pt>
                <c:pt idx="151">
                  <c:v>3.83</c:v>
                </c:pt>
                <c:pt idx="152">
                  <c:v>3.83</c:v>
                </c:pt>
                <c:pt idx="153">
                  <c:v>3.83</c:v>
                </c:pt>
                <c:pt idx="154">
                  <c:v>3.83</c:v>
                </c:pt>
                <c:pt idx="155">
                  <c:v>4.38</c:v>
                </c:pt>
                <c:pt idx="156">
                  <c:v>4.38</c:v>
                </c:pt>
                <c:pt idx="157">
                  <c:v>4.38</c:v>
                </c:pt>
                <c:pt idx="158">
                  <c:v>4.38</c:v>
                </c:pt>
                <c:pt idx="159">
                  <c:v>4.38</c:v>
                </c:pt>
                <c:pt idx="160">
                  <c:v>4.38</c:v>
                </c:pt>
                <c:pt idx="161">
                  <c:v>4.38</c:v>
                </c:pt>
                <c:pt idx="162">
                  <c:v>4.625</c:v>
                </c:pt>
                <c:pt idx="163">
                  <c:v>4.625</c:v>
                </c:pt>
                <c:pt idx="164">
                  <c:v>4.625</c:v>
                </c:pt>
                <c:pt idx="165">
                  <c:v>4.625</c:v>
                </c:pt>
                <c:pt idx="166">
                  <c:v>4.625</c:v>
                </c:pt>
                <c:pt idx="167">
                  <c:v>4.625</c:v>
                </c:pt>
                <c:pt idx="168">
                  <c:v>4.625</c:v>
                </c:pt>
                <c:pt idx="169">
                  <c:v>4.8250000000000002</c:v>
                </c:pt>
                <c:pt idx="170">
                  <c:v>4.8250000000000002</c:v>
                </c:pt>
                <c:pt idx="171">
                  <c:v>4.8250000000000002</c:v>
                </c:pt>
                <c:pt idx="172">
                  <c:v>4.8250000000000002</c:v>
                </c:pt>
                <c:pt idx="173">
                  <c:v>4.8250000000000002</c:v>
                </c:pt>
                <c:pt idx="174">
                  <c:v>4.8250000000000002</c:v>
                </c:pt>
                <c:pt idx="175">
                  <c:v>5.125</c:v>
                </c:pt>
                <c:pt idx="176">
                  <c:v>5.125</c:v>
                </c:pt>
                <c:pt idx="177">
                  <c:v>5.125</c:v>
                </c:pt>
                <c:pt idx="178">
                  <c:v>5.125</c:v>
                </c:pt>
                <c:pt idx="179">
                  <c:v>5.125</c:v>
                </c:pt>
                <c:pt idx="180">
                  <c:v>5.125</c:v>
                </c:pt>
                <c:pt idx="181">
                  <c:v>5.125</c:v>
                </c:pt>
                <c:pt idx="182">
                  <c:v>5.125</c:v>
                </c:pt>
                <c:pt idx="183">
                  <c:v>5.125</c:v>
                </c:pt>
                <c:pt idx="184">
                  <c:v>5.125</c:v>
                </c:pt>
                <c:pt idx="185">
                  <c:v>5.125</c:v>
                </c:pt>
                <c:pt idx="186">
                  <c:v>5.375</c:v>
                </c:pt>
                <c:pt idx="187">
                  <c:v>5.375</c:v>
                </c:pt>
                <c:pt idx="188">
                  <c:v>5.375</c:v>
                </c:pt>
                <c:pt idx="189">
                  <c:v>5.375</c:v>
                </c:pt>
                <c:pt idx="190">
                  <c:v>5.375</c:v>
                </c:pt>
                <c:pt idx="191">
                  <c:v>5.375</c:v>
                </c:pt>
                <c:pt idx="192">
                  <c:v>5.375</c:v>
                </c:pt>
                <c:pt idx="193">
                  <c:v>5.375</c:v>
                </c:pt>
                <c:pt idx="194">
                  <c:v>5.375</c:v>
                </c:pt>
                <c:pt idx="195">
                  <c:v>5.375</c:v>
                </c:pt>
                <c:pt idx="196">
                  <c:v>5.375</c:v>
                </c:pt>
                <c:pt idx="197">
                  <c:v>5.375</c:v>
                </c:pt>
                <c:pt idx="198">
                  <c:v>5.375</c:v>
                </c:pt>
                <c:pt idx="199">
                  <c:v>5.375</c:v>
                </c:pt>
                <c:pt idx="200">
                  <c:v>5.375</c:v>
                </c:pt>
                <c:pt idx="201">
                  <c:v>5.375</c:v>
                </c:pt>
                <c:pt idx="202">
                  <c:v>5.375</c:v>
                </c:pt>
                <c:pt idx="203">
                  <c:v>5.375</c:v>
                </c:pt>
                <c:pt idx="204">
                  <c:v>5.375</c:v>
                </c:pt>
                <c:pt idx="205">
                  <c:v>5.375</c:v>
                </c:pt>
                <c:pt idx="206">
                  <c:v>5.375</c:v>
                </c:pt>
                <c:pt idx="207">
                  <c:v>5.375</c:v>
                </c:pt>
                <c:pt idx="208">
                  <c:v>5.375</c:v>
                </c:pt>
                <c:pt idx="209">
                  <c:v>5.375</c:v>
                </c:pt>
                <c:pt idx="210">
                  <c:v>5.375</c:v>
                </c:pt>
                <c:pt idx="211">
                  <c:v>5.375</c:v>
                </c:pt>
                <c:pt idx="212">
                  <c:v>5.375</c:v>
                </c:pt>
                <c:pt idx="213">
                  <c:v>5.375</c:v>
                </c:pt>
                <c:pt idx="214">
                  <c:v>5.375</c:v>
                </c:pt>
                <c:pt idx="215">
                  <c:v>5.375</c:v>
                </c:pt>
                <c:pt idx="216">
                  <c:v>5.375</c:v>
                </c:pt>
                <c:pt idx="217">
                  <c:v>5.375</c:v>
                </c:pt>
                <c:pt idx="218">
                  <c:v>5.375</c:v>
                </c:pt>
                <c:pt idx="219">
                  <c:v>5.375</c:v>
                </c:pt>
                <c:pt idx="220">
                  <c:v>5.375</c:v>
                </c:pt>
                <c:pt idx="221">
                  <c:v>5.375</c:v>
                </c:pt>
                <c:pt idx="222">
                  <c:v>5.375</c:v>
                </c:pt>
                <c:pt idx="223">
                  <c:v>5.375</c:v>
                </c:pt>
                <c:pt idx="224">
                  <c:v>5.375</c:v>
                </c:pt>
                <c:pt idx="225">
                  <c:v>5.375</c:v>
                </c:pt>
                <c:pt idx="226">
                  <c:v>5.375</c:v>
                </c:pt>
                <c:pt idx="227">
                  <c:v>5.375</c:v>
                </c:pt>
                <c:pt idx="228">
                  <c:v>5.375</c:v>
                </c:pt>
                <c:pt idx="229">
                  <c:v>5.375</c:v>
                </c:pt>
                <c:pt idx="230">
                  <c:v>5.375</c:v>
                </c:pt>
                <c:pt idx="231">
                  <c:v>5.375</c:v>
                </c:pt>
                <c:pt idx="232">
                  <c:v>5.375</c:v>
                </c:pt>
                <c:pt idx="233">
                  <c:v>5.375</c:v>
                </c:pt>
                <c:pt idx="234">
                  <c:v>5.375</c:v>
                </c:pt>
                <c:pt idx="235">
                  <c:v>5.375</c:v>
                </c:pt>
                <c:pt idx="236">
                  <c:v>5.375</c:v>
                </c:pt>
                <c:pt idx="237">
                  <c:v>5.375</c:v>
                </c:pt>
                <c:pt idx="238">
                  <c:v>5.375</c:v>
                </c:pt>
                <c:pt idx="239">
                  <c:v>5.375</c:v>
                </c:pt>
                <c:pt idx="240">
                  <c:v>5.375</c:v>
                </c:pt>
                <c:pt idx="241">
                  <c:v>5.375</c:v>
                </c:pt>
                <c:pt idx="242">
                  <c:v>5.375</c:v>
                </c:pt>
                <c:pt idx="243">
                  <c:v>5.375</c:v>
                </c:pt>
                <c:pt idx="244">
                  <c:v>5.375</c:v>
                </c:pt>
                <c:pt idx="245">
                  <c:v>5.375</c:v>
                </c:pt>
                <c:pt idx="246">
                  <c:v>4.88</c:v>
                </c:pt>
                <c:pt idx="247">
                  <c:v>4.88</c:v>
                </c:pt>
                <c:pt idx="248">
                  <c:v>4.88</c:v>
                </c:pt>
                <c:pt idx="249">
                  <c:v>4.88</c:v>
                </c:pt>
                <c:pt idx="250">
                  <c:v>4.88</c:v>
                </c:pt>
                <c:pt idx="251">
                  <c:v>4.88</c:v>
                </c:pt>
                <c:pt idx="252">
                  <c:v>4.88</c:v>
                </c:pt>
                <c:pt idx="253">
                  <c:v>4.625</c:v>
                </c:pt>
                <c:pt idx="254">
                  <c:v>4.625</c:v>
                </c:pt>
                <c:pt idx="255">
                  <c:v>4.625</c:v>
                </c:pt>
                <c:pt idx="256">
                  <c:v>4.625</c:v>
                </c:pt>
                <c:pt idx="257">
                  <c:v>4.625</c:v>
                </c:pt>
                <c:pt idx="258">
                  <c:v>4.625</c:v>
                </c:pt>
                <c:pt idx="259">
                  <c:v>4.38</c:v>
                </c:pt>
              </c:numCache>
            </c:numRef>
          </c:val>
          <c:smooth val="0"/>
          <c:extLst>
            <c:ext xmlns:c16="http://schemas.microsoft.com/office/drawing/2014/chart" uri="{C3380CC4-5D6E-409C-BE32-E72D297353CC}">
              <c16:uniqueId val="{00000002-DE3A-4272-ABCC-2E4867BC2774}"/>
            </c:ext>
          </c:extLst>
        </c:ser>
        <c:dLbls>
          <c:showLegendKey val="0"/>
          <c:showVal val="0"/>
          <c:showCatName val="0"/>
          <c:showSerName val="0"/>
          <c:showPercent val="0"/>
          <c:showBubbleSize val="0"/>
        </c:dLbls>
        <c:smooth val="0"/>
        <c:axId val="9340032"/>
        <c:axId val="9341568"/>
      </c:lineChart>
      <c:dateAx>
        <c:axId val="9340032"/>
        <c:scaling>
          <c:orientation val="minMax"/>
        </c:scaling>
        <c:delete val="0"/>
        <c:axPos val="b"/>
        <c:numFmt formatCode="[$-409]mmm\-yy;@" sourceLinked="0"/>
        <c:majorTickMark val="out"/>
        <c:minorTickMark val="out"/>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9341568"/>
        <c:crosses val="autoZero"/>
        <c:auto val="1"/>
        <c:lblOffset val="100"/>
        <c:baseTimeUnit val="days"/>
        <c:majorUnit val="12"/>
        <c:majorTimeUnit val="months"/>
        <c:minorUnit val="3"/>
        <c:minorTimeUnit val="months"/>
      </c:dateAx>
      <c:valAx>
        <c:axId val="9341568"/>
        <c:scaling>
          <c:orientation val="minMax"/>
          <c:min val="0"/>
        </c:scaling>
        <c:delete val="0"/>
        <c:axPos val="l"/>
        <c:majorGridlines>
          <c:spPr>
            <a:ln w="3175">
              <a:solidFill>
                <a:schemeClr val="bg1">
                  <a:lumMod val="65000"/>
                </a:schemeClr>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40032"/>
        <c:crosses val="autoZero"/>
        <c:crossBetween val="between"/>
        <c:majorUnit val="0.5"/>
      </c:valAx>
      <c:spPr>
        <a:solidFill>
          <a:schemeClr val="bg1"/>
        </a:solidFill>
        <a:ln w="12700">
          <a:solidFill>
            <a:srgbClr val="808080"/>
          </a:solidFill>
          <a:prstDash val="solid"/>
        </a:ln>
      </c:spPr>
    </c:plotArea>
    <c:plotVisOnly val="1"/>
    <c:dispBlanksAs val="gap"/>
    <c:showDLblsOverMax val="0"/>
  </c:chart>
  <c:spPr>
    <a:solidFill>
      <a:sysClr val="window" lastClr="FFFFFF"/>
    </a:solidFill>
    <a:ln w="9525">
      <a:solidFill>
        <a:schemeClr val="tx1"/>
      </a:solidFill>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Consumer Price Index (CPI)</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fcst_mstlkly!$D$118</c:f>
              <c:strCache>
                <c:ptCount val="1"/>
                <c:pt idx="0">
                  <c:v>CPI</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0194-45E2-B3E4-26ADF81F029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0194-45E2-B3E4-26ADF81F0297}"/>
              </c:ext>
            </c:extLst>
          </c:dPt>
          <c:dPt>
            <c:idx val="6"/>
            <c:invertIfNegative val="0"/>
            <c:bubble3D val="0"/>
            <c:spPr>
              <a:solidFill>
                <a:schemeClr val="bg1">
                  <a:lumMod val="50000"/>
                </a:schemeClr>
              </a:solidFill>
            </c:spPr>
            <c:extLst>
              <c:ext xmlns:c16="http://schemas.microsoft.com/office/drawing/2014/chart" uri="{C3380CC4-5D6E-409C-BE32-E72D297353CC}">
                <c16:uniqueId val="{00000005-0194-45E2-B3E4-26ADF81F0297}"/>
              </c:ext>
            </c:extLst>
          </c:dPt>
          <c:dPt>
            <c:idx val="8"/>
            <c:invertIfNegative val="0"/>
            <c:bubble3D val="0"/>
            <c:spPr>
              <a:solidFill>
                <a:schemeClr val="bg1">
                  <a:lumMod val="50000"/>
                </a:schemeClr>
              </a:solidFill>
            </c:spPr>
            <c:extLst>
              <c:ext xmlns:c16="http://schemas.microsoft.com/office/drawing/2014/chart" uri="{C3380CC4-5D6E-409C-BE32-E72D297353CC}">
                <c16:uniqueId val="{00000007-0194-45E2-B3E4-26ADF81F0297}"/>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fcst_mstlkly!$D$119:$D$127</c:f>
              <c:numCache>
                <c:formatCode>0.0</c:formatCode>
                <c:ptCount val="9"/>
                <c:pt idx="0">
                  <c:v>2.4704875575324081</c:v>
                </c:pt>
                <c:pt idx="1">
                  <c:v>2.4272858349045636</c:v>
                </c:pt>
                <c:pt idx="3">
                  <c:v>2.9065206624486128</c:v>
                </c:pt>
                <c:pt idx="4">
                  <c:v>2.9065206624486128</c:v>
                </c:pt>
                <c:pt idx="6">
                  <c:v>4.1448266959119904</c:v>
                </c:pt>
                <c:pt idx="8">
                  <c:v>7.9990901331965683</c:v>
                </c:pt>
              </c:numCache>
            </c:numRef>
          </c:val>
          <c:extLst>
            <c:ext xmlns:c16="http://schemas.microsoft.com/office/drawing/2014/chart" uri="{C3380CC4-5D6E-409C-BE32-E72D297353CC}">
              <c16:uniqueId val="{00000008-0194-45E2-B3E4-26ADF81F0297}"/>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Total Nonagricultural Employment</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fcst_mstlkly!$AA$118</c:f>
              <c:strCache>
                <c:ptCount val="1"/>
                <c:pt idx="0">
                  <c:v>NonAg Emp</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6AE5-47E3-9BFD-D7C178FAF75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6AE5-47E3-9BFD-D7C178FAF751}"/>
              </c:ext>
            </c:extLst>
          </c:dPt>
          <c:dPt>
            <c:idx val="6"/>
            <c:invertIfNegative val="0"/>
            <c:bubble3D val="0"/>
            <c:spPr>
              <a:solidFill>
                <a:schemeClr val="bg1">
                  <a:lumMod val="50000"/>
                </a:schemeClr>
              </a:solidFill>
            </c:spPr>
            <c:extLst>
              <c:ext xmlns:c16="http://schemas.microsoft.com/office/drawing/2014/chart" uri="{C3380CC4-5D6E-409C-BE32-E72D297353CC}">
                <c16:uniqueId val="{00000005-6AE5-47E3-9BFD-D7C178FAF751}"/>
              </c:ext>
            </c:extLst>
          </c:dPt>
          <c:dPt>
            <c:idx val="8"/>
            <c:invertIfNegative val="0"/>
            <c:bubble3D val="0"/>
            <c:spPr>
              <a:solidFill>
                <a:schemeClr val="bg1">
                  <a:lumMod val="50000"/>
                </a:schemeClr>
              </a:solidFill>
            </c:spPr>
            <c:extLst>
              <c:ext xmlns:c16="http://schemas.microsoft.com/office/drawing/2014/chart" uri="{C3380CC4-5D6E-409C-BE32-E72D297353CC}">
                <c16:uniqueId val="{00000007-6AE5-47E3-9BFD-D7C178FAF751}"/>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fcst_mstlkly!$AA$119:$AA$127</c:f>
              <c:numCache>
                <c:formatCode>0.0</c:formatCode>
                <c:ptCount val="9"/>
                <c:pt idx="0">
                  <c:v>1.0364393254902682</c:v>
                </c:pt>
                <c:pt idx="1">
                  <c:v>0.80824033731425882</c:v>
                </c:pt>
                <c:pt idx="3">
                  <c:v>1.5843564593071457</c:v>
                </c:pt>
                <c:pt idx="4">
                  <c:v>1.5780258516685075</c:v>
                </c:pt>
                <c:pt idx="6">
                  <c:v>2.3170102754844546</c:v>
                </c:pt>
                <c:pt idx="8">
                  <c:v>4.2764501561261437</c:v>
                </c:pt>
              </c:numCache>
            </c:numRef>
          </c:val>
          <c:extLst>
            <c:ext xmlns:c16="http://schemas.microsoft.com/office/drawing/2014/chart" uri="{C3380CC4-5D6E-409C-BE32-E72D297353CC}">
              <c16:uniqueId val="{00000008-6AE5-47E3-9BFD-D7C178FAF751}"/>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a:lstStyle/>
          <a:p>
            <a:pPr algn="l">
              <a:defRPr sz="1400"/>
            </a:pPr>
            <a:r>
              <a:rPr lang="en-US" sz="1200" b="1" i="0" u="none" strike="noStrike" kern="1200" baseline="0">
                <a:solidFill>
                  <a:sysClr val="windowText" lastClr="000000"/>
                </a:solidFill>
              </a:rPr>
              <a:t>Average Hourly Earnings, Non-Farm</a:t>
            </a:r>
            <a:endParaRPr lang="en-US" sz="1200" b="1" i="0" baseline="0"/>
          </a:p>
          <a:p>
            <a:pPr algn="l">
              <a:defRPr sz="1400"/>
            </a:pPr>
            <a:r>
              <a:rPr lang="en-US" sz="1000" b="0" i="1" baseline="0"/>
              <a:t>(Annual Percentage Growth Rate)</a:t>
            </a:r>
          </a:p>
          <a:p>
            <a:pPr algn="l">
              <a:defRPr sz="1400"/>
            </a:pPr>
            <a:r>
              <a:rPr lang="en-US" sz="1000" b="1" i="0" baseline="0">
                <a:solidFill>
                  <a:schemeClr val="bg1">
                    <a:lumMod val="50000"/>
                  </a:schemeClr>
                </a:solidFill>
              </a:rPr>
              <a:t>Historical</a:t>
            </a:r>
            <a:r>
              <a:rPr lang="en-US" sz="1000" b="0" i="0" baseline="0"/>
              <a:t> | </a:t>
            </a:r>
            <a:r>
              <a:rPr lang="en-US" sz="1000" b="1" i="0" baseline="0">
                <a:solidFill>
                  <a:srgbClr val="0070C0"/>
                </a:solidFill>
              </a:rPr>
              <a:t>Most Likely Fcst. </a:t>
            </a:r>
            <a:r>
              <a:rPr lang="en-US" sz="1000" b="0" i="0" baseline="0"/>
              <a:t>| </a:t>
            </a:r>
            <a:r>
              <a:rPr lang="en-US" sz="1000" b="1" i="0" baseline="0">
                <a:solidFill>
                  <a:schemeClr val="accent6">
                    <a:lumMod val="75000"/>
                  </a:schemeClr>
                </a:solidFill>
              </a:rPr>
              <a:t>Alternative Fcst.</a:t>
            </a:r>
            <a:endParaRPr lang="en-US" sz="1000" b="1" i="0">
              <a:solidFill>
                <a:schemeClr val="accent6">
                  <a:lumMod val="75000"/>
                </a:schemeClr>
              </a:solidFill>
            </a:endParaRPr>
          </a:p>
        </c:rich>
      </c:tx>
      <c:layout>
        <c:manualLayout>
          <c:xMode val="edge"/>
          <c:yMode val="edge"/>
          <c:x val="3.0778485225232018E-2"/>
          <c:y val="3.0094572787397245E-2"/>
        </c:manualLayout>
      </c:layout>
      <c:overlay val="0"/>
    </c:title>
    <c:autoTitleDeleted val="0"/>
    <c:plotArea>
      <c:layout>
        <c:manualLayout>
          <c:layoutTarget val="inner"/>
          <c:xMode val="edge"/>
          <c:yMode val="edge"/>
          <c:x val="0.13651536911415885"/>
          <c:y val="0.29147739076104512"/>
          <c:w val="0.79045183079057457"/>
          <c:h val="0.56972225315933778"/>
        </c:manualLayout>
      </c:layout>
      <c:barChart>
        <c:barDir val="bar"/>
        <c:grouping val="clustered"/>
        <c:varyColors val="0"/>
        <c:ser>
          <c:idx val="0"/>
          <c:order val="0"/>
          <c:tx>
            <c:strRef>
              <c:f>fcst_mstlkly!$C$118</c:f>
              <c:strCache>
                <c:ptCount val="1"/>
                <c:pt idx="0">
                  <c:v>W &amp; S</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19F0-41DB-9BF2-D73315BC4F58}"/>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19F0-41DB-9BF2-D73315BC4F58}"/>
              </c:ext>
            </c:extLst>
          </c:dPt>
          <c:dPt>
            <c:idx val="6"/>
            <c:invertIfNegative val="0"/>
            <c:bubble3D val="0"/>
            <c:spPr>
              <a:solidFill>
                <a:schemeClr val="bg1">
                  <a:lumMod val="50000"/>
                </a:schemeClr>
              </a:solidFill>
            </c:spPr>
            <c:extLst>
              <c:ext xmlns:c16="http://schemas.microsoft.com/office/drawing/2014/chart" uri="{C3380CC4-5D6E-409C-BE32-E72D297353CC}">
                <c16:uniqueId val="{00000005-19F0-41DB-9BF2-D73315BC4F58}"/>
              </c:ext>
            </c:extLst>
          </c:dPt>
          <c:dPt>
            <c:idx val="8"/>
            <c:invertIfNegative val="0"/>
            <c:bubble3D val="0"/>
            <c:spPr>
              <a:solidFill>
                <a:schemeClr val="bg1">
                  <a:lumMod val="50000"/>
                </a:schemeClr>
              </a:solidFill>
            </c:spPr>
            <c:extLst>
              <c:ext xmlns:c16="http://schemas.microsoft.com/office/drawing/2014/chart" uri="{C3380CC4-5D6E-409C-BE32-E72D297353CC}">
                <c16:uniqueId val="{00000007-19F0-41DB-9BF2-D73315BC4F58}"/>
              </c:ext>
            </c:extLst>
          </c:dPt>
          <c:dLbls>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fcst_mstlkly!$B$119:$B$127</c:f>
              <c:numCache>
                <c:formatCode>General</c:formatCode>
                <c:ptCount val="9"/>
                <c:pt idx="1">
                  <c:v>2025</c:v>
                </c:pt>
                <c:pt idx="4">
                  <c:v>2024</c:v>
                </c:pt>
                <c:pt idx="6">
                  <c:v>2023</c:v>
                </c:pt>
                <c:pt idx="8">
                  <c:v>2022</c:v>
                </c:pt>
              </c:numCache>
            </c:numRef>
          </c:cat>
          <c:val>
            <c:numRef>
              <c:f>fcst_mstlkly!$C$119:$C$127</c:f>
              <c:numCache>
                <c:formatCode>#,##0.0_);\(#,##0.0\)</c:formatCode>
                <c:ptCount val="9"/>
                <c:pt idx="0" formatCode="0.0">
                  <c:v>4.6214289772980299</c:v>
                </c:pt>
                <c:pt idx="1">
                  <c:v>4.1594265370412922</c:v>
                </c:pt>
                <c:pt idx="3" formatCode="0.0">
                  <c:v>3.7042347241375659</c:v>
                </c:pt>
                <c:pt idx="4">
                  <c:v>3.7042347241375659</c:v>
                </c:pt>
                <c:pt idx="6">
                  <c:v>4.5760620272568771</c:v>
                </c:pt>
                <c:pt idx="8">
                  <c:v>5.7282110314962322</c:v>
                </c:pt>
              </c:numCache>
            </c:numRef>
          </c:val>
          <c:extLst>
            <c:ext xmlns:c16="http://schemas.microsoft.com/office/drawing/2014/chart" uri="{C3380CC4-5D6E-409C-BE32-E72D297353CC}">
              <c16:uniqueId val="{00000008-19F0-41DB-9BF2-D73315BC4F58}"/>
            </c:ext>
          </c:extLst>
        </c:ser>
        <c:dLbls>
          <c:showLegendKey val="0"/>
          <c:showVal val="0"/>
          <c:showCatName val="0"/>
          <c:showSerName val="0"/>
          <c:showPercent val="0"/>
          <c:showBubbleSize val="0"/>
        </c:dLbls>
        <c:gapWidth val="50"/>
        <c:axId val="93117440"/>
        <c:axId val="89740032"/>
      </c:barChart>
      <c:catAx>
        <c:axId val="93117440"/>
        <c:scaling>
          <c:orientation val="minMax"/>
        </c:scaling>
        <c:delete val="0"/>
        <c:axPos val="l"/>
        <c:numFmt formatCode="General" sourceLinked="0"/>
        <c:majorTickMark val="none"/>
        <c:minorTickMark val="none"/>
        <c:tickLblPos val="low"/>
        <c:spPr>
          <a:ln>
            <a:solidFill>
              <a:schemeClr val="bg1">
                <a:lumMod val="50000"/>
              </a:schemeClr>
            </a:solidFill>
          </a:ln>
        </c:spPr>
        <c:crossAx val="89740032"/>
        <c:crosses val="autoZero"/>
        <c:auto val="1"/>
        <c:lblAlgn val="ctr"/>
        <c:lblOffset val="100"/>
        <c:noMultiLvlLbl val="0"/>
      </c:catAx>
      <c:valAx>
        <c:axId val="89740032"/>
        <c:scaling>
          <c:orientation val="minMax"/>
        </c:scaling>
        <c:delete val="0"/>
        <c:axPos val="b"/>
        <c:majorGridlines>
          <c:spPr>
            <a:ln>
              <a:noFill/>
            </a:ln>
          </c:spPr>
        </c:majorGridlines>
        <c:numFmt formatCode="0.0" sourceLinked="0"/>
        <c:majorTickMark val="out"/>
        <c:minorTickMark val="none"/>
        <c:tickLblPos val="nextTo"/>
        <c:crossAx val="93117440"/>
        <c:crosses val="autoZero"/>
        <c:crossBetween val="between"/>
      </c:valAx>
      <c:spPr>
        <a:ln>
          <a:noFill/>
        </a:ln>
      </c:spPr>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cdr:x>
      <cdr:y>0.15464</cdr:y>
    </cdr:from>
    <cdr:to>
      <cdr:x>0.92798</cdr:x>
      <cdr:y>0.20041</cdr:y>
    </cdr:to>
    <cdr:sp macro="" textlink="">
      <cdr:nvSpPr>
        <cdr:cNvPr id="4098" name="Text Box 2">
          <a:extLst xmlns:a="http://schemas.openxmlformats.org/drawingml/2006/main">
            <a:ext uri="{FF2B5EF4-FFF2-40B4-BE49-F238E27FC236}">
              <a16:creationId xmlns:a16="http://schemas.microsoft.com/office/drawing/2014/main" id="{7BA9D981-2908-465B-84B7-D710F8CF48E7}"/>
            </a:ext>
          </a:extLst>
        </cdr:cNvPr>
        <cdr:cNvSpPr txBox="1">
          <a:spLocks xmlns:a="http://schemas.openxmlformats.org/drawingml/2006/main" noChangeArrowheads="1"/>
        </cdr:cNvSpPr>
      </cdr:nvSpPr>
      <cdr:spPr bwMode="auto">
        <a:xfrm xmlns:a="http://schemas.openxmlformats.org/drawingml/2006/main">
          <a:off x="4563016" y="541703"/>
          <a:ext cx="729967" cy="1603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7432" rIns="0" bIns="0" anchor="t" upright="1">
          <a:spAutoFit/>
        </a:bodyPr>
        <a:lstStyle xmlns:a="http://schemas.openxmlformats.org/drawingml/2006/main"/>
        <a:p xmlns:a="http://schemas.openxmlformats.org/drawingml/2006/main">
          <a:pPr algn="ctr" rtl="0">
            <a:defRPr sz="1000"/>
          </a:pPr>
          <a:r>
            <a:rPr lang="en-US" sz="900" b="1" i="0" strike="noStrike">
              <a:solidFill>
                <a:srgbClr val="000000"/>
              </a:solidFill>
              <a:latin typeface="Arial"/>
              <a:cs typeface="Arial"/>
            </a:rPr>
            <a:t>Forecast</a:t>
          </a:r>
        </a:p>
      </cdr:txBody>
    </cdr:sp>
  </cdr:relSizeAnchor>
  <cdr:relSizeAnchor xmlns:cdr="http://schemas.openxmlformats.org/drawingml/2006/chartDrawing">
    <cdr:from>
      <cdr:x>0.82655</cdr:x>
      <cdr:y>0.22364</cdr:y>
    </cdr:from>
    <cdr:to>
      <cdr:x>0.82655</cdr:x>
      <cdr:y>0.8858</cdr:y>
    </cdr:to>
    <cdr:cxnSp macro="">
      <cdr:nvCxnSpPr>
        <cdr:cNvPr id="7" name="Straight Connector 6">
          <a:extLst xmlns:a="http://schemas.openxmlformats.org/drawingml/2006/main">
            <a:ext uri="{FF2B5EF4-FFF2-40B4-BE49-F238E27FC236}">
              <a16:creationId xmlns:a16="http://schemas.microsoft.com/office/drawing/2014/main" id="{D8EF0027-78B7-4A59-A0C2-280E544EA2F6}"/>
            </a:ext>
          </a:extLst>
        </cdr:cNvPr>
        <cdr:cNvCxnSpPr/>
      </cdr:nvCxnSpPr>
      <cdr:spPr>
        <a:xfrm xmlns:a="http://schemas.openxmlformats.org/drawingml/2006/main" flipV="1">
          <a:off x="3338642" y="630521"/>
          <a:ext cx="0" cy="1866894"/>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AD8A000CF4E7286D9CC3153BABAAC"/>
        <w:category>
          <w:name w:val="General"/>
          <w:gallery w:val="placeholder"/>
        </w:category>
        <w:types>
          <w:type w:val="bbPlcHdr"/>
        </w:types>
        <w:behaviors>
          <w:behavior w:val="content"/>
        </w:behaviors>
        <w:guid w:val="{6CF1A821-D63C-45F1-BF59-1B88A7EA8FF1}"/>
      </w:docPartPr>
      <w:docPartBody>
        <w:p w:rsidR="003F378E" w:rsidRDefault="001A1851" w:rsidP="001A1851">
          <w:pPr>
            <w:pStyle w:val="E5DAD8A000CF4E7286D9CC3153BABAAC"/>
          </w:pPr>
          <w:r w:rsidRPr="00E52051">
            <w:rPr>
              <w:rStyle w:val="ReportDate"/>
            </w:rPr>
            <w:t>Click here to enter a date.</w:t>
          </w:r>
        </w:p>
      </w:docPartBody>
    </w:docPart>
    <w:docPart>
      <w:docPartPr>
        <w:name w:val="4CAF6AB34BC6445B997D6D0C021CA2FE"/>
        <w:category>
          <w:name w:val="General"/>
          <w:gallery w:val="placeholder"/>
        </w:category>
        <w:types>
          <w:type w:val="bbPlcHdr"/>
        </w:types>
        <w:behaviors>
          <w:behavior w:val="content"/>
        </w:behaviors>
        <w:guid w:val="{1C99FB39-4658-4598-B86E-5D9AFDF3EAA8}"/>
      </w:docPartPr>
      <w:docPartBody>
        <w:p w:rsidR="00D212B7" w:rsidRDefault="00D212B7" w:rsidP="00D212B7">
          <w:pPr>
            <w:pStyle w:val="4CAF6AB34BC6445B997D6D0C021CA2FE"/>
          </w:pPr>
          <w:r w:rsidRPr="009673F1">
            <w:rPr>
              <w:rStyle w:val="ReportTitle1"/>
            </w:rPr>
            <w:t>[Type Report Title]</w:t>
          </w:r>
        </w:p>
      </w:docPartBody>
    </w:docPart>
    <w:docPart>
      <w:docPartPr>
        <w:name w:val="20BBA25A788244209E9CFE17DF59B126"/>
        <w:category>
          <w:name w:val="General"/>
          <w:gallery w:val="placeholder"/>
        </w:category>
        <w:types>
          <w:type w:val="bbPlcHdr"/>
        </w:types>
        <w:behaviors>
          <w:behavior w:val="content"/>
        </w:behaviors>
        <w:guid w:val="{EE36EA77-FA06-4CD1-9C4B-611E4C83006C}"/>
      </w:docPartPr>
      <w:docPartBody>
        <w:p w:rsidR="00D212B7" w:rsidRDefault="00D212B7" w:rsidP="00D212B7">
          <w:pPr>
            <w:pStyle w:val="20BBA25A788244209E9CFE17DF59B126"/>
          </w:pPr>
          <w:r w:rsidRPr="00431F72">
            <w:t>[Report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851"/>
    <w:rsid w:val="000024E6"/>
    <w:rsid w:val="0001272F"/>
    <w:rsid w:val="0003427A"/>
    <w:rsid w:val="00036148"/>
    <w:rsid w:val="00050A11"/>
    <w:rsid w:val="00060022"/>
    <w:rsid w:val="000613F1"/>
    <w:rsid w:val="00064284"/>
    <w:rsid w:val="00067465"/>
    <w:rsid w:val="0007566D"/>
    <w:rsid w:val="0007581F"/>
    <w:rsid w:val="00077A0C"/>
    <w:rsid w:val="0009372A"/>
    <w:rsid w:val="00097EF6"/>
    <w:rsid w:val="000A31E4"/>
    <w:rsid w:val="000A5B98"/>
    <w:rsid w:val="000A6AD9"/>
    <w:rsid w:val="000B1B4E"/>
    <w:rsid w:val="000C207A"/>
    <w:rsid w:val="000C2292"/>
    <w:rsid w:val="000C6677"/>
    <w:rsid w:val="000D168D"/>
    <w:rsid w:val="000D29B1"/>
    <w:rsid w:val="000D331D"/>
    <w:rsid w:val="000D57E2"/>
    <w:rsid w:val="000E5842"/>
    <w:rsid w:val="000E585B"/>
    <w:rsid w:val="000F192F"/>
    <w:rsid w:val="00101E33"/>
    <w:rsid w:val="00105778"/>
    <w:rsid w:val="001122DA"/>
    <w:rsid w:val="0011284A"/>
    <w:rsid w:val="001130F5"/>
    <w:rsid w:val="00113DB0"/>
    <w:rsid w:val="001258C7"/>
    <w:rsid w:val="001263AF"/>
    <w:rsid w:val="00130C41"/>
    <w:rsid w:val="00133265"/>
    <w:rsid w:val="00142918"/>
    <w:rsid w:val="00154926"/>
    <w:rsid w:val="00155F2A"/>
    <w:rsid w:val="001628EF"/>
    <w:rsid w:val="00166C04"/>
    <w:rsid w:val="00166D4D"/>
    <w:rsid w:val="0017237D"/>
    <w:rsid w:val="001731B5"/>
    <w:rsid w:val="00177D7E"/>
    <w:rsid w:val="0018169C"/>
    <w:rsid w:val="00181FF8"/>
    <w:rsid w:val="00185916"/>
    <w:rsid w:val="00191E30"/>
    <w:rsid w:val="00192BFD"/>
    <w:rsid w:val="00193557"/>
    <w:rsid w:val="0019443A"/>
    <w:rsid w:val="001966D3"/>
    <w:rsid w:val="001A1640"/>
    <w:rsid w:val="001A1851"/>
    <w:rsid w:val="001A3838"/>
    <w:rsid w:val="001C23BC"/>
    <w:rsid w:val="001C70D5"/>
    <w:rsid w:val="001D17A8"/>
    <w:rsid w:val="001D36F1"/>
    <w:rsid w:val="001D55F8"/>
    <w:rsid w:val="001D5641"/>
    <w:rsid w:val="001D6B1C"/>
    <w:rsid w:val="001E3739"/>
    <w:rsid w:val="001F04C1"/>
    <w:rsid w:val="001F1976"/>
    <w:rsid w:val="001F75C9"/>
    <w:rsid w:val="00201017"/>
    <w:rsid w:val="002134FF"/>
    <w:rsid w:val="00215A65"/>
    <w:rsid w:val="002307DD"/>
    <w:rsid w:val="00234558"/>
    <w:rsid w:val="00240FEF"/>
    <w:rsid w:val="002527F2"/>
    <w:rsid w:val="00257914"/>
    <w:rsid w:val="002643A4"/>
    <w:rsid w:val="0026522A"/>
    <w:rsid w:val="0027280C"/>
    <w:rsid w:val="00290219"/>
    <w:rsid w:val="00296D4F"/>
    <w:rsid w:val="002A09F9"/>
    <w:rsid w:val="002A124D"/>
    <w:rsid w:val="002A19A3"/>
    <w:rsid w:val="002A33A2"/>
    <w:rsid w:val="002C23C9"/>
    <w:rsid w:val="002C3E89"/>
    <w:rsid w:val="002C452D"/>
    <w:rsid w:val="002C516B"/>
    <w:rsid w:val="002D48E4"/>
    <w:rsid w:val="002D6BAB"/>
    <w:rsid w:val="002E295B"/>
    <w:rsid w:val="002F3F77"/>
    <w:rsid w:val="002F54F2"/>
    <w:rsid w:val="002F7846"/>
    <w:rsid w:val="00315307"/>
    <w:rsid w:val="0031680F"/>
    <w:rsid w:val="00322B45"/>
    <w:rsid w:val="0032520B"/>
    <w:rsid w:val="00327F4C"/>
    <w:rsid w:val="00332D1C"/>
    <w:rsid w:val="003354D7"/>
    <w:rsid w:val="0035578D"/>
    <w:rsid w:val="0036587F"/>
    <w:rsid w:val="003658FA"/>
    <w:rsid w:val="0037646D"/>
    <w:rsid w:val="00376F99"/>
    <w:rsid w:val="00382F34"/>
    <w:rsid w:val="00383BDB"/>
    <w:rsid w:val="003847C8"/>
    <w:rsid w:val="003875AF"/>
    <w:rsid w:val="003A05F2"/>
    <w:rsid w:val="003A1AC8"/>
    <w:rsid w:val="003B5A05"/>
    <w:rsid w:val="003C0459"/>
    <w:rsid w:val="003C245B"/>
    <w:rsid w:val="003C71CB"/>
    <w:rsid w:val="003D2584"/>
    <w:rsid w:val="003D3766"/>
    <w:rsid w:val="003E4AB1"/>
    <w:rsid w:val="003F378E"/>
    <w:rsid w:val="003F5156"/>
    <w:rsid w:val="003F6740"/>
    <w:rsid w:val="004042EF"/>
    <w:rsid w:val="0040510F"/>
    <w:rsid w:val="004177B9"/>
    <w:rsid w:val="0042377E"/>
    <w:rsid w:val="00443733"/>
    <w:rsid w:val="0046668B"/>
    <w:rsid w:val="00467FF9"/>
    <w:rsid w:val="00472852"/>
    <w:rsid w:val="004776A4"/>
    <w:rsid w:val="004804A5"/>
    <w:rsid w:val="00482E91"/>
    <w:rsid w:val="00486903"/>
    <w:rsid w:val="00492567"/>
    <w:rsid w:val="00492E8C"/>
    <w:rsid w:val="00493C28"/>
    <w:rsid w:val="00494235"/>
    <w:rsid w:val="004945F2"/>
    <w:rsid w:val="004A10DE"/>
    <w:rsid w:val="004A10DF"/>
    <w:rsid w:val="004A4BE9"/>
    <w:rsid w:val="004B59AF"/>
    <w:rsid w:val="004C1418"/>
    <w:rsid w:val="004C20F5"/>
    <w:rsid w:val="004C2506"/>
    <w:rsid w:val="004C7212"/>
    <w:rsid w:val="004C72C6"/>
    <w:rsid w:val="00503A16"/>
    <w:rsid w:val="00506188"/>
    <w:rsid w:val="005117F0"/>
    <w:rsid w:val="005137F5"/>
    <w:rsid w:val="005215C1"/>
    <w:rsid w:val="00526EEA"/>
    <w:rsid w:val="00530339"/>
    <w:rsid w:val="00536306"/>
    <w:rsid w:val="00537C6F"/>
    <w:rsid w:val="005472F7"/>
    <w:rsid w:val="005603DB"/>
    <w:rsid w:val="005611F7"/>
    <w:rsid w:val="0056376D"/>
    <w:rsid w:val="00571CF2"/>
    <w:rsid w:val="00572CE2"/>
    <w:rsid w:val="00573688"/>
    <w:rsid w:val="00575E4B"/>
    <w:rsid w:val="00577322"/>
    <w:rsid w:val="005776A5"/>
    <w:rsid w:val="00580087"/>
    <w:rsid w:val="0059590F"/>
    <w:rsid w:val="005A3AFF"/>
    <w:rsid w:val="005A6C40"/>
    <w:rsid w:val="005B0E18"/>
    <w:rsid w:val="005B20B5"/>
    <w:rsid w:val="005B261E"/>
    <w:rsid w:val="005B552E"/>
    <w:rsid w:val="005B5A57"/>
    <w:rsid w:val="005C55BE"/>
    <w:rsid w:val="005C6C85"/>
    <w:rsid w:val="005D2A74"/>
    <w:rsid w:val="005D3453"/>
    <w:rsid w:val="005E5403"/>
    <w:rsid w:val="005F02B1"/>
    <w:rsid w:val="00606A1D"/>
    <w:rsid w:val="00607210"/>
    <w:rsid w:val="00607739"/>
    <w:rsid w:val="0061095F"/>
    <w:rsid w:val="00611848"/>
    <w:rsid w:val="00614D3C"/>
    <w:rsid w:val="00615BFE"/>
    <w:rsid w:val="006231FE"/>
    <w:rsid w:val="00637D0B"/>
    <w:rsid w:val="006417D3"/>
    <w:rsid w:val="00660598"/>
    <w:rsid w:val="00660C8D"/>
    <w:rsid w:val="00667788"/>
    <w:rsid w:val="0067059B"/>
    <w:rsid w:val="00672D57"/>
    <w:rsid w:val="00672DFE"/>
    <w:rsid w:val="00675275"/>
    <w:rsid w:val="0068171B"/>
    <w:rsid w:val="006A0914"/>
    <w:rsid w:val="006A6CEB"/>
    <w:rsid w:val="006B31A1"/>
    <w:rsid w:val="006B49F3"/>
    <w:rsid w:val="006B74FC"/>
    <w:rsid w:val="006C25E5"/>
    <w:rsid w:val="006D5C56"/>
    <w:rsid w:val="006E0669"/>
    <w:rsid w:val="00701B5D"/>
    <w:rsid w:val="00702A24"/>
    <w:rsid w:val="00704615"/>
    <w:rsid w:val="00710877"/>
    <w:rsid w:val="007149C5"/>
    <w:rsid w:val="007221A1"/>
    <w:rsid w:val="00725850"/>
    <w:rsid w:val="00731BA8"/>
    <w:rsid w:val="00731DFF"/>
    <w:rsid w:val="00732E6E"/>
    <w:rsid w:val="00733ED4"/>
    <w:rsid w:val="00750B59"/>
    <w:rsid w:val="007511FB"/>
    <w:rsid w:val="00755A15"/>
    <w:rsid w:val="00764441"/>
    <w:rsid w:val="00776698"/>
    <w:rsid w:val="00790C50"/>
    <w:rsid w:val="00792A39"/>
    <w:rsid w:val="007955D1"/>
    <w:rsid w:val="00797DD1"/>
    <w:rsid w:val="007A0A97"/>
    <w:rsid w:val="007A3C74"/>
    <w:rsid w:val="007B19FD"/>
    <w:rsid w:val="007B2D03"/>
    <w:rsid w:val="007B3412"/>
    <w:rsid w:val="007B5D22"/>
    <w:rsid w:val="007E3574"/>
    <w:rsid w:val="007F149A"/>
    <w:rsid w:val="00801754"/>
    <w:rsid w:val="00804C9C"/>
    <w:rsid w:val="00804FC9"/>
    <w:rsid w:val="008136E4"/>
    <w:rsid w:val="00814E67"/>
    <w:rsid w:val="00832E06"/>
    <w:rsid w:val="008332A4"/>
    <w:rsid w:val="008363A0"/>
    <w:rsid w:val="00841E2B"/>
    <w:rsid w:val="00841FF7"/>
    <w:rsid w:val="00850C1F"/>
    <w:rsid w:val="00851361"/>
    <w:rsid w:val="008537D3"/>
    <w:rsid w:val="008630F2"/>
    <w:rsid w:val="008646AD"/>
    <w:rsid w:val="00871645"/>
    <w:rsid w:val="00872D4F"/>
    <w:rsid w:val="00876E67"/>
    <w:rsid w:val="00894AE5"/>
    <w:rsid w:val="00897B7E"/>
    <w:rsid w:val="008A0293"/>
    <w:rsid w:val="008A1386"/>
    <w:rsid w:val="008A7E00"/>
    <w:rsid w:val="008B02F3"/>
    <w:rsid w:val="008B0BE8"/>
    <w:rsid w:val="008B0C3E"/>
    <w:rsid w:val="008B1EFC"/>
    <w:rsid w:val="008B6171"/>
    <w:rsid w:val="008B668C"/>
    <w:rsid w:val="008D1A05"/>
    <w:rsid w:val="008D4F93"/>
    <w:rsid w:val="008D7380"/>
    <w:rsid w:val="008E66ED"/>
    <w:rsid w:val="008F2A18"/>
    <w:rsid w:val="008F7043"/>
    <w:rsid w:val="009005BC"/>
    <w:rsid w:val="00907BEF"/>
    <w:rsid w:val="00910CC7"/>
    <w:rsid w:val="00920903"/>
    <w:rsid w:val="00933B1D"/>
    <w:rsid w:val="00940AAA"/>
    <w:rsid w:val="00943C32"/>
    <w:rsid w:val="009441DD"/>
    <w:rsid w:val="00945CE0"/>
    <w:rsid w:val="009528A3"/>
    <w:rsid w:val="00953EF1"/>
    <w:rsid w:val="00954CFB"/>
    <w:rsid w:val="0095691A"/>
    <w:rsid w:val="00957C79"/>
    <w:rsid w:val="009607CF"/>
    <w:rsid w:val="00971328"/>
    <w:rsid w:val="00972DEF"/>
    <w:rsid w:val="0097781C"/>
    <w:rsid w:val="009801F1"/>
    <w:rsid w:val="00983D5E"/>
    <w:rsid w:val="00990FF6"/>
    <w:rsid w:val="00991051"/>
    <w:rsid w:val="00993FA9"/>
    <w:rsid w:val="009A0328"/>
    <w:rsid w:val="009A2655"/>
    <w:rsid w:val="009A2E53"/>
    <w:rsid w:val="009A7F4A"/>
    <w:rsid w:val="009C1E67"/>
    <w:rsid w:val="009C7C39"/>
    <w:rsid w:val="009D3C7E"/>
    <w:rsid w:val="009D6FD5"/>
    <w:rsid w:val="009E061A"/>
    <w:rsid w:val="009E1D44"/>
    <w:rsid w:val="009E4587"/>
    <w:rsid w:val="00A2240F"/>
    <w:rsid w:val="00A25E38"/>
    <w:rsid w:val="00A26071"/>
    <w:rsid w:val="00A27882"/>
    <w:rsid w:val="00A32F4F"/>
    <w:rsid w:val="00A40A75"/>
    <w:rsid w:val="00A4274B"/>
    <w:rsid w:val="00A427F0"/>
    <w:rsid w:val="00A44A8A"/>
    <w:rsid w:val="00A46D76"/>
    <w:rsid w:val="00A5098C"/>
    <w:rsid w:val="00A576C9"/>
    <w:rsid w:val="00A666D2"/>
    <w:rsid w:val="00A82B50"/>
    <w:rsid w:val="00A82E9D"/>
    <w:rsid w:val="00A84C2C"/>
    <w:rsid w:val="00A8686F"/>
    <w:rsid w:val="00A92B7F"/>
    <w:rsid w:val="00A95415"/>
    <w:rsid w:val="00A96982"/>
    <w:rsid w:val="00AA6D2D"/>
    <w:rsid w:val="00AA7BCC"/>
    <w:rsid w:val="00AB2F02"/>
    <w:rsid w:val="00AD3202"/>
    <w:rsid w:val="00AD38D4"/>
    <w:rsid w:val="00AD40EC"/>
    <w:rsid w:val="00AD65C1"/>
    <w:rsid w:val="00AD6965"/>
    <w:rsid w:val="00AD71BF"/>
    <w:rsid w:val="00AE0D70"/>
    <w:rsid w:val="00AE3A4B"/>
    <w:rsid w:val="00AE3B54"/>
    <w:rsid w:val="00B02241"/>
    <w:rsid w:val="00B15AF4"/>
    <w:rsid w:val="00B16C48"/>
    <w:rsid w:val="00B4163E"/>
    <w:rsid w:val="00B56560"/>
    <w:rsid w:val="00B565FF"/>
    <w:rsid w:val="00B60741"/>
    <w:rsid w:val="00B65CCB"/>
    <w:rsid w:val="00B66185"/>
    <w:rsid w:val="00B747B4"/>
    <w:rsid w:val="00B76083"/>
    <w:rsid w:val="00B95853"/>
    <w:rsid w:val="00B95E31"/>
    <w:rsid w:val="00BA557B"/>
    <w:rsid w:val="00BA7CC2"/>
    <w:rsid w:val="00BB001C"/>
    <w:rsid w:val="00BB07EE"/>
    <w:rsid w:val="00BB4432"/>
    <w:rsid w:val="00BC5017"/>
    <w:rsid w:val="00BC57A1"/>
    <w:rsid w:val="00BC621E"/>
    <w:rsid w:val="00BD2F46"/>
    <w:rsid w:val="00BE0045"/>
    <w:rsid w:val="00BE01F6"/>
    <w:rsid w:val="00BE2F40"/>
    <w:rsid w:val="00BE4F33"/>
    <w:rsid w:val="00BE6F4F"/>
    <w:rsid w:val="00BE7D20"/>
    <w:rsid w:val="00BF04E5"/>
    <w:rsid w:val="00BF1051"/>
    <w:rsid w:val="00BF18CA"/>
    <w:rsid w:val="00BF3D76"/>
    <w:rsid w:val="00C13879"/>
    <w:rsid w:val="00C1404C"/>
    <w:rsid w:val="00C205CF"/>
    <w:rsid w:val="00C2268C"/>
    <w:rsid w:val="00C31B97"/>
    <w:rsid w:val="00C31C07"/>
    <w:rsid w:val="00C32717"/>
    <w:rsid w:val="00C41CCB"/>
    <w:rsid w:val="00C45A10"/>
    <w:rsid w:val="00C50367"/>
    <w:rsid w:val="00C52124"/>
    <w:rsid w:val="00C573E9"/>
    <w:rsid w:val="00C61970"/>
    <w:rsid w:val="00C62B40"/>
    <w:rsid w:val="00C63675"/>
    <w:rsid w:val="00C7241D"/>
    <w:rsid w:val="00C82CA8"/>
    <w:rsid w:val="00C847AA"/>
    <w:rsid w:val="00C912D8"/>
    <w:rsid w:val="00C933B5"/>
    <w:rsid w:val="00C96DD8"/>
    <w:rsid w:val="00CA614F"/>
    <w:rsid w:val="00CB3802"/>
    <w:rsid w:val="00CB5372"/>
    <w:rsid w:val="00CB7091"/>
    <w:rsid w:val="00CB744F"/>
    <w:rsid w:val="00CC4373"/>
    <w:rsid w:val="00CD0D33"/>
    <w:rsid w:val="00CD2EF6"/>
    <w:rsid w:val="00CD3DAE"/>
    <w:rsid w:val="00CD6082"/>
    <w:rsid w:val="00CF3ECD"/>
    <w:rsid w:val="00CF551C"/>
    <w:rsid w:val="00CF5C5F"/>
    <w:rsid w:val="00D04011"/>
    <w:rsid w:val="00D05978"/>
    <w:rsid w:val="00D05C3C"/>
    <w:rsid w:val="00D06F99"/>
    <w:rsid w:val="00D14627"/>
    <w:rsid w:val="00D149DB"/>
    <w:rsid w:val="00D17CC9"/>
    <w:rsid w:val="00D212B7"/>
    <w:rsid w:val="00D24D07"/>
    <w:rsid w:val="00D24E1D"/>
    <w:rsid w:val="00D26E55"/>
    <w:rsid w:val="00D30567"/>
    <w:rsid w:val="00D33995"/>
    <w:rsid w:val="00D40794"/>
    <w:rsid w:val="00D42939"/>
    <w:rsid w:val="00D43285"/>
    <w:rsid w:val="00D44319"/>
    <w:rsid w:val="00D44BC5"/>
    <w:rsid w:val="00D548BE"/>
    <w:rsid w:val="00D55ABE"/>
    <w:rsid w:val="00D62AC4"/>
    <w:rsid w:val="00D6372B"/>
    <w:rsid w:val="00D75061"/>
    <w:rsid w:val="00DA0541"/>
    <w:rsid w:val="00DA0FB9"/>
    <w:rsid w:val="00DA39A6"/>
    <w:rsid w:val="00DA4917"/>
    <w:rsid w:val="00DC0F82"/>
    <w:rsid w:val="00DC29D4"/>
    <w:rsid w:val="00DC47D7"/>
    <w:rsid w:val="00DC6518"/>
    <w:rsid w:val="00DD7CB2"/>
    <w:rsid w:val="00DE0965"/>
    <w:rsid w:val="00DE1AFB"/>
    <w:rsid w:val="00DF190C"/>
    <w:rsid w:val="00DF1EF7"/>
    <w:rsid w:val="00DF3E68"/>
    <w:rsid w:val="00DF4E07"/>
    <w:rsid w:val="00DF597B"/>
    <w:rsid w:val="00E04566"/>
    <w:rsid w:val="00E04DE6"/>
    <w:rsid w:val="00E30477"/>
    <w:rsid w:val="00E323BD"/>
    <w:rsid w:val="00E36EE9"/>
    <w:rsid w:val="00E37E71"/>
    <w:rsid w:val="00E41FD9"/>
    <w:rsid w:val="00E457A3"/>
    <w:rsid w:val="00E51021"/>
    <w:rsid w:val="00E5452C"/>
    <w:rsid w:val="00E60D9C"/>
    <w:rsid w:val="00E64BD2"/>
    <w:rsid w:val="00E74A9E"/>
    <w:rsid w:val="00E84EB3"/>
    <w:rsid w:val="00E861E9"/>
    <w:rsid w:val="00E900DF"/>
    <w:rsid w:val="00E94485"/>
    <w:rsid w:val="00E949A1"/>
    <w:rsid w:val="00E94A49"/>
    <w:rsid w:val="00E96470"/>
    <w:rsid w:val="00EA08C8"/>
    <w:rsid w:val="00EA1D1B"/>
    <w:rsid w:val="00EB0F00"/>
    <w:rsid w:val="00EB2EC4"/>
    <w:rsid w:val="00EB4A49"/>
    <w:rsid w:val="00EB4F65"/>
    <w:rsid w:val="00EB5B89"/>
    <w:rsid w:val="00EB7DC1"/>
    <w:rsid w:val="00EC69C2"/>
    <w:rsid w:val="00ED4B8B"/>
    <w:rsid w:val="00ED6BA6"/>
    <w:rsid w:val="00ED70C5"/>
    <w:rsid w:val="00EF2FF2"/>
    <w:rsid w:val="00EF3BEB"/>
    <w:rsid w:val="00EF4BFD"/>
    <w:rsid w:val="00EF6CCF"/>
    <w:rsid w:val="00F00426"/>
    <w:rsid w:val="00F058C6"/>
    <w:rsid w:val="00F05A9A"/>
    <w:rsid w:val="00F06DDF"/>
    <w:rsid w:val="00F14D05"/>
    <w:rsid w:val="00F218AF"/>
    <w:rsid w:val="00F22F47"/>
    <w:rsid w:val="00F2326D"/>
    <w:rsid w:val="00F24DD6"/>
    <w:rsid w:val="00F2715E"/>
    <w:rsid w:val="00F272A1"/>
    <w:rsid w:val="00F27849"/>
    <w:rsid w:val="00F329FC"/>
    <w:rsid w:val="00F51809"/>
    <w:rsid w:val="00F5577E"/>
    <w:rsid w:val="00F56819"/>
    <w:rsid w:val="00F628C0"/>
    <w:rsid w:val="00F647D4"/>
    <w:rsid w:val="00F730BD"/>
    <w:rsid w:val="00F75FA7"/>
    <w:rsid w:val="00F75FBF"/>
    <w:rsid w:val="00F82E7E"/>
    <w:rsid w:val="00F85D8A"/>
    <w:rsid w:val="00F926F2"/>
    <w:rsid w:val="00F96368"/>
    <w:rsid w:val="00FA0341"/>
    <w:rsid w:val="00FA1A99"/>
    <w:rsid w:val="00FA43EF"/>
    <w:rsid w:val="00FC3292"/>
    <w:rsid w:val="00FC333C"/>
    <w:rsid w:val="00FC6A2A"/>
    <w:rsid w:val="00FC7934"/>
    <w:rsid w:val="00FD0BBB"/>
    <w:rsid w:val="00FD5821"/>
    <w:rsid w:val="00FE29DA"/>
    <w:rsid w:val="00FE7376"/>
    <w:rsid w:val="00FE7FFE"/>
    <w:rsid w:val="00F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Date">
    <w:name w:val="Report Date"/>
    <w:basedOn w:val="DefaultParagraphFont"/>
    <w:uiPriority w:val="1"/>
    <w:rsid w:val="001A1851"/>
    <w:rPr>
      <w:rFonts w:asciiTheme="minorHAnsi" w:hAnsiTheme="minorHAnsi"/>
      <w:color w:val="BFBFBF" w:themeColor="background1" w:themeShade="BF"/>
      <w:sz w:val="44"/>
    </w:rPr>
  </w:style>
  <w:style w:type="paragraph" w:customStyle="1" w:styleId="E5DAD8A000CF4E7286D9CC3153BABAAC">
    <w:name w:val="E5DAD8A000CF4E7286D9CC3153BABAAC"/>
    <w:rsid w:val="001A1851"/>
  </w:style>
  <w:style w:type="character" w:customStyle="1" w:styleId="ReportTitle1">
    <w:name w:val="Report Title 1"/>
    <w:basedOn w:val="DefaultParagraphFont"/>
    <w:uiPriority w:val="1"/>
    <w:rsid w:val="00D212B7"/>
    <w:rPr>
      <w:rFonts w:ascii="Franklin Gothic Demi" w:hAnsi="Franklin Gothic Demi"/>
      <w:color w:val="156082" w:themeColor="accent1"/>
      <w:sz w:val="48"/>
    </w:rPr>
  </w:style>
  <w:style w:type="paragraph" w:customStyle="1" w:styleId="4CAF6AB34BC6445B997D6D0C021CA2FE">
    <w:name w:val="4CAF6AB34BC6445B997D6D0C021CA2FE"/>
    <w:rsid w:val="00D212B7"/>
    <w:pPr>
      <w:spacing w:after="160" w:line="278" w:lineRule="auto"/>
    </w:pPr>
    <w:rPr>
      <w:kern w:val="2"/>
      <w:sz w:val="24"/>
      <w:szCs w:val="24"/>
      <w14:ligatures w14:val="standardContextual"/>
    </w:rPr>
  </w:style>
  <w:style w:type="paragraph" w:customStyle="1" w:styleId="20BBA25A788244209E9CFE17DF59B126">
    <w:name w:val="20BBA25A788244209E9CFE17DF59B126"/>
    <w:rsid w:val="00D212B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alized contraction in real GDP.  The massive monetary and federal stimulus is expected to lead to support signs of growth during the second half 2009 that lead to more widespread growth in 2010.  Risks to the forecast, however, lean toward the downside of a deeper and longer recession. The pace of inflation is expected to fall to 0.5% in 2009 as dropping demand causes businesses to cut prices. Interest rates, particularly at the long end of the Treasury curve are expected to fall further as the Federal Reserve attempts to lower 30-year mortgage rates to support housing activity The national recession intensified in the third quarter with an annualized 0.5% contraction in real gross domestic product (GDP).  Our forecast indicates that the fourth quarter will post the most rapid pace of decline during the recession with a 4.5% annu</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ADE6C903C27C459B38B231F82851EE" ma:contentTypeVersion="18" ma:contentTypeDescription="Create a new document." ma:contentTypeScope="" ma:versionID="d16bf3e0a2fd218495e39406768665f1">
  <xsd:schema xmlns:xsd="http://www.w3.org/2001/XMLSchema" xmlns:xs="http://www.w3.org/2001/XMLSchema" xmlns:p="http://schemas.microsoft.com/office/2006/metadata/properties" xmlns:ns3="9d5aeb47-d12b-4b63-a718-2348537c4908" xmlns:ns4="1c26c138-4105-4a5f-a82b-83a701c5cf0d" targetNamespace="http://schemas.microsoft.com/office/2006/metadata/properties" ma:root="true" ma:fieldsID="cd13b4085b55bca40c83fbc108427ed6" ns3:_="" ns4:_="">
    <xsd:import namespace="9d5aeb47-d12b-4b63-a718-2348537c4908"/>
    <xsd:import namespace="1c26c138-4105-4a5f-a82b-83a701c5cf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aeb47-d12b-4b63-a718-2348537c4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6c138-4105-4a5f-a82b-83a701c5cf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5aeb47-d12b-4b63-a718-2348537c49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EFB07A-3A13-4DF0-8192-6DCE66C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aeb47-d12b-4b63-a718-2348537c4908"/>
    <ds:schemaRef ds:uri="1c26c138-4105-4a5f-a82b-83a701c5c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7F0B7-E634-48F4-AC16-2B525B941BA6}">
  <ds:schemaRefs>
    <ds:schemaRef ds:uri="http://schemas.microsoft.com/office/2006/metadata/properties"/>
    <ds:schemaRef ds:uri="http://schemas.microsoft.com/office/infopath/2007/PartnerControls"/>
    <ds:schemaRef ds:uri="9d5aeb47-d12b-4b63-a718-2348537c4908"/>
  </ds:schemaRefs>
</ds:datastoreItem>
</file>

<file path=customXml/itemProps4.xml><?xml version="1.0" encoding="utf-8"?>
<ds:datastoreItem xmlns:ds="http://schemas.openxmlformats.org/officeDocument/2006/customXml" ds:itemID="{C01CF48E-7C15-4045-846E-6928328B79CA}">
  <ds:schemaRefs>
    <ds:schemaRef ds:uri="http://schemas.microsoft.com/sharepoint/v3/contenttype/forms"/>
  </ds:schemaRefs>
</ds:datastoreItem>
</file>

<file path=customXml/itemProps5.xml><?xml version="1.0" encoding="utf-8"?>
<ds:datastoreItem xmlns:ds="http://schemas.openxmlformats.org/officeDocument/2006/customXml" ds:itemID="{AB1A1274-6580-4E6E-B4EB-4CF4C5B8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8629</Words>
  <Characters>49191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Chmura Economics &amp; Analytics</Company>
  <LinksUpToDate>false</LinksUpToDate>
  <CharactersWithSpaces>57705</CharactersWithSpaces>
  <SharedDoc>false</SharedDoc>
  <HLinks>
    <vt:vector size="96" baseType="variant">
      <vt:variant>
        <vt:i4>1310775</vt:i4>
      </vt:variant>
      <vt:variant>
        <vt:i4>92</vt:i4>
      </vt:variant>
      <vt:variant>
        <vt:i4>0</vt:i4>
      </vt:variant>
      <vt:variant>
        <vt:i4>5</vt:i4>
      </vt:variant>
      <vt:variant>
        <vt:lpwstr/>
      </vt:variant>
      <vt:variant>
        <vt:lpwstr>_Toc160526467</vt:lpwstr>
      </vt:variant>
      <vt:variant>
        <vt:i4>1310775</vt:i4>
      </vt:variant>
      <vt:variant>
        <vt:i4>86</vt:i4>
      </vt:variant>
      <vt:variant>
        <vt:i4>0</vt:i4>
      </vt:variant>
      <vt:variant>
        <vt:i4>5</vt:i4>
      </vt:variant>
      <vt:variant>
        <vt:lpwstr/>
      </vt:variant>
      <vt:variant>
        <vt:lpwstr>_Toc160526466</vt:lpwstr>
      </vt:variant>
      <vt:variant>
        <vt:i4>1310775</vt:i4>
      </vt:variant>
      <vt:variant>
        <vt:i4>80</vt:i4>
      </vt:variant>
      <vt:variant>
        <vt:i4>0</vt:i4>
      </vt:variant>
      <vt:variant>
        <vt:i4>5</vt:i4>
      </vt:variant>
      <vt:variant>
        <vt:lpwstr/>
      </vt:variant>
      <vt:variant>
        <vt:lpwstr>_Toc160526465</vt:lpwstr>
      </vt:variant>
      <vt:variant>
        <vt:i4>1310775</vt:i4>
      </vt:variant>
      <vt:variant>
        <vt:i4>74</vt:i4>
      </vt:variant>
      <vt:variant>
        <vt:i4>0</vt:i4>
      </vt:variant>
      <vt:variant>
        <vt:i4>5</vt:i4>
      </vt:variant>
      <vt:variant>
        <vt:lpwstr/>
      </vt:variant>
      <vt:variant>
        <vt:lpwstr>_Toc160526464</vt:lpwstr>
      </vt:variant>
      <vt:variant>
        <vt:i4>1310775</vt:i4>
      </vt:variant>
      <vt:variant>
        <vt:i4>68</vt:i4>
      </vt:variant>
      <vt:variant>
        <vt:i4>0</vt:i4>
      </vt:variant>
      <vt:variant>
        <vt:i4>5</vt:i4>
      </vt:variant>
      <vt:variant>
        <vt:lpwstr/>
      </vt:variant>
      <vt:variant>
        <vt:lpwstr>_Toc160526463</vt:lpwstr>
      </vt:variant>
      <vt:variant>
        <vt:i4>1310775</vt:i4>
      </vt:variant>
      <vt:variant>
        <vt:i4>62</vt:i4>
      </vt:variant>
      <vt:variant>
        <vt:i4>0</vt:i4>
      </vt:variant>
      <vt:variant>
        <vt:i4>5</vt:i4>
      </vt:variant>
      <vt:variant>
        <vt:lpwstr/>
      </vt:variant>
      <vt:variant>
        <vt:lpwstr>_Toc160526462</vt:lpwstr>
      </vt:variant>
      <vt:variant>
        <vt:i4>1310775</vt:i4>
      </vt:variant>
      <vt:variant>
        <vt:i4>56</vt:i4>
      </vt:variant>
      <vt:variant>
        <vt:i4>0</vt:i4>
      </vt:variant>
      <vt:variant>
        <vt:i4>5</vt:i4>
      </vt:variant>
      <vt:variant>
        <vt:lpwstr/>
      </vt:variant>
      <vt:variant>
        <vt:lpwstr>_Toc160526461</vt:lpwstr>
      </vt:variant>
      <vt:variant>
        <vt:i4>1310775</vt:i4>
      </vt:variant>
      <vt:variant>
        <vt:i4>50</vt:i4>
      </vt:variant>
      <vt:variant>
        <vt:i4>0</vt:i4>
      </vt:variant>
      <vt:variant>
        <vt:i4>5</vt:i4>
      </vt:variant>
      <vt:variant>
        <vt:lpwstr/>
      </vt:variant>
      <vt:variant>
        <vt:lpwstr>_Toc160526460</vt:lpwstr>
      </vt:variant>
      <vt:variant>
        <vt:i4>1507383</vt:i4>
      </vt:variant>
      <vt:variant>
        <vt:i4>44</vt:i4>
      </vt:variant>
      <vt:variant>
        <vt:i4>0</vt:i4>
      </vt:variant>
      <vt:variant>
        <vt:i4>5</vt:i4>
      </vt:variant>
      <vt:variant>
        <vt:lpwstr/>
      </vt:variant>
      <vt:variant>
        <vt:lpwstr>_Toc160526459</vt:lpwstr>
      </vt:variant>
      <vt:variant>
        <vt:i4>1507383</vt:i4>
      </vt:variant>
      <vt:variant>
        <vt:i4>38</vt:i4>
      </vt:variant>
      <vt:variant>
        <vt:i4>0</vt:i4>
      </vt:variant>
      <vt:variant>
        <vt:i4>5</vt:i4>
      </vt:variant>
      <vt:variant>
        <vt:lpwstr/>
      </vt:variant>
      <vt:variant>
        <vt:lpwstr>_Toc160526458</vt:lpwstr>
      </vt:variant>
      <vt:variant>
        <vt:i4>1507383</vt:i4>
      </vt:variant>
      <vt:variant>
        <vt:i4>32</vt:i4>
      </vt:variant>
      <vt:variant>
        <vt:i4>0</vt:i4>
      </vt:variant>
      <vt:variant>
        <vt:i4>5</vt:i4>
      </vt:variant>
      <vt:variant>
        <vt:lpwstr/>
      </vt:variant>
      <vt:variant>
        <vt:lpwstr>_Toc160526457</vt:lpwstr>
      </vt:variant>
      <vt:variant>
        <vt:i4>1507383</vt:i4>
      </vt:variant>
      <vt:variant>
        <vt:i4>26</vt:i4>
      </vt:variant>
      <vt:variant>
        <vt:i4>0</vt:i4>
      </vt:variant>
      <vt:variant>
        <vt:i4>5</vt:i4>
      </vt:variant>
      <vt:variant>
        <vt:lpwstr/>
      </vt:variant>
      <vt:variant>
        <vt:lpwstr>_Toc160526456</vt:lpwstr>
      </vt:variant>
      <vt:variant>
        <vt:i4>1507383</vt:i4>
      </vt:variant>
      <vt:variant>
        <vt:i4>20</vt:i4>
      </vt:variant>
      <vt:variant>
        <vt:i4>0</vt:i4>
      </vt:variant>
      <vt:variant>
        <vt:i4>5</vt:i4>
      </vt:variant>
      <vt:variant>
        <vt:lpwstr/>
      </vt:variant>
      <vt:variant>
        <vt:lpwstr>_Toc160526455</vt:lpwstr>
      </vt:variant>
      <vt:variant>
        <vt:i4>1507383</vt:i4>
      </vt:variant>
      <vt:variant>
        <vt:i4>14</vt:i4>
      </vt:variant>
      <vt:variant>
        <vt:i4>0</vt:i4>
      </vt:variant>
      <vt:variant>
        <vt:i4>5</vt:i4>
      </vt:variant>
      <vt:variant>
        <vt:lpwstr/>
      </vt:variant>
      <vt:variant>
        <vt:lpwstr>_Toc160526454</vt:lpwstr>
      </vt:variant>
      <vt:variant>
        <vt:i4>1507383</vt:i4>
      </vt:variant>
      <vt:variant>
        <vt:i4>8</vt:i4>
      </vt:variant>
      <vt:variant>
        <vt:i4>0</vt:i4>
      </vt:variant>
      <vt:variant>
        <vt:i4>5</vt:i4>
      </vt:variant>
      <vt:variant>
        <vt:lpwstr/>
      </vt:variant>
      <vt:variant>
        <vt:lpwstr>_Toc160526453</vt:lpwstr>
      </vt:variant>
      <vt:variant>
        <vt:i4>1507383</vt:i4>
      </vt:variant>
      <vt:variant>
        <vt:i4>2</vt:i4>
      </vt:variant>
      <vt:variant>
        <vt:i4>0</vt:i4>
      </vt:variant>
      <vt:variant>
        <vt:i4>5</vt:i4>
      </vt:variant>
      <vt:variant>
        <vt:lpwstr/>
      </vt:variant>
      <vt:variant>
        <vt:lpwstr>_Toc160526452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Murray</dc:creator>
  <cp:keywords/>
  <dc:description/>
  <cp:lastModifiedBy>Chris Chmura</cp:lastModifiedBy>
  <cp:revision>20</cp:revision>
  <cp:lastPrinted>2025-01-24T16:09:00Z</cp:lastPrinted>
  <dcterms:created xsi:type="dcterms:W3CDTF">2025-01-24T15:10:00Z</dcterms:created>
  <dcterms:modified xsi:type="dcterms:W3CDTF">2025-01-24T16:09:00Z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0x01010029ADE6C903C27C459B38B231F82851EE</vt:lpwstr>
  </property>
  <property fmtid="{D5CDD505-2E9C-101B-9397-08002B2CF9AE}" pid="3" name="GrammarlyDocumentId">
    <vt:lpwstr>d8741adf1708650589e914f36b9a53d20f318dc36c6c56d5c95e53fe5dd8e60f</vt:lpwstr>
  </property>
</Properties>
</file>